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103"/>
        <w:gridCol w:w="5103"/>
      </w:tblGrid>
      <w:tr>
        <w:tc>
          <w:tcPr>
            <w:tcW w:type="dxa" w:w="3969"/>
          </w:tcPr>
          <w:p>
            <w:pPr>
              <w:spacing w:before="0" w:after="60" w:line="264" w:lineRule="auto"/>
              <w:jc w:val="center"/>
            </w:pPr>
            <w:r>
              <w:rPr>
                <w:rFonts w:ascii="Times New Roman" w:hAnsi="Times New Roman" w:eastAsia="Times New Roman"/>
                <w:b/>
                <w:sz w:val="24"/>
              </w:rPr>
              <w:t>TRƯỜNG THPT VĨNH THẠNH</w:t>
            </w:r>
          </w:p>
          <w:p>
            <w:pPr>
              <w:spacing w:before="0" w:after="60" w:line="264" w:lineRule="auto"/>
              <w:jc w:val="center"/>
            </w:pPr>
            <w:r>
              <w:rPr>
                <w:rFonts w:ascii="Times New Roman" w:hAnsi="Times New Roman" w:eastAsia="Times New Roman"/>
                <w:b/>
                <w:sz w:val="24"/>
              </w:rPr>
              <w:t>TỔ TOÁN</w:t>
            </w:r>
          </w:p>
          <w:p>
            <w:pPr>
              <w:spacing w:before="0" w:after="60" w:line="264" w:lineRule="auto"/>
              <w:jc w:val="center"/>
            </w:pPr>
            <w:r>
              <w:rPr>
                <w:rFonts w:ascii="Times New Roman" w:hAnsi="Times New Roman" w:eastAsia="Times New Roman"/>
                <w:b/>
                <w:color w:val="C00000"/>
                <w:sz w:val="24"/>
              </w:rPr>
              <w:t>MÃ ĐỀ: 104</w:t>
            </w:r>
          </w:p>
        </w:tc>
        <w:tc>
          <w:tcPr>
            <w:tcW w:type="dxa" w:w="6236"/>
          </w:tcPr>
          <w:p>
            <w:pPr>
              <w:spacing w:before="0" w:after="60" w:line="264" w:lineRule="auto"/>
              <w:jc w:val="center"/>
            </w:pPr>
            <w:r>
              <w:rPr>
                <w:rFonts w:ascii="Times New Roman" w:hAnsi="Times New Roman" w:eastAsia="Times New Roman"/>
                <w:b/>
                <w:sz w:val="24"/>
              </w:rPr>
              <w:t>ĐỀ KIỂM TRA CHƯƠNG III – NĂM HỌC 2026 – 2027</w:t>
            </w:r>
          </w:p>
          <w:p>
            <w:pPr>
              <w:spacing w:before="0" w:after="60" w:line="264" w:lineRule="auto"/>
              <w:jc w:val="center"/>
            </w:pPr>
            <w:r>
              <w:rPr>
                <w:rFonts w:ascii="Times New Roman" w:hAnsi="Times New Roman" w:eastAsia="Times New Roman"/>
                <w:b/>
                <w:sz w:val="22"/>
              </w:rPr>
              <w:t>CÁC SỐ ĐẶC TRƯNG ĐO MỨC ĐỘ PHÂN TÁN CỦA MẪU SỐ LIỆU GHÉP NHÓM</w:t>
            </w:r>
          </w:p>
          <w:p>
            <w:pPr>
              <w:spacing w:before="0" w:after="60" w:line="264" w:lineRule="auto"/>
              <w:jc w:val="center"/>
            </w:pPr>
            <w:r>
              <w:rPr>
                <w:rFonts w:ascii="Times New Roman" w:hAnsi="Times New Roman" w:eastAsia="Times New Roman"/>
                <w:b/>
                <w:sz w:val="24"/>
              </w:rPr>
              <w:t>MÔN: TOÁN 12</w:t>
            </w:r>
          </w:p>
          <w:p>
            <w:pPr>
              <w:spacing w:before="0" w:after="60" w:line="264" w:lineRule="auto"/>
              <w:jc w:val="center"/>
            </w:pPr>
            <w:r>
              <w:rPr>
                <w:rFonts w:ascii="Times New Roman" w:hAnsi="Times New Roman" w:eastAsia="Times New Roman"/>
                <w:i/>
                <w:sz w:val="24"/>
              </w:rPr>
              <w:t>Thời gian làm bài: 45 phút, không kể thời gian phát đề</w:t>
            </w:r>
          </w:p>
        </w:tc>
      </w:tr>
    </w:tbl>
    <w:p>
      <w:pPr>
        <w:spacing w:before="80" w:after="60" w:line="264" w:lineRule="auto"/>
        <w:jc w:val="both"/>
      </w:pPr>
      <w:r>
        <w:rPr>
          <w:rFonts w:ascii="Times New Roman" w:hAnsi="Times New Roman" w:eastAsia="Times New Roman"/>
          <w:sz w:val="24"/>
        </w:rPr>
        <w:t>Họ và tên: ……………………………………………… Lớp: ……… Số báo danh: ………</w:t>
      </w:r>
    </w:p>
    <w:p>
      <w:pPr>
        <w:spacing w:before="80" w:after="60" w:line="264" w:lineRule="auto"/>
        <w:jc w:val="both"/>
      </w:pPr>
      <w:r>
        <w:rPr>
          <w:rFonts w:ascii="Times New Roman" w:hAnsi="Times New Roman" w:eastAsia="Times New Roman"/>
          <w:b/>
          <w:sz w:val="24"/>
        </w:rPr>
        <w:t>PHẦN I. Thí sinh trả lời từ câu 1 đến câu 6. Mỗi câu hỏi thí sinh chỉ chọn một phương án.</w:t>
      </w:r>
    </w:p>
    <w:p>
      <w:pPr>
        <w:keepNext/>
        <w:spacing w:before="0" w:after="60" w:line="264" w:lineRule="auto"/>
        <w:jc w:val="both"/>
      </w:pPr>
      <w:r>
        <w:rPr>
          <w:rFonts w:ascii="Times New Roman" w:hAnsi="Times New Roman" w:eastAsia="Times New Roman"/>
          <w:b/>
          <w:sz w:val="24"/>
        </w:rPr>
        <w:t>Câu 1.</w:t>
      </w:r>
      <w:r>
        <w:rPr>
          <w:rFonts w:ascii="Times New Roman" w:hAnsi="Times New Roman" w:eastAsia="Times New Roman"/>
          <w:sz w:val="24"/>
        </w:rPr>
        <w:t xml:space="preserve"> Cho mẫu số liệu ghép nhóm như bảng sau. Cỡ mẫu của mẫu số liệu trên là</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417"/>
            <w:shd w:val="clear" w:color="auto" w:fill="DCE6F2"/>
            <w:vAlign w:val="center"/>
          </w:tcPr>
          <w:p>
            <w:pPr>
              <w:spacing w:before="0" w:after="20" w:line="264" w:lineRule="auto"/>
              <w:jc w:val="center"/>
            </w:pPr>
            <w:r>
              <w:rPr>
                <w:rFonts w:ascii="Times New Roman" w:hAnsi="Times New Roman" w:eastAsia="Times New Roman"/>
                <w:b/>
                <w:sz w:val="22"/>
              </w:rPr>
              <w:t>Thời gian (giờ)</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[0; 2)</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[2; 4)</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[4; 6)</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[6; 8)</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[8; 10)</w:t>
            </w:r>
          </w:p>
        </w:tc>
      </w:tr>
      <w:tr>
        <w:tc>
          <w:tcPr>
            <w:tcW w:type="dxa" w:w="1417"/>
            <w:vAlign w:val="center"/>
          </w:tcPr>
          <w:p>
            <w:pPr>
              <w:spacing w:before="0" w:after="20" w:line="264" w:lineRule="auto"/>
              <w:jc w:val="center"/>
            </w:pPr>
            <w:r>
              <w:rPr>
                <w:rFonts w:ascii="Times New Roman" w:hAnsi="Times New Roman" w:eastAsia="Times New Roman"/>
                <w:sz w:val="22"/>
              </w:rPr>
              <w:t>Tần số</w:t>
            </w:r>
          </w:p>
        </w:tc>
        <w:tc>
          <w:tcPr>
            <w:tcW w:type="dxa" w:w="1417"/>
            <w:vAlign w:val="center"/>
          </w:tcPr>
          <w:p>
            <w:pPr>
              <w:spacing w:before="0" w:after="20" w:line="264" w:lineRule="auto"/>
              <w:jc w:val="center"/>
            </w:pPr>
            <w:r>
              <w:rPr>
                <w:rFonts w:ascii="Times New Roman" w:hAnsi="Times New Roman" w:eastAsia="Times New Roman"/>
                <w:sz w:val="22"/>
              </w:rPr>
              <w:t>7</w:t>
            </w:r>
          </w:p>
        </w:tc>
        <w:tc>
          <w:tcPr>
            <w:tcW w:type="dxa" w:w="1417"/>
            <w:vAlign w:val="center"/>
          </w:tcPr>
          <w:p>
            <w:pPr>
              <w:spacing w:before="0" w:after="20" w:line="264" w:lineRule="auto"/>
              <w:jc w:val="center"/>
            </w:pPr>
            <w:r>
              <w:rPr>
                <w:rFonts w:ascii="Times New Roman" w:hAnsi="Times New Roman" w:eastAsia="Times New Roman"/>
                <w:sz w:val="22"/>
              </w:rPr>
              <w:t>11</w:t>
            </w:r>
          </w:p>
        </w:tc>
        <w:tc>
          <w:tcPr>
            <w:tcW w:type="dxa" w:w="1417"/>
            <w:vAlign w:val="center"/>
          </w:tcPr>
          <w:p>
            <w:pPr>
              <w:spacing w:before="0" w:after="20" w:line="264" w:lineRule="auto"/>
              <w:jc w:val="center"/>
            </w:pPr>
            <w:r>
              <w:rPr>
                <w:rFonts w:ascii="Times New Roman" w:hAnsi="Times New Roman" w:eastAsia="Times New Roman"/>
                <w:sz w:val="22"/>
              </w:rPr>
              <w:t>14</w:t>
            </w:r>
          </w:p>
        </w:tc>
        <w:tc>
          <w:tcPr>
            <w:tcW w:type="dxa" w:w="1417"/>
            <w:vAlign w:val="center"/>
          </w:tcPr>
          <w:p>
            <w:pPr>
              <w:spacing w:before="0" w:after="20" w:line="264" w:lineRule="auto"/>
              <w:jc w:val="center"/>
            </w:pPr>
            <w:r>
              <w:rPr>
                <w:rFonts w:ascii="Times New Roman" w:hAnsi="Times New Roman" w:eastAsia="Times New Roman"/>
                <w:sz w:val="22"/>
              </w:rPr>
              <w:t>5</w:t>
            </w:r>
          </w:p>
        </w:tc>
        <w:tc>
          <w:tcPr>
            <w:tcW w:type="dxa" w:w="1417"/>
            <w:vAlign w:val="center"/>
          </w:tcPr>
          <w:p>
            <w:pPr>
              <w:spacing w:before="0" w:after="20" w:line="264" w:lineRule="auto"/>
              <w:jc w:val="center"/>
            </w:pPr>
            <w:r>
              <w:rPr>
                <w:rFonts w:ascii="Times New Roman" w:hAnsi="Times New Roman" w:eastAsia="Times New Roman"/>
                <w:sz w:val="22"/>
              </w:rPr>
              <w:t>3</w:t>
            </w:r>
          </w:p>
        </w:tc>
      </w:tr>
    </w:tbl>
    <w:p>
      <w:pPr>
        <w:spacing w:before="0" w:after="0" w:line="264" w:lineRule="auto"/>
        <w:jc w:val="both"/>
      </w:pP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40</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14</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47</m:t>
              </m:r>
            </m:oMath>
            <w:r>
              <w:rPr>
                <w:rFonts w:ascii="Times New Roman" w:hAnsi="Times New Roman" w:eastAsia="Times New Roman"/>
                <w:sz w:val="24"/>
              </w:rPr>
              <w:t>.</w:t>
            </w:r>
          </w:p>
        </w:tc>
      </w:tr>
    </w:tbl>
    <w:p>
      <w:pPr>
        <w:keepNext/>
        <w:spacing w:before="0" w:after="60" w:line="264" w:lineRule="auto"/>
        <w:jc w:val="both"/>
      </w:pPr>
      <w:r>
        <w:rPr>
          <w:rFonts w:ascii="Times New Roman" w:hAnsi="Times New Roman" w:eastAsia="Times New Roman"/>
          <w:b/>
          <w:sz w:val="24"/>
        </w:rPr>
        <w:t>Câu 2.</w:t>
      </w:r>
      <w:r>
        <w:rPr>
          <w:rFonts w:ascii="Times New Roman" w:hAnsi="Times New Roman" w:eastAsia="Times New Roman"/>
          <w:sz w:val="24"/>
        </w:rPr>
        <w:t xml:space="preserve"> Trong một mẫu số liệu ghép nhóm, giá trị đại diện của nhóm </w:t>
      </w:r>
      <m:oMath>
        <m:r>
          <m:t>[45;50)</m:t>
        </m:r>
      </m:oMath>
      <w:r>
        <w:rPr>
          <w:rFonts w:ascii="Times New Roman" w:hAnsi="Times New Roman" w:eastAsia="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45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50</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47,5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5</m:t>
              </m:r>
            </m:oMath>
            <w:r>
              <w:rPr>
                <w:rFonts w:ascii="Times New Roman" w:hAnsi="Times New Roman" w:eastAsia="Times New Roman"/>
                <w:sz w:val="24"/>
              </w:rPr>
              <w:t>.</w:t>
            </w:r>
          </w:p>
        </w:tc>
      </w:tr>
    </w:tbl>
    <w:p>
      <w:pPr>
        <w:keepNext/>
        <w:spacing w:before="0" w:after="60" w:line="264" w:lineRule="auto"/>
        <w:jc w:val="both"/>
      </w:pPr>
      <w:r>
        <w:rPr>
          <w:rFonts w:ascii="Times New Roman" w:hAnsi="Times New Roman" w:eastAsia="Times New Roman"/>
          <w:b/>
          <w:sz w:val="24"/>
        </w:rPr>
        <w:t>Câu 3.</w:t>
      </w:r>
      <w:r>
        <w:rPr>
          <w:rFonts w:ascii="Times New Roman" w:hAnsi="Times New Roman" w:eastAsia="Times New Roman"/>
          <w:sz w:val="24"/>
        </w:rPr>
        <w:t xml:space="preserve"> Một mẫu số liệu ghép nhóm có phương sai bằng </w:t>
      </w:r>
      <m:oMath>
        <m:r>
          <m:t>12,25</m:t>
        </m:r>
      </m:oMath>
      <w:r>
        <w:rPr>
          <w:rFonts w:ascii="Times New Roman" w:hAnsi="Times New Roman" w:eastAsia="Times New Roman"/>
          <w:sz w:val="24"/>
        </w:rPr>
        <w:t>. Độ lệch chuẩn của mẫu số liệu đó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3,5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150,0625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6,125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24,5</m:t>
              </m:r>
            </m:oMath>
            <w:r>
              <w:rPr>
                <w:rFonts w:ascii="Times New Roman" w:hAnsi="Times New Roman" w:eastAsia="Times New Roman"/>
                <w:sz w:val="24"/>
              </w:rPr>
              <w:t>.</w:t>
            </w:r>
          </w:p>
        </w:tc>
      </w:tr>
    </w:tbl>
    <w:p>
      <w:pPr>
        <w:keepNext/>
        <w:spacing w:before="0" w:after="60" w:line="264" w:lineRule="auto"/>
        <w:jc w:val="both"/>
      </w:pPr>
      <w:r>
        <w:rPr>
          <w:rFonts w:ascii="Times New Roman" w:hAnsi="Times New Roman" w:eastAsia="Times New Roman"/>
          <w:b/>
          <w:sz w:val="24"/>
        </w:rPr>
        <w:t>Câu 4.</w:t>
      </w:r>
      <w:r>
        <w:rPr>
          <w:rFonts w:ascii="Times New Roman" w:hAnsi="Times New Roman" w:eastAsia="Times New Roman"/>
          <w:sz w:val="24"/>
        </w:rPr>
        <w:t xml:space="preserve"> Cho mẫu số liệu ghép nhóm như bảng sau. Nhóm có tần số lớn nhất là</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417"/>
            <w:shd w:val="clear" w:color="auto" w:fill="DCE6F2"/>
            <w:vAlign w:val="center"/>
          </w:tcPr>
          <w:p>
            <w:pPr>
              <w:spacing w:before="0" w:after="20" w:line="264" w:lineRule="auto"/>
              <w:jc w:val="center"/>
            </w:pPr>
            <w:r>
              <w:rPr>
                <w:rFonts w:ascii="Times New Roman" w:hAnsi="Times New Roman" w:eastAsia="Times New Roman"/>
                <w:b/>
                <w:sz w:val="22"/>
              </w:rPr>
              <w:t>Chiều cao (cm)</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[155; 160)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[160; 165)</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[165; 170)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[170; 175)</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[175; 180)</w:t>
            </w:r>
          </w:p>
        </w:tc>
      </w:tr>
      <w:tr>
        <w:tc>
          <w:tcPr>
            <w:tcW w:type="dxa" w:w="1417"/>
            <w:vAlign w:val="center"/>
          </w:tcPr>
          <w:p>
            <w:pPr>
              <w:spacing w:before="0" w:after="20" w:line="264" w:lineRule="auto"/>
              <w:jc w:val="center"/>
            </w:pPr>
            <w:r>
              <w:rPr>
                <w:rFonts w:ascii="Times New Roman" w:hAnsi="Times New Roman" w:eastAsia="Times New Roman"/>
                <w:sz w:val="22"/>
              </w:rPr>
              <w:t>Tần số</w:t>
            </w:r>
          </w:p>
        </w:tc>
        <w:tc>
          <w:tcPr>
            <w:tcW w:type="dxa" w:w="1417"/>
            <w:vAlign w:val="center"/>
          </w:tcPr>
          <w:p>
            <w:pPr>
              <w:spacing w:before="0" w:after="20" w:line="264" w:lineRule="auto"/>
              <w:jc w:val="center"/>
            </w:pPr>
            <w:r>
              <w:rPr>
                <w:rFonts w:ascii="Times New Roman" w:hAnsi="Times New Roman" w:eastAsia="Times New Roman"/>
                <w:sz w:val="22"/>
              </w:rPr>
              <w:t>4</w:t>
            </w:r>
          </w:p>
        </w:tc>
        <w:tc>
          <w:tcPr>
            <w:tcW w:type="dxa" w:w="1417"/>
            <w:vAlign w:val="center"/>
          </w:tcPr>
          <w:p>
            <w:pPr>
              <w:spacing w:before="0" w:after="20" w:line="264" w:lineRule="auto"/>
              <w:jc w:val="center"/>
            </w:pPr>
            <w:r>
              <w:rPr>
                <w:rFonts w:ascii="Times New Roman" w:hAnsi="Times New Roman" w:eastAsia="Times New Roman"/>
                <w:sz w:val="22"/>
              </w:rPr>
              <w:t>7</w:t>
            </w:r>
          </w:p>
        </w:tc>
        <w:tc>
          <w:tcPr>
            <w:tcW w:type="dxa" w:w="1417"/>
            <w:vAlign w:val="center"/>
          </w:tcPr>
          <w:p>
            <w:pPr>
              <w:spacing w:before="0" w:after="20" w:line="264" w:lineRule="auto"/>
              <w:jc w:val="center"/>
            </w:pPr>
            <w:r>
              <w:rPr>
                <w:rFonts w:ascii="Times New Roman" w:hAnsi="Times New Roman" w:eastAsia="Times New Roman"/>
                <w:sz w:val="22"/>
              </w:rPr>
              <w:t>10</w:t>
            </w:r>
          </w:p>
        </w:tc>
        <w:tc>
          <w:tcPr>
            <w:tcW w:type="dxa" w:w="1417"/>
            <w:vAlign w:val="center"/>
          </w:tcPr>
          <w:p>
            <w:pPr>
              <w:spacing w:before="0" w:after="20" w:line="264" w:lineRule="auto"/>
              <w:jc w:val="center"/>
            </w:pPr>
            <w:r>
              <w:rPr>
                <w:rFonts w:ascii="Times New Roman" w:hAnsi="Times New Roman" w:eastAsia="Times New Roman"/>
                <w:sz w:val="22"/>
              </w:rPr>
              <w:t>15</w:t>
            </w:r>
          </w:p>
        </w:tc>
        <w:tc>
          <w:tcPr>
            <w:tcW w:type="dxa" w:w="1417"/>
            <w:vAlign w:val="center"/>
          </w:tcPr>
          <w:p>
            <w:pPr>
              <w:spacing w:before="0" w:after="20" w:line="264" w:lineRule="auto"/>
              <w:jc w:val="center"/>
            </w:pPr>
            <w:r>
              <w:rPr>
                <w:rFonts w:ascii="Times New Roman" w:hAnsi="Times New Roman" w:eastAsia="Times New Roman"/>
                <w:sz w:val="22"/>
              </w:rPr>
              <w:t>4</w:t>
            </w:r>
          </w:p>
        </w:tc>
      </w:tr>
    </w:tbl>
    <w:p>
      <w:pPr>
        <w:spacing w:before="0" w:after="0" w:line="264" w:lineRule="auto"/>
        <w:jc w:val="both"/>
      </w:pP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[155;160)</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[170;175)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[160;165)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[165;170)</m:t>
              </m:r>
            </m:oMath>
            <w:r>
              <w:rPr>
                <w:rFonts w:ascii="Times New Roman" w:hAnsi="Times New Roman" w:eastAsia="Times New Roman"/>
                <w:sz w:val="24"/>
              </w:rPr>
              <w:t>.</w:t>
            </w:r>
          </w:p>
        </w:tc>
      </w:tr>
    </w:tbl>
    <w:p>
      <w:pPr>
        <w:keepNext/>
        <w:spacing w:before="0" w:after="60" w:line="264" w:lineRule="auto"/>
        <w:jc w:val="both"/>
      </w:pPr>
      <w:r>
        <w:rPr>
          <w:rFonts w:ascii="Times New Roman" w:hAnsi="Times New Roman" w:eastAsia="Times New Roman"/>
          <w:b/>
          <w:sz w:val="24"/>
        </w:rPr>
        <w:t>Câu 5.</w:t>
      </w:r>
      <w:r>
        <w:rPr>
          <w:rFonts w:ascii="Times New Roman" w:hAnsi="Times New Roman" w:eastAsia="Times New Roman"/>
          <w:sz w:val="24"/>
        </w:rPr>
        <w:t xml:space="preserve"> Khảo sát thời gian xem điện thoại mỗi ngày (phút) của học sinh hai lớp, người ta tính được khoảng tứ phân vị của mẫu số liệu lớp 12A7 là </w:t>
      </w:r>
      <m:oMath>
        <m:r>
          <m:t>15</m:t>
        </m:r>
      </m:oMath>
      <w:r>
        <w:rPr>
          <w:rFonts w:ascii="Times New Roman" w:hAnsi="Times New Roman" w:eastAsia="Times New Roman"/>
          <w:sz w:val="24"/>
        </w:rPr>
        <w:t xml:space="preserve">, của lớp 12A8 là </w:t>
      </w:r>
      <m:oMath>
        <m:r>
          <m:t>11,5</m:t>
        </m:r>
      </m:oMath>
      <w:r>
        <w:rPr>
          <w:rFonts w:ascii="Times New Roman" w:hAnsi="Times New Roman" w:eastAsia="Times New Roman"/>
          <w:sz w:val="24"/>
        </w:rPr>
        <w:t>. Kết luận nào sau đây đúng?</w:t>
      </w:r>
    </w:p>
    <w:tbl>
      <w:tblPr>
        <w:tblW w:type="auto" w:w="0"/>
        <w:tblLayout w:type="fixed"/>
        <w:tblLook w:firstColumn="1" w:firstRow="1" w:lastColumn="0" w:lastRow="0" w:noHBand="0" w:noVBand="1" w:val="04A0"/>
      </w:tblPr>
      <w:tblGrid>
        <w:gridCol w:w="10206"/>
      </w:tblGrid>
      <w:tr>
        <w:tc>
          <w:tcPr>
            <w:tcW w:type="dxa" w:w="10205"/>
          </w:tcPr>
          <w:p>
            <w:pPr>
              <w:spacing w:before="0" w:after="20" w:line="264" w:lineRule="auto"/>
              <w:jc w:val="both"/>
            </w:pPr>
            <w:r>
              <w:rPr>
                <w:rFonts w:ascii="Times New Roman" w:hAnsi="Times New Roman" w:eastAsia="Times New Roman"/>
                <w:b/>
                <w:color w:val="1F4E79"/>
                <w:sz w:val="24"/>
              </w:rPr>
              <w:t xml:space="preserve">A. </w:t>
            </w:r>
            <w:r>
              <w:rPr>
                <w:rFonts w:ascii="Times New Roman" w:hAnsi="Times New Roman" w:eastAsia="Times New Roman"/>
                <w:sz w:val="24"/>
              </w:rPr>
              <w:t>Khoảng 50% số liệu ở giữa của lớp 12A7 tập trung hơn của lớp 12A8.</w:t>
            </w:r>
          </w:p>
        </w:tc>
      </w:tr>
      <w:tr>
        <w:tc>
          <w:tcPr>
            <w:tcW w:type="dxa" w:w="10205"/>
          </w:tcPr>
          <w:p>
            <w:pPr>
              <w:spacing w:before="0" w:after="20" w:line="264" w:lineRule="auto"/>
              <w:jc w:val="both"/>
            </w:pPr>
            <w:r>
              <w:rPr>
                <w:rFonts w:ascii="Times New Roman" w:hAnsi="Times New Roman" w:eastAsia="Times New Roman"/>
                <w:b/>
                <w:color w:val="1F4E79"/>
                <w:sz w:val="24"/>
              </w:rPr>
              <w:t xml:space="preserve">B. </w:t>
            </w:r>
            <w:r>
              <w:rPr>
                <w:rFonts w:ascii="Times New Roman" w:hAnsi="Times New Roman" w:eastAsia="Times New Roman"/>
                <w:sz w:val="24"/>
              </w:rPr>
              <w:t>Thời gian xem điện thoại mỗi ngày (phút) trung bình của lớp 12A7 lớn hơn của lớp 12A8.</w:t>
            </w:r>
          </w:p>
        </w:tc>
      </w:tr>
      <w:tr>
        <w:tc>
          <w:tcPr>
            <w:tcW w:type="dxa" w:w="10205"/>
          </w:tcPr>
          <w:p>
            <w:pPr>
              <w:spacing w:before="0" w:after="20" w:line="264" w:lineRule="auto"/>
              <w:jc w:val="both"/>
            </w:pPr>
            <w:r>
              <w:rPr>
                <w:rFonts w:ascii="Times New Roman" w:hAnsi="Times New Roman" w:eastAsia="Times New Roman"/>
                <w:b/>
                <w:color w:val="1F4E79"/>
                <w:sz w:val="24"/>
              </w:rPr>
              <w:t xml:space="preserve">C. </w:t>
            </w:r>
            <w:r>
              <w:rPr>
                <w:rFonts w:ascii="Times New Roman" w:hAnsi="Times New Roman" w:eastAsia="Times New Roman"/>
                <w:sz w:val="24"/>
              </w:rPr>
              <w:t>Hai mẫu số liệu có mức độ phân tán như nhau.</w:t>
            </w:r>
          </w:p>
        </w:tc>
      </w:tr>
      <w:tr>
        <w:tc>
          <w:tcPr>
            <w:tcW w:type="dxa" w:w="10205"/>
          </w:tcPr>
          <w:p>
            <w:pPr>
              <w:spacing w:before="0" w:after="20" w:line="264" w:lineRule="auto"/>
              <w:jc w:val="both"/>
            </w:pPr>
            <w:r>
              <w:rPr>
                <w:rFonts w:ascii="Times New Roman" w:hAnsi="Times New Roman" w:eastAsia="Times New Roman"/>
                <w:b/>
                <w:color w:val="1F4E79"/>
                <w:sz w:val="24"/>
              </w:rPr>
              <w:t xml:space="preserve">D. </w:t>
            </w:r>
            <w:r>
              <w:rPr>
                <w:rFonts w:ascii="Times New Roman" w:hAnsi="Times New Roman" w:eastAsia="Times New Roman"/>
                <w:sz w:val="24"/>
              </w:rPr>
              <w:t>Khoảng 50% số liệu ở giữa của lớp 12A8 tập trung hơn (ít phân tán hơn) của lớp 12A7.</w:t>
            </w:r>
          </w:p>
        </w:tc>
      </w:tr>
    </w:tbl>
    <w:p>
      <w:pPr>
        <w:keepNext/>
        <w:spacing w:before="0" w:after="60" w:line="264" w:lineRule="auto"/>
        <w:jc w:val="both"/>
      </w:pPr>
      <w:r>
        <w:rPr>
          <w:rFonts w:ascii="Times New Roman" w:hAnsi="Times New Roman" w:eastAsia="Times New Roman"/>
          <w:b/>
          <w:sz w:val="24"/>
        </w:rPr>
        <w:t>Câu 6.</w:t>
      </w:r>
      <w:r>
        <w:rPr>
          <w:rFonts w:ascii="Times New Roman" w:hAnsi="Times New Roman" w:eastAsia="Times New Roman"/>
          <w:sz w:val="24"/>
        </w:rPr>
        <w:t xml:space="preserve"> Năng suất (tạ/ha) của hai giống cà phê trồng thử nghiệm ở xã Vĩnh Thạnh được ghi lại dưới dạng mẫu số liệu ghép nhóm. Phương sai của mẫu số liệu giống E là </w:t>
      </w:r>
      <m:oMath>
        <m:r>
          <m:t>8,1</m:t>
        </m:r>
      </m:oMath>
      <w:r>
        <w:rPr>
          <w:rFonts w:ascii="Times New Roman" w:hAnsi="Times New Roman" w:eastAsia="Times New Roman"/>
          <w:sz w:val="24"/>
        </w:rPr>
        <w:t xml:space="preserve">, của giống F là </w:t>
      </w:r>
      <m:oMath>
        <m:r>
          <m:t>11,6</m:t>
        </m:r>
      </m:oMath>
      <w:r>
        <w:rPr>
          <w:rFonts w:ascii="Times New Roman" w:hAnsi="Times New Roman" w:eastAsia="Times New Roman"/>
          <w:sz w:val="24"/>
        </w:rPr>
        <w:t>. Kết luận nào sau đây đúng?</w:t>
      </w:r>
    </w:p>
    <w:tbl>
      <w:tblPr>
        <w:tblW w:type="auto" w:w="0"/>
        <w:tblLayout w:type="fixed"/>
        <w:tblLook w:firstColumn="1" w:firstRow="1" w:lastColumn="0" w:lastRow="0" w:noHBand="0" w:noVBand="1" w:val="04A0"/>
      </w:tblPr>
      <w:tblGrid>
        <w:gridCol w:w="10206"/>
      </w:tblGrid>
      <w:tr>
        <w:tc>
          <w:tcPr>
            <w:tcW w:type="dxa" w:w="10205"/>
          </w:tcPr>
          <w:p>
            <w:pPr>
              <w:spacing w:before="0" w:after="20" w:line="264" w:lineRule="auto"/>
              <w:jc w:val="both"/>
            </w:pPr>
            <w:r>
              <w:rPr>
                <w:rFonts w:ascii="Times New Roman" w:hAnsi="Times New Roman" w:eastAsia="Times New Roman"/>
                <w:b/>
                <w:color w:val="1F4E79"/>
                <w:sz w:val="24"/>
              </w:rPr>
              <w:t xml:space="preserve">A. </w:t>
            </w:r>
            <w:r>
              <w:rPr>
                <w:rFonts w:ascii="Times New Roman" w:hAnsi="Times New Roman" w:eastAsia="Times New Roman"/>
                <w:sz w:val="24"/>
              </w:rPr>
              <w:t>Năng suất của giống F ổn định hơn năng suất của giống E.</w:t>
            </w:r>
          </w:p>
        </w:tc>
      </w:tr>
      <w:tr>
        <w:tc>
          <w:tcPr>
            <w:tcW w:type="dxa" w:w="10205"/>
          </w:tcPr>
          <w:p>
            <w:pPr>
              <w:spacing w:before="0" w:after="20" w:line="264" w:lineRule="auto"/>
              <w:jc w:val="both"/>
            </w:pPr>
            <w:r>
              <w:rPr>
                <w:rFonts w:ascii="Times New Roman" w:hAnsi="Times New Roman" w:eastAsia="Times New Roman"/>
                <w:b/>
                <w:color w:val="1F4E79"/>
                <w:sz w:val="24"/>
              </w:rPr>
              <w:t xml:space="preserve">B. </w:t>
            </w:r>
            <w:r>
              <w:rPr>
                <w:rFonts w:ascii="Times New Roman" w:hAnsi="Times New Roman" w:eastAsia="Times New Roman"/>
                <w:sz w:val="24"/>
              </w:rPr>
              <w:t>Năng suất của giống E ổn định hơn năng suất của giống F.</w:t>
            </w:r>
          </w:p>
        </w:tc>
      </w:tr>
      <w:tr>
        <w:tc>
          <w:tcPr>
            <w:tcW w:type="dxa" w:w="10205"/>
          </w:tcPr>
          <w:p>
            <w:pPr>
              <w:spacing w:before="0" w:after="20" w:line="264" w:lineRule="auto"/>
              <w:jc w:val="both"/>
            </w:pPr>
            <w:r>
              <w:rPr>
                <w:rFonts w:ascii="Times New Roman" w:hAnsi="Times New Roman" w:eastAsia="Times New Roman"/>
                <w:b/>
                <w:color w:val="1F4E79"/>
                <w:sz w:val="24"/>
              </w:rPr>
              <w:t xml:space="preserve">C. </w:t>
            </w:r>
            <w:r>
              <w:rPr>
                <w:rFonts w:ascii="Times New Roman" w:hAnsi="Times New Roman" w:eastAsia="Times New Roman"/>
                <w:sz w:val="24"/>
              </w:rPr>
              <w:t>Năng suất trung bình của giống F cao hơn của giống E.</w:t>
            </w:r>
          </w:p>
        </w:tc>
      </w:tr>
      <w:tr>
        <w:tc>
          <w:tcPr>
            <w:tcW w:type="dxa" w:w="10205"/>
          </w:tcPr>
          <w:p>
            <w:pPr>
              <w:spacing w:before="0" w:after="20" w:line="264" w:lineRule="auto"/>
              <w:jc w:val="both"/>
            </w:pPr>
            <w:r>
              <w:rPr>
                <w:rFonts w:ascii="Times New Roman" w:hAnsi="Times New Roman" w:eastAsia="Times New Roman"/>
                <w:b/>
                <w:color w:val="1F4E79"/>
                <w:sz w:val="24"/>
              </w:rPr>
              <w:t xml:space="preserve">D. </w:t>
            </w:r>
            <w:r>
              <w:rPr>
                <w:rFonts w:ascii="Times New Roman" w:hAnsi="Times New Roman" w:eastAsia="Times New Roman"/>
                <w:sz w:val="24"/>
              </w:rPr>
              <w:t>Không so sánh được độ ổn định của hai giống.</w:t>
            </w:r>
          </w:p>
        </w:tc>
      </w:tr>
    </w:tbl>
    <w:p>
      <w:pPr>
        <w:spacing w:before="120" w:after="60" w:line="264" w:lineRule="auto"/>
        <w:jc w:val="both"/>
      </w:pPr>
      <w:r>
        <w:rPr>
          <w:rFonts w:ascii="Times New Roman" w:hAnsi="Times New Roman" w:eastAsia="Times New Roman"/>
          <w:b/>
          <w:sz w:val="24"/>
        </w:rPr>
        <w:t>PHẦN II. Thí sinh trả lời từ câu 1 đến câu 2. Trong mỗi ý a), b), c), d) ở mỗi câu, thí sinh chọn đúng hoặc sai.</w:t>
      </w:r>
    </w:p>
    <w:p>
      <w:pPr>
        <w:keepNext/>
        <w:spacing w:before="0" w:after="60" w:line="264" w:lineRule="auto"/>
        <w:jc w:val="both"/>
      </w:pPr>
      <w:r>
        <w:rPr>
          <w:rFonts w:ascii="Times New Roman" w:hAnsi="Times New Roman" w:eastAsia="Times New Roman"/>
          <w:b/>
          <w:sz w:val="24"/>
        </w:rPr>
        <w:t>Câu 1.</w:t>
      </w:r>
      <w:r>
        <w:rPr>
          <w:rFonts w:ascii="Times New Roman" w:hAnsi="Times New Roman" w:eastAsia="Times New Roman"/>
          <w:sz w:val="24"/>
        </w:rPr>
        <w:t xml:space="preserve"> Kết quả khảo sát nhiệt độ (°C) của một nhóm (mẫu A) được cho trong bảng sau. Người ta tính được độ lệch chuẩn của mẫu A xấp xỉ </w:t>
      </w:r>
      <m:oMath>
        <m:r>
          <m:t>2,32</m:t>
        </m:r>
      </m:oMath>
      <w:r>
        <w:rPr>
          <w:rFonts w:ascii="Times New Roman" w:hAnsi="Times New Roman" w:eastAsia="Times New Roman"/>
          <w:sz w:val="24"/>
        </w:rPr>
        <w:t xml:space="preserve">. Một nhóm khác (mẫu B) có độ lệch chuẩn là </w:t>
      </w:r>
      <m:oMath>
        <m:r>
          <m:t>1,82</m:t>
        </m:r>
      </m:oMath>
      <w:r>
        <w:rPr>
          <w:rFonts w:ascii="Times New Roman" w:hAnsi="Times New Roman" w:eastAsia="Times New Roman"/>
          <w:sz w:val="24"/>
        </w:rPr>
        <w:t xml:space="preserve"> (cùng đơn vị đo).</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417"/>
            <w:shd w:val="clear" w:color="auto" w:fill="DCE6F2"/>
            <w:vAlign w:val="center"/>
          </w:tcPr>
          <w:p>
            <w:pPr>
              <w:spacing w:before="0" w:after="20" w:line="264" w:lineRule="auto"/>
              <w:jc w:val="center"/>
            </w:pPr>
            <w:r>
              <w:rPr>
                <w:rFonts w:ascii="Times New Roman" w:hAnsi="Times New Roman" w:eastAsia="Times New Roman"/>
                <w:b/>
                <w:sz w:val="22"/>
              </w:rPr>
              <w:t>Nhiệt độ (°C)</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[20; 22)</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[22; 24)</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[24; 26)</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[26; 28)</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[28; 30)</w:t>
            </w:r>
          </w:p>
        </w:tc>
      </w:tr>
      <w:tr>
        <w:tc>
          <w:tcPr>
            <w:tcW w:type="dxa" w:w="1417"/>
            <w:vAlign w:val="center"/>
          </w:tcPr>
          <w:p>
            <w:pPr>
              <w:spacing w:before="0" w:after="20" w:line="264" w:lineRule="auto"/>
              <w:jc w:val="center"/>
            </w:pPr>
            <w:r>
              <w:rPr>
                <w:rFonts w:ascii="Times New Roman" w:hAnsi="Times New Roman" w:eastAsia="Times New Roman"/>
                <w:sz w:val="22"/>
              </w:rPr>
              <w:t>Tần số</w:t>
            </w:r>
          </w:p>
        </w:tc>
        <w:tc>
          <w:tcPr>
            <w:tcW w:type="dxa" w:w="1417"/>
            <w:vAlign w:val="center"/>
          </w:tcPr>
          <w:p>
            <w:pPr>
              <w:spacing w:before="0" w:after="20" w:line="264" w:lineRule="auto"/>
              <w:jc w:val="center"/>
            </w:pPr>
            <w:r>
              <w:rPr>
                <w:rFonts w:ascii="Times New Roman" w:hAnsi="Times New Roman" w:eastAsia="Times New Roman"/>
                <w:sz w:val="22"/>
              </w:rPr>
              <w:t>3</w:t>
            </w:r>
          </w:p>
        </w:tc>
        <w:tc>
          <w:tcPr>
            <w:tcW w:type="dxa" w:w="1417"/>
            <w:vAlign w:val="center"/>
          </w:tcPr>
          <w:p>
            <w:pPr>
              <w:spacing w:before="0" w:after="20" w:line="264" w:lineRule="auto"/>
              <w:jc w:val="center"/>
            </w:pPr>
            <w:r>
              <w:rPr>
                <w:rFonts w:ascii="Times New Roman" w:hAnsi="Times New Roman" w:eastAsia="Times New Roman"/>
                <w:sz w:val="22"/>
              </w:rPr>
              <w:t>9</w:t>
            </w:r>
          </w:p>
        </w:tc>
        <w:tc>
          <w:tcPr>
            <w:tcW w:type="dxa" w:w="1417"/>
            <w:vAlign w:val="center"/>
          </w:tcPr>
          <w:p>
            <w:pPr>
              <w:spacing w:before="0" w:after="20" w:line="264" w:lineRule="auto"/>
              <w:jc w:val="center"/>
            </w:pPr>
            <w:r>
              <w:rPr>
                <w:rFonts w:ascii="Times New Roman" w:hAnsi="Times New Roman" w:eastAsia="Times New Roman"/>
                <w:sz w:val="22"/>
              </w:rPr>
              <w:t>12</w:t>
            </w:r>
          </w:p>
        </w:tc>
        <w:tc>
          <w:tcPr>
            <w:tcW w:type="dxa" w:w="1417"/>
            <w:vAlign w:val="center"/>
          </w:tcPr>
          <w:p>
            <w:pPr>
              <w:spacing w:before="0" w:after="20" w:line="264" w:lineRule="auto"/>
              <w:jc w:val="center"/>
            </w:pPr>
            <w:r>
              <w:rPr>
                <w:rFonts w:ascii="Times New Roman" w:hAnsi="Times New Roman" w:eastAsia="Times New Roman"/>
                <w:sz w:val="22"/>
              </w:rPr>
              <w:t>10</w:t>
            </w:r>
          </w:p>
        </w:tc>
        <w:tc>
          <w:tcPr>
            <w:tcW w:type="dxa" w:w="1417"/>
            <w:vAlign w:val="center"/>
          </w:tcPr>
          <w:p>
            <w:pPr>
              <w:spacing w:before="0" w:after="20" w:line="264" w:lineRule="auto"/>
              <w:jc w:val="center"/>
            </w:pPr>
            <w:r>
              <w:rPr>
                <w:rFonts w:ascii="Times New Roman" w:hAnsi="Times New Roman" w:eastAsia="Times New Roman"/>
                <w:sz w:val="22"/>
              </w:rPr>
              <w:t>6</w:t>
            </w:r>
          </w:p>
        </w:tc>
      </w:tr>
    </w:tbl>
    <w:p>
      <w:pPr>
        <w:spacing w:before="0" w:after="0" w:line="264" w:lineRule="auto"/>
        <w:jc w:val="both"/>
      </w:pPr>
    </w:p>
    <w:p>
      <w:pPr>
        <w:spacing w:before="0" w:after="60" w:line="264" w:lineRule="auto"/>
        <w:ind w:left="283"/>
        <w:jc w:val="both"/>
      </w:pPr>
      <w:r>
        <w:rPr>
          <w:rFonts w:ascii="Times New Roman" w:hAnsi="Times New Roman" w:eastAsia="Times New Roman"/>
          <w:b/>
          <w:sz w:val="24"/>
        </w:rPr>
        <w:t>a)</w:t>
      </w:r>
      <w:r>
        <w:rPr>
          <w:rFonts w:ascii="Times New Roman" w:hAnsi="Times New Roman" w:eastAsia="Times New Roman"/>
          <w:sz w:val="24"/>
        </w:rPr>
        <w:t xml:space="preserve"> Cỡ mẫu của mẫu A là </w:t>
      </w:r>
      <m:oMath>
        <m:r>
          <m:t>5</m:t>
        </m:r>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b)</w:t>
      </w:r>
      <w:r>
        <w:rPr>
          <w:rFonts w:ascii="Times New Roman" w:hAnsi="Times New Roman" w:eastAsia="Times New Roman"/>
          <w:sz w:val="24"/>
        </w:rPr>
        <w:t xml:space="preserve"> Giá trị đại diện của nhóm </w:t>
      </w:r>
      <m:oMath>
        <m:r>
          <m:t>[22;24)</m:t>
        </m:r>
      </m:oMath>
      <w:r>
        <w:rPr>
          <w:rFonts w:ascii="Times New Roman" w:hAnsi="Times New Roman" w:eastAsia="Times New Roman"/>
          <w:sz w:val="24"/>
        </w:rPr>
        <w:t xml:space="preserve"> là </w:t>
      </w:r>
      <m:oMath>
        <m:r>
          <m:t>2</m:t>
        </m:r>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c)</w:t>
      </w:r>
      <w:r>
        <w:rPr>
          <w:rFonts w:ascii="Times New Roman" w:hAnsi="Times New Roman" w:eastAsia="Times New Roman"/>
          <w:sz w:val="24"/>
        </w:rPr>
        <w:t xml:space="preserve"> Số liệu của mẫu B đồng đều hơn số liệu của mẫu A.</w:t>
      </w:r>
    </w:p>
    <w:p>
      <w:pPr>
        <w:spacing w:before="0" w:after="60" w:line="264" w:lineRule="auto"/>
        <w:ind w:left="283"/>
        <w:jc w:val="both"/>
      </w:pPr>
      <w:r>
        <w:rPr>
          <w:rFonts w:ascii="Times New Roman" w:hAnsi="Times New Roman" w:eastAsia="Times New Roman"/>
          <w:b/>
          <w:sz w:val="24"/>
        </w:rPr>
        <w:t>d)</w:t>
      </w:r>
      <w:r>
        <w:rPr>
          <w:rFonts w:ascii="Times New Roman" w:hAnsi="Times New Roman" w:eastAsia="Times New Roman"/>
          <w:sz w:val="24"/>
        </w:rPr>
        <w:t xml:space="preserve"> Nếu mỗi giá trị của mẫu A đều tăng thêm </w:t>
      </w:r>
      <m:oMath>
        <m:r>
          <m:t>2</m:t>
        </m:r>
      </m:oMath>
      <w:r>
        <w:rPr>
          <w:rFonts w:ascii="Times New Roman" w:hAnsi="Times New Roman" w:eastAsia="Times New Roman"/>
          <w:sz w:val="24"/>
        </w:rPr>
        <w:t xml:space="preserve"> đơn vị thì độ lệch chuẩn của mẫu A không thay đổi.</w:t>
      </w:r>
    </w:p>
    <w:p>
      <w:pPr>
        <w:keepNext/>
        <w:spacing w:before="0" w:after="60" w:line="264" w:lineRule="auto"/>
        <w:jc w:val="both"/>
      </w:pPr>
      <w:r>
        <w:rPr>
          <w:rFonts w:ascii="Times New Roman" w:hAnsi="Times New Roman" w:eastAsia="Times New Roman"/>
          <w:b/>
          <w:sz w:val="24"/>
        </w:rPr>
        <w:t>Câu 2.</w:t>
      </w:r>
      <w:r>
        <w:rPr>
          <w:rFonts w:ascii="Times New Roman" w:hAnsi="Times New Roman" w:eastAsia="Times New Roman"/>
          <w:sz w:val="24"/>
        </w:rPr>
        <w:t xml:space="preserve"> Một hợp tác xã ghi lại sản lượng sầu riêng (tấn) của các vườn trong mùa vụ vừa qua. Kết quả được cho trong bảng sau (các kết quả gần đúng làm tròn đến hàng phần trăm).</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417"/>
            <w:shd w:val="clear" w:color="auto" w:fill="DCE6F2"/>
            <w:vAlign w:val="center"/>
          </w:tcPr>
          <w:p>
            <w:pPr>
              <w:spacing w:before="0" w:after="20" w:line="264" w:lineRule="auto"/>
              <w:jc w:val="center"/>
            </w:pPr>
            <w:r>
              <w:rPr>
                <w:rFonts w:ascii="Times New Roman" w:hAnsi="Times New Roman" w:eastAsia="Times New Roman"/>
                <w:b/>
                <w:sz w:val="22"/>
              </w:rPr>
              <w:t>Sản lượng (tấn)</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[2; 4)</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[4; 6)</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[6; 8)</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[8; 10)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[10; 12)</w:t>
            </w:r>
          </w:p>
        </w:tc>
      </w:tr>
      <w:tr>
        <w:tc>
          <w:tcPr>
            <w:tcW w:type="dxa" w:w="1417"/>
            <w:vAlign w:val="center"/>
          </w:tcPr>
          <w:p>
            <w:pPr>
              <w:spacing w:before="0" w:after="20" w:line="264" w:lineRule="auto"/>
              <w:jc w:val="center"/>
            </w:pPr>
            <w:r>
              <w:rPr>
                <w:rFonts w:ascii="Times New Roman" w:hAnsi="Times New Roman" w:eastAsia="Times New Roman"/>
                <w:sz w:val="22"/>
              </w:rPr>
              <w:t>Tần số</w:t>
            </w:r>
          </w:p>
        </w:tc>
        <w:tc>
          <w:tcPr>
            <w:tcW w:type="dxa" w:w="1417"/>
            <w:vAlign w:val="center"/>
          </w:tcPr>
          <w:p>
            <w:pPr>
              <w:spacing w:before="0" w:after="20" w:line="264" w:lineRule="auto"/>
              <w:jc w:val="center"/>
            </w:pPr>
            <w:r>
              <w:rPr>
                <w:rFonts w:ascii="Times New Roman" w:hAnsi="Times New Roman" w:eastAsia="Times New Roman"/>
                <w:sz w:val="22"/>
              </w:rPr>
              <w:t>6</w:t>
            </w:r>
          </w:p>
        </w:tc>
        <w:tc>
          <w:tcPr>
            <w:tcW w:type="dxa" w:w="1417"/>
            <w:vAlign w:val="center"/>
          </w:tcPr>
          <w:p>
            <w:pPr>
              <w:spacing w:before="0" w:after="20" w:line="264" w:lineRule="auto"/>
              <w:jc w:val="center"/>
            </w:pPr>
            <w:r>
              <w:rPr>
                <w:rFonts w:ascii="Times New Roman" w:hAnsi="Times New Roman" w:eastAsia="Times New Roman"/>
                <w:sz w:val="22"/>
              </w:rPr>
              <w:t>10</w:t>
            </w:r>
          </w:p>
        </w:tc>
        <w:tc>
          <w:tcPr>
            <w:tcW w:type="dxa" w:w="1417"/>
            <w:vAlign w:val="center"/>
          </w:tcPr>
          <w:p>
            <w:pPr>
              <w:spacing w:before="0" w:after="20" w:line="264" w:lineRule="auto"/>
              <w:jc w:val="center"/>
            </w:pPr>
            <w:r>
              <w:rPr>
                <w:rFonts w:ascii="Times New Roman" w:hAnsi="Times New Roman" w:eastAsia="Times New Roman"/>
                <w:sz w:val="22"/>
              </w:rPr>
              <w:t>13</w:t>
            </w:r>
          </w:p>
        </w:tc>
        <w:tc>
          <w:tcPr>
            <w:tcW w:type="dxa" w:w="1417"/>
            <w:vAlign w:val="center"/>
          </w:tcPr>
          <w:p>
            <w:pPr>
              <w:spacing w:before="0" w:after="20" w:line="264" w:lineRule="auto"/>
              <w:jc w:val="center"/>
            </w:pPr>
            <w:r>
              <w:rPr>
                <w:rFonts w:ascii="Times New Roman" w:hAnsi="Times New Roman" w:eastAsia="Times New Roman"/>
                <w:sz w:val="22"/>
              </w:rPr>
              <w:t>8</w:t>
            </w:r>
          </w:p>
        </w:tc>
        <w:tc>
          <w:tcPr>
            <w:tcW w:type="dxa" w:w="1417"/>
            <w:vAlign w:val="center"/>
          </w:tcPr>
          <w:p>
            <w:pPr>
              <w:spacing w:before="0" w:after="20" w:line="264" w:lineRule="auto"/>
              <w:jc w:val="center"/>
            </w:pPr>
            <w:r>
              <w:rPr>
                <w:rFonts w:ascii="Times New Roman" w:hAnsi="Times New Roman" w:eastAsia="Times New Roman"/>
                <w:sz w:val="22"/>
              </w:rPr>
              <w:t>3</w:t>
            </w:r>
          </w:p>
        </w:tc>
      </w:tr>
    </w:tbl>
    <w:p>
      <w:pPr>
        <w:spacing w:before="0" w:after="0" w:line="264" w:lineRule="auto"/>
        <w:jc w:val="both"/>
      </w:pPr>
    </w:p>
    <w:p>
      <w:pPr>
        <w:spacing w:before="0" w:after="60" w:line="264" w:lineRule="auto"/>
        <w:ind w:left="283"/>
        <w:jc w:val="both"/>
      </w:pPr>
      <w:r>
        <w:rPr>
          <w:rFonts w:ascii="Times New Roman" w:hAnsi="Times New Roman" w:eastAsia="Times New Roman"/>
          <w:b/>
          <w:sz w:val="24"/>
        </w:rPr>
        <w:t>a)</w:t>
      </w:r>
      <w:r>
        <w:rPr>
          <w:rFonts w:ascii="Times New Roman" w:hAnsi="Times New Roman" w:eastAsia="Times New Roman"/>
          <w:sz w:val="24"/>
        </w:rPr>
        <w:t xml:space="preserve"> Khoảng biến thiên của mẫu số liệu là </w:t>
      </w:r>
      <m:oMath>
        <m:r>
          <m:t>8</m:t>
        </m:r>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b)</w:t>
      </w:r>
      <w:r>
        <w:rPr>
          <w:rFonts w:ascii="Times New Roman" w:hAnsi="Times New Roman" w:eastAsia="Times New Roman"/>
          <w:sz w:val="24"/>
        </w:rPr>
        <w:t xml:space="preserve"> Số trung bình của mẫu số liệu là </w:t>
      </w:r>
      <m:oMath>
        <m:r>
          <m:t>7</m:t>
        </m:r>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c)</w:t>
      </w:r>
      <w:r>
        <w:rPr>
          <w:rFonts w:ascii="Times New Roman" w:hAnsi="Times New Roman" w:eastAsia="Times New Roman"/>
          <w:sz w:val="24"/>
        </w:rPr>
        <w:t xml:space="preserve"> Phương sai của mẫu số liệu xấp xỉ </w:t>
      </w:r>
      <m:oMath>
        <m:r>
          <m:t>5,24</m:t>
        </m:r>
      </m:oMath>
      <w:r>
        <w:rPr>
          <w:rFonts w:ascii="Times New Roman" w:hAnsi="Times New Roman" w:eastAsia="Times New Roman"/>
          <w:sz w:val="24"/>
        </w:rPr>
        <w:t>.</w:t>
      </w:r>
    </w:p>
    <w:p>
      <w:pPr>
        <w:spacing w:before="0" w:after="60" w:line="264" w:lineRule="auto"/>
        <w:ind w:left="283"/>
        <w:jc w:val="both"/>
      </w:pPr>
      <w:r>
        <w:rPr>
          <w:rFonts w:ascii="Times New Roman" w:hAnsi="Times New Roman" w:eastAsia="Times New Roman"/>
          <w:b/>
          <w:sz w:val="24"/>
        </w:rPr>
        <w:t>d)</w:t>
      </w:r>
      <w:r>
        <w:rPr>
          <w:rFonts w:ascii="Times New Roman" w:hAnsi="Times New Roman" w:eastAsia="Times New Roman"/>
          <w:sz w:val="24"/>
        </w:rPr>
        <w:t xml:space="preserve"> Độ lệch chuẩn của mẫu số liệu xấp xỉ </w:t>
      </w:r>
      <m:oMath>
        <m:r>
          <m:t>2,29</m:t>
        </m:r>
      </m:oMath>
      <w:r>
        <w:rPr>
          <w:rFonts w:ascii="Times New Roman" w:hAnsi="Times New Roman" w:eastAsia="Times New Roman"/>
          <w:sz w:val="24"/>
        </w:rPr>
        <w:t>.</w:t>
      </w:r>
    </w:p>
    <w:p>
      <w:pPr>
        <w:spacing w:before="120" w:after="60" w:line="264" w:lineRule="auto"/>
        <w:jc w:val="both"/>
      </w:pPr>
      <w:r>
        <w:rPr>
          <w:rFonts w:ascii="Times New Roman" w:hAnsi="Times New Roman" w:eastAsia="Times New Roman"/>
          <w:b/>
          <w:sz w:val="24"/>
        </w:rPr>
        <w:t>PHẦN III. Thí sinh trả lời từ câu 1 đến câu 3.</w:t>
      </w:r>
    </w:p>
    <w:p>
      <w:pPr>
        <w:keepNext/>
        <w:spacing w:before="0" w:after="60" w:line="264" w:lineRule="auto"/>
        <w:jc w:val="both"/>
      </w:pPr>
      <w:r>
        <w:rPr>
          <w:rFonts w:ascii="Times New Roman" w:hAnsi="Times New Roman" w:eastAsia="Times New Roman"/>
          <w:b/>
          <w:sz w:val="24"/>
        </w:rPr>
        <w:t>Câu 1.</w:t>
      </w:r>
      <w:r>
        <w:rPr>
          <w:rFonts w:ascii="Times New Roman" w:hAnsi="Times New Roman" w:eastAsia="Times New Roman"/>
          <w:sz w:val="24"/>
        </w:rPr>
        <w:t xml:space="preserve"> Một mẫu số liệu ghép nhóm có tứ phân vị thứ nhất </w:t>
      </w:r>
      <m:oMath>
        <m:sSub>
          <m:e>
            <m:r>
              <m:t>Q</m:t>
            </m:r>
          </m:e>
          <m:sub>
            <m:r>
              <m:t>1</m:t>
            </m:r>
          </m:sub>
        </m:sSub>
        <m:r>
          <m:t>=21,6</m:t>
        </m:r>
      </m:oMath>
      <w:r>
        <w:rPr>
          <w:rFonts w:ascii="Times New Roman" w:hAnsi="Times New Roman" w:eastAsia="Times New Roman"/>
          <w:sz w:val="24"/>
        </w:rPr>
        <w:t xml:space="preserve"> và tứ phân vị thứ ba </w:t>
      </w:r>
      <m:oMath>
        <m:sSub>
          <m:e>
            <m:r>
              <m:t>Q</m:t>
            </m:r>
          </m:e>
          <m:sub>
            <m:r>
              <m:t>3</m:t>
            </m:r>
          </m:sub>
        </m:sSub>
        <m:r>
          <m:t>=30,4</m:t>
        </m:r>
      </m:oMath>
      <w:r>
        <w:rPr>
          <w:rFonts w:ascii="Times New Roman" w:hAnsi="Times New Roman" w:eastAsia="Times New Roman"/>
          <w:sz w:val="24"/>
        </w:rPr>
        <w:t xml:space="preserve">. Tính khoảng tứ phân vị </w:t>
      </w:r>
      <m:oMath>
        <m:sSub>
          <m:e>
            <m:r>
              <m:t>Δ</m:t>
            </m:r>
          </m:e>
          <m:sub>
            <m:r>
              <m:t>Q</m:t>
            </m:r>
          </m:sub>
        </m:sSub>
      </m:oMath>
      <w:r>
        <w:rPr>
          <w:rFonts w:ascii="Times New Roman" w:hAnsi="Times New Roman" w:eastAsia="Times New Roman"/>
          <w:sz w:val="24"/>
        </w:rPr>
        <w:t xml:space="preserve"> của mẫu số liệu.</w:t>
      </w:r>
    </w:p>
    <w:p>
      <w:pPr>
        <w:keepNext/>
        <w:spacing w:before="0" w:after="60" w:line="264" w:lineRule="auto"/>
        <w:jc w:val="both"/>
      </w:pPr>
      <w:r>
        <w:rPr>
          <w:rFonts w:ascii="Times New Roman" w:hAnsi="Times New Roman" w:eastAsia="Times New Roman"/>
          <w:b/>
          <w:sz w:val="24"/>
        </w:rPr>
        <w:t>Câu 2.</w:t>
      </w:r>
      <w:r>
        <w:rPr>
          <w:rFonts w:ascii="Times New Roman" w:hAnsi="Times New Roman" w:eastAsia="Times New Roman"/>
          <w:sz w:val="24"/>
        </w:rPr>
        <w:t xml:space="preserve"> Thời gian (đơn vị: phút) của một mẫu số liệu ghép nhóm có </w:t>
      </w:r>
      <m:oMath>
        <m:sSub>
          <m:e>
            <m:r>
              <m:t>Q</m:t>
            </m:r>
          </m:e>
          <m:sub>
            <m:r>
              <m:t>1</m:t>
            </m:r>
          </m:sub>
        </m:sSub>
        <m:r>
          <m:t>=8</m:t>
        </m:r>
      </m:oMath>
      <w:r>
        <w:rPr>
          <w:rFonts w:ascii="Times New Roman" w:hAnsi="Times New Roman" w:eastAsia="Times New Roman"/>
          <w:sz w:val="24"/>
        </w:rPr>
        <w:t xml:space="preserve">, </w:t>
      </w:r>
      <m:oMath>
        <m:sSub>
          <m:e>
            <m:r>
              <m:t>Q</m:t>
            </m:r>
          </m:e>
          <m:sub>
            <m:r>
              <m:t>3</m:t>
            </m:r>
          </m:sub>
        </m:sSub>
        <m:r>
          <m:t>=14</m:t>
        </m:r>
      </m:oMath>
      <w:r>
        <w:rPr>
          <w:rFonts w:ascii="Times New Roman" w:hAnsi="Times New Roman" w:eastAsia="Times New Roman"/>
          <w:sz w:val="24"/>
        </w:rPr>
        <w:t xml:space="preserve">. Một giá trị </w:t>
      </w:r>
      <m:oMath>
        <m:r>
          <m:t>x</m:t>
        </m:r>
      </m:oMath>
      <w:r>
        <w:rPr>
          <w:rFonts w:ascii="Times New Roman" w:hAnsi="Times New Roman" w:eastAsia="Times New Roman"/>
          <w:sz w:val="24"/>
        </w:rPr>
        <w:t xml:space="preserve"> của mẫu được xem là giá trị ngoại lệ nếu </w:t>
      </w:r>
      <m:oMath>
        <m:r>
          <m:t>x&gt;</m:t>
        </m:r>
        <m:sSub>
          <m:e>
            <m:r>
              <m:t>Q</m:t>
            </m:r>
          </m:e>
          <m:sub>
            <m:r>
              <m:t>3</m:t>
            </m:r>
          </m:sub>
        </m:sSub>
        <m:r>
          <m:t>+1</m:t>
        </m:r>
        <m:r>
          <m:t>,</m:t>
        </m:r>
        <m:r>
          <m:t>5</m:t>
        </m:r>
        <m:sSub>
          <m:e>
            <m:r>
              <m:t>Δ</m:t>
            </m:r>
          </m:e>
          <m:sub>
            <m:r>
              <m:t>Q</m:t>
            </m:r>
          </m:sub>
        </m:sSub>
      </m:oMath>
      <w:r>
        <w:rPr>
          <w:rFonts w:ascii="Times New Roman" w:hAnsi="Times New Roman" w:eastAsia="Times New Roman"/>
          <w:sz w:val="24"/>
        </w:rPr>
        <w:t xml:space="preserve"> hoặc </w:t>
      </w:r>
      <m:oMath>
        <m:r>
          <m:t>x&lt;</m:t>
        </m:r>
        <m:sSub>
          <m:e>
            <m:r>
              <m:t>Q</m:t>
            </m:r>
          </m:e>
          <m:sub>
            <m:r>
              <m:t>1</m:t>
            </m:r>
          </m:sub>
        </m:sSub>
        <m:r>
          <m:t>−1</m:t>
        </m:r>
        <m:r>
          <m:t>,</m:t>
        </m:r>
        <m:r>
          <m:t>5</m:t>
        </m:r>
        <m:sSub>
          <m:e>
            <m:r>
              <m:t>Δ</m:t>
            </m:r>
          </m:e>
          <m:sub>
            <m:r>
              <m:t>Q</m:t>
            </m:r>
          </m:sub>
        </m:sSub>
      </m:oMath>
      <w:r>
        <w:rPr>
          <w:rFonts w:ascii="Times New Roman" w:hAnsi="Times New Roman" w:eastAsia="Times New Roman"/>
          <w:sz w:val="24"/>
        </w:rPr>
        <w:t>. Giá trị lớn nhất mà một số liệu có thể nhận để không bị xem là ngoại lệ về phía lớn là bao nhiêu?</w:t>
      </w:r>
    </w:p>
    <w:p>
      <w:pPr>
        <w:keepNext/>
        <w:spacing w:before="0" w:after="60" w:line="264" w:lineRule="auto"/>
        <w:jc w:val="both"/>
      </w:pPr>
      <w:r>
        <w:rPr>
          <w:rFonts w:ascii="Times New Roman" w:hAnsi="Times New Roman" w:eastAsia="Times New Roman"/>
          <w:b/>
          <w:sz w:val="24"/>
        </w:rPr>
        <w:t>Câu 3.</w:t>
      </w:r>
      <w:r>
        <w:rPr>
          <w:rFonts w:ascii="Times New Roman" w:hAnsi="Times New Roman" w:eastAsia="Times New Roman"/>
          <w:sz w:val="24"/>
        </w:rPr>
        <w:t xml:space="preserve"> Doanh thu (triệu đồng) trong một tháng của các quán cà phê ở xã Vĩnh Thạnh được cho trong bảng sau. Tính khoảng tứ phân vị của mẫu số liệu ghép nhóm này (không làm tròn kết quả các phép tính trung gian, chỉ làm tròn kết quả cuối cùng đến hàng phần mười).</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417"/>
            <w:shd w:val="clear" w:color="auto" w:fill="DCE6F2"/>
            <w:vAlign w:val="center"/>
          </w:tcPr>
          <w:p>
            <w:pPr>
              <w:spacing w:before="0" w:after="20" w:line="264" w:lineRule="auto"/>
              <w:jc w:val="center"/>
            </w:pPr>
            <w:r>
              <w:rPr>
                <w:rFonts w:ascii="Times New Roman" w:hAnsi="Times New Roman" w:eastAsia="Times New Roman"/>
                <w:b/>
                <w:sz w:val="22"/>
              </w:rPr>
              <w:t>Doanh thu (triệu đồng)</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[20; 30)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[30; 40)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[40; 50)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[50; 60)</w:t>
            </w:r>
          </w:p>
        </w:tc>
        <w:tc>
          <w:tcPr>
            <w:tcW w:type="dxa" w:w="1417"/>
            <w:shd w:val="clear" w:color="auto" w:fill="DCE6F2"/>
            <w:vAlign w:val="center"/>
          </w:tcPr>
          <w:p>
            <w:pPr>
              <w:spacing w:before="0" w:after="20" w:line="264" w:lineRule="auto"/>
              <w:jc w:val="center"/>
            </w:pPr>
            <w:r>
              <w:rPr>
                <w:rFonts w:ascii="Times New Roman" w:hAnsi="Times New Roman" w:eastAsia="Times New Roman"/>
                <w:b/>
                <w:sz w:val="22"/>
              </w:rPr>
              <w:t>[60; 70)</w:t>
            </w:r>
          </w:p>
        </w:tc>
      </w:tr>
      <w:tr>
        <w:tc>
          <w:tcPr>
            <w:tcW w:type="dxa" w:w="1417"/>
            <w:vAlign w:val="center"/>
          </w:tcPr>
          <w:p>
            <w:pPr>
              <w:spacing w:before="0" w:after="20" w:line="264" w:lineRule="auto"/>
              <w:jc w:val="center"/>
            </w:pPr>
            <w:r>
              <w:rPr>
                <w:rFonts w:ascii="Times New Roman" w:hAnsi="Times New Roman" w:eastAsia="Times New Roman"/>
                <w:sz w:val="22"/>
              </w:rPr>
              <w:t>Tần số</w:t>
            </w:r>
          </w:p>
        </w:tc>
        <w:tc>
          <w:tcPr>
            <w:tcW w:type="dxa" w:w="1417"/>
            <w:vAlign w:val="center"/>
          </w:tcPr>
          <w:p>
            <w:pPr>
              <w:spacing w:before="0" w:after="20" w:line="264" w:lineRule="auto"/>
              <w:jc w:val="center"/>
            </w:pPr>
            <w:r>
              <w:rPr>
                <w:rFonts w:ascii="Times New Roman" w:hAnsi="Times New Roman" w:eastAsia="Times New Roman"/>
                <w:sz w:val="22"/>
              </w:rPr>
              <w:t>4</w:t>
            </w:r>
          </w:p>
        </w:tc>
        <w:tc>
          <w:tcPr>
            <w:tcW w:type="dxa" w:w="1417"/>
            <w:vAlign w:val="center"/>
          </w:tcPr>
          <w:p>
            <w:pPr>
              <w:spacing w:before="0" w:after="20" w:line="264" w:lineRule="auto"/>
              <w:jc w:val="center"/>
            </w:pPr>
            <w:r>
              <w:rPr>
                <w:rFonts w:ascii="Times New Roman" w:hAnsi="Times New Roman" w:eastAsia="Times New Roman"/>
                <w:sz w:val="22"/>
              </w:rPr>
              <w:t>9</w:t>
            </w:r>
          </w:p>
        </w:tc>
        <w:tc>
          <w:tcPr>
            <w:tcW w:type="dxa" w:w="1417"/>
            <w:vAlign w:val="center"/>
          </w:tcPr>
          <w:p>
            <w:pPr>
              <w:spacing w:before="0" w:after="20" w:line="264" w:lineRule="auto"/>
              <w:jc w:val="center"/>
            </w:pPr>
            <w:r>
              <w:rPr>
                <w:rFonts w:ascii="Times New Roman" w:hAnsi="Times New Roman" w:eastAsia="Times New Roman"/>
                <w:sz w:val="22"/>
              </w:rPr>
              <w:t>11</w:t>
            </w:r>
          </w:p>
        </w:tc>
        <w:tc>
          <w:tcPr>
            <w:tcW w:type="dxa" w:w="1417"/>
            <w:vAlign w:val="center"/>
          </w:tcPr>
          <w:p>
            <w:pPr>
              <w:spacing w:before="0" w:after="20" w:line="264" w:lineRule="auto"/>
              <w:jc w:val="center"/>
            </w:pPr>
            <w:r>
              <w:rPr>
                <w:rFonts w:ascii="Times New Roman" w:hAnsi="Times New Roman" w:eastAsia="Times New Roman"/>
                <w:sz w:val="22"/>
              </w:rPr>
              <w:t>7</w:t>
            </w:r>
          </w:p>
        </w:tc>
        <w:tc>
          <w:tcPr>
            <w:tcW w:type="dxa" w:w="1417"/>
            <w:vAlign w:val="center"/>
          </w:tcPr>
          <w:p>
            <w:pPr>
              <w:spacing w:before="0" w:after="20" w:line="264" w:lineRule="auto"/>
              <w:jc w:val="center"/>
            </w:pPr>
            <w:r>
              <w:rPr>
                <w:rFonts w:ascii="Times New Roman" w:hAnsi="Times New Roman" w:eastAsia="Times New Roman"/>
                <w:sz w:val="22"/>
              </w:rPr>
              <w:t>3</w:t>
            </w:r>
          </w:p>
        </w:tc>
      </w:tr>
    </w:tbl>
    <w:p>
      <w:pPr>
        <w:spacing w:before="0" w:after="0" w:line="264" w:lineRule="auto"/>
        <w:jc w:val="both"/>
      </w:pPr>
    </w:p>
    <w:p>
      <w:pPr>
        <w:spacing w:before="120" w:after="60" w:line="264" w:lineRule="auto"/>
        <w:jc w:val="center"/>
      </w:pPr>
      <w:r>
        <w:rPr>
          <w:rFonts w:ascii="Times New Roman" w:hAnsi="Times New Roman" w:eastAsia="Times New Roman"/>
          <w:b/>
          <w:sz w:val="24"/>
        </w:rPr>
        <w:t>------------- HẾT -------------</w:t>
      </w:r>
    </w:p>
    <w:p>
      <w:pPr>
        <w:spacing w:before="0" w:after="60" w:line="264" w:lineRule="auto"/>
        <w:jc w:val="center"/>
      </w:pPr>
      <w:r>
        <w:rPr>
          <w:rFonts w:ascii="Times New Roman" w:hAnsi="Times New Roman" w:eastAsia="Times New Roman"/>
          <w:i/>
          <w:sz w:val="24"/>
        </w:rPr>
        <w:t>Thí sinh không được sử dụng tài liệu. Giám thị không giải thích gì thêm.</w:t>
      </w:r>
    </w:p>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i/>
        <w:color w:val="1F4E79"/>
        <w:sz w:val="22"/>
      </w:rPr>
      <w:t>GV: Tổ Toán</w:t>
    </w:r>
    <w:r>
      <w:rPr>
        <w:rFonts w:ascii="Times New Roman" w:hAnsi="Times New Roman" w:eastAsia="Times New Roman"/>
        <w:i/>
        <w:color w:val="1F4E79"/>
        <w:sz w:val="22"/>
      </w:rPr>
      <w:tab/>
      <w:t xml:space="preserve">Trang </w:t>
    </w:r>
    <w:fldSimple w:instr="PAGE">
      <w:r>
        <w:rPr>
          <w:i/>
          <w:sz w:val="22"/>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b/>
        <w:i/>
        <w:color w:val="1F4E79"/>
        <w:sz w:val="22"/>
      </w:rPr>
      <w:t>MÃ ĐỀ 104 – TOÁN 12 – KIỂM TRA CHƯƠNG III – NĂM HỌC 2026 – 2027</w:t>
    </w:r>
    <w:r>
      <w:rPr>
        <w:rFonts w:ascii="Times New Roman" w:hAnsi="Times New Roman" w:eastAsia="Times New Roman"/>
        <w:i/>
        <w:color w:val="1F4E79"/>
        <w:sz w:val="22"/>
      </w:rPr>
      <w:tab/>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Tổ Toán</dc:creator>
  <cp:keywords/>
  <dc:description>generated by python-docx</dc:description>
  <cp:lastModifiedBy/>
  <cp:revision>1</cp:revision>
  <dcterms:created xsi:type="dcterms:W3CDTF">2013-12-23T23:15:00Z</dcterms:created>
  <dcterms:modified xsi:type="dcterms:W3CDTF">2013-12-23T23:15:00Z</dcterms:modified>
  <cp:category/>
</cp:coreProperties>
</file>