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b/>
          <w:i w:val="0"/>
          <w:sz w:val="24"/>
          <w:u w:val="none"/>
        </w:rPr>
        <w:t>TRƯỜNG THPT VĨNH THẠNH – TỔ TIẾNG ANH</w:t>
      </w:r>
    </w:p>
    <w:p>
      <w:pPr>
        <w:spacing w:before="120" w:after="40" w:line="276" w:lineRule="auto"/>
        <w:jc w:val="center"/>
      </w:pPr>
      <w:r>
        <w:rPr>
          <w:b/>
          <w:i w:val="0"/>
          <w:color w:val="991B1B"/>
          <w:sz w:val="30"/>
          <w:u w:val="none"/>
        </w:rPr>
        <w:t>MA TRẬN VÀ BẢN ĐẶC TẢ ĐỀ ÔN THI TỐT NGHIỆP THPT – MÔN TIẾNG ANH</w:t>
      </w:r>
    </w:p>
    <w:p>
      <w:pPr>
        <w:spacing w:before="0" w:after="40" w:line="276" w:lineRule="auto"/>
        <w:jc w:val="center"/>
      </w:pPr>
      <w:r>
        <w:rPr>
          <w:b w:val="0"/>
          <w:i/>
          <w:sz w:val="24"/>
          <w:u w:val="none"/>
        </w:rPr>
        <w:t>Năm học 2026 – 2027 · Căn cứ cấu trúc Đề thi tốt nghiệp THPT năm 2026 (mã đề 1116) · 40 câu trắc nghiệm · 50 phút · 0,25 điểm/câu</w:t>
      </w:r>
    </w:p>
    <w:p>
      <w:pPr>
        <w:spacing w:before="0" w:after="120" w:line="276" w:lineRule="auto"/>
        <w:jc w:val="center"/>
      </w:pPr>
      <w:r>
        <w:rPr>
          <w:b w:val="0"/>
          <w:i/>
          <w:color w:val="1E40AF"/>
          <w:sz w:val="21"/>
          <w:u w:val="none"/>
        </w:rPr>
        <w:t>Mức độ từng câu do tổ phân loại tham khảo từ đề 2026 (B – Biết, H – Hiểu, VD – Vận dụng); tổ điều chỉnh khi xây dựng đề ôn.</w:t>
      </w:r>
    </w:p>
    <w:p>
      <w:pPr>
        <w:spacing w:before="80" w:after="40" w:line="276" w:lineRule="auto"/>
      </w:pPr>
      <w:r>
        <w:rPr>
          <w:b/>
          <w:i w:val="0"/>
          <w:sz w:val="24"/>
          <w:u w:val="none"/>
        </w:rPr>
        <w:t>1. MA TRẬN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9"/>
        <w:gridCol w:w="1669"/>
        <w:gridCol w:w="1669"/>
        <w:gridCol w:w="1669"/>
        <w:gridCol w:w="1669"/>
        <w:gridCol w:w="1669"/>
        <w:gridCol w:w="1669"/>
        <w:gridCol w:w="1669"/>
        <w:gridCol w:w="1669"/>
      </w:tblGrid>
      <w:tr>
        <w:tc>
          <w:tcPr>
            <w:tcW w:type="dxa" w:w="567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TT</w:t>
            </w:r>
          </w:p>
        </w:tc>
        <w:tc>
          <w:tcPr>
            <w:tcW w:type="dxa" w:w="3969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Dạng bài</w:t>
            </w:r>
          </w:p>
        </w:tc>
        <w:tc>
          <w:tcPr>
            <w:tcW w:type="dxa" w:w="1134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Câu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Biết</w:t>
            </w:r>
          </w:p>
        </w:tc>
        <w:tc>
          <w:tcPr>
            <w:tcW w:type="dxa" w:w="2608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Hiểu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Vận dụng</w:t>
            </w:r>
          </w:p>
        </w:tc>
        <w:tc>
          <w:tcPr>
            <w:tcW w:type="dxa" w:w="907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Số câu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Điểm</w:t>
            </w:r>
          </w:p>
        </w:tc>
        <w:tc>
          <w:tcPr>
            <w:tcW w:type="dxa" w:w="907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Tỉ lệ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Sắp xếp câu thành hội thoại, lá thư, đoạn văn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 – 5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2)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3, 4)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1, 5)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1,25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Điền cụm từ, mệnh đề vào đoạn văn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6 – 10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6, 7, 10)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8, 9)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1,25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Đọc hiểu đoạn văn 1 (khoảng 350 – 400 từ, 10 câu)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11 – 20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12, 16)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11, 13, 15, 18)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14, 17, 19, 20)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2,5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Đọc hiểu đoạn văn 2 (khoảng 300 – 350 từ, 8 câu)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21 – 28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22, 24)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5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21, 23, 26, 27, 28)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25)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20%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Điền từ vào thông báo, quảng cáo (flyer)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29 – 34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29, 30, 32, 33)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31, 34)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1,5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Điền từ vào tờ rơi (leaflet)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35 – 40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35, 39)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36, 38, 40)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  <w:p>
            <w:pPr>
              <w:jc w:val="center"/>
            </w:pPr>
            <w:r>
              <w:rPr>
                <w:b w:val="0"/>
                <w:sz w:val="21"/>
              </w:rPr>
              <w:t>(câu 37)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1,5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Tổng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100%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Tỉ lệ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27,5%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47,5%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25%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80" w:after="40" w:line="276" w:lineRule="auto"/>
      </w:pPr>
      <w:r>
        <w:rPr>
          <w:b/>
          <w:i w:val="0"/>
          <w:sz w:val="24"/>
          <w:u w:val="none"/>
        </w:rPr>
        <w:t>2. BẢN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567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TT</w:t>
            </w:r>
          </w:p>
        </w:tc>
        <w:tc>
          <w:tcPr>
            <w:tcW w:type="dxa" w:w="2608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Dạng bài</w:t>
            </w:r>
          </w:p>
        </w:tc>
        <w:tc>
          <w:tcPr>
            <w:tcW w:type="dxa" w:w="3628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Kiến thức, kĩ năng</w:t>
            </w:r>
          </w:p>
        </w:tc>
        <w:tc>
          <w:tcPr>
            <w:tcW w:type="dxa" w:w="6463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Yêu cầu cần đạt theo mức độ</w:t>
            </w:r>
          </w:p>
        </w:tc>
        <w:tc>
          <w:tcPr>
            <w:tcW w:type="dxa" w:w="1474"/>
            <w:vAlign w:val="center"/>
            <w:shd w:val="clear" w:color="auto" w:fill="DCE6F2"/>
          </w:tcPr>
          <w:p>
            <w:pPr>
              <w:jc w:val="center"/>
            </w:pPr>
            <w:r/>
            <w:r>
              <w:rPr>
                <w:b/>
                <w:sz w:val="21"/>
              </w:rPr>
              <w:t>Số câu (B / H / VD)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Sắp xếp câu thành hội thoại, lá thư, đoạn văn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(câu 1 – 5)</w:t>
            </w:r>
          </w:p>
        </w:tc>
        <w:tc>
          <w:tcPr>
            <w:tcW w:type="dxa" w:w="3628"/>
            <w:vAlign w:val="center"/>
          </w:tcPr>
          <w:p>
            <w:pPr>
              <w:jc w:val="both"/>
            </w:pPr>
            <w:r/>
            <w:r>
              <w:rPr>
                <w:b w:val="0"/>
                <w:sz w:val="21"/>
              </w:rPr>
              <w:t>Hội thoại ngắn (3 và 5 lượt lời), thư/email, đoạn văn 5 câu; liên kết, quy chiếu, từ nối (Nevertheless, Consequently, As a result...)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– Biết: Sắp xếp hội thoại ngắn 3 lượt lời theo tình huống giao tiếp quen thuộc.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– Hiểu: Sắp xếp hội thoại 5 lượt lời, lá thư theo bố cục chào – nội dung – kết thư.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– Vận dụng: Sắp xếp đoạn văn nghị luận/tường thuật dựa vào từ nối, quan hệ nguyên nhân – kết quả, câu chủ đề – kết luận.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 / 2 / 2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Điền cụm từ, mệnh đề vào đoạn văn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(câu 6 – 10)</w:t>
            </w:r>
          </w:p>
        </w:tc>
        <w:tc>
          <w:tcPr>
            <w:tcW w:type="dxa" w:w="3628"/>
            <w:vAlign w:val="center"/>
          </w:tcPr>
          <w:p>
            <w:pPr>
              <w:jc w:val="both"/>
            </w:pPr>
            <w:r/>
            <w:r>
              <w:rPr>
                <w:b w:val="0"/>
                <w:sz w:val="21"/>
              </w:rPr>
              <w:t>Mệnh đề rút gọn, mệnh đề quan hệ, câu điều kiện, mệnh đề chỉ lí do, cấu trúc song song; mạch lạc của đoạn văn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– Hiểu: Chọn cụm từ/mệnh đề đúng ngữ pháp, đúng chủ ngữ (mệnh đề rút gọn, mệnh đề quan hệ, cấu trúc be careful to V).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– Vận dụng: Chọn mệnh đề vừa đúng ngữ pháp vừa phù hợp lập luận, liên kết với câu trước và sau.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 / 3 / 2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Đọc hiểu đoạn văn 1 (khoảng 350 – 400 từ, 10 câu)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(câu 11 – 20)</w:t>
            </w:r>
          </w:p>
        </w:tc>
        <w:tc>
          <w:tcPr>
            <w:tcW w:type="dxa" w:w="3628"/>
            <w:vAlign w:val="center"/>
          </w:tcPr>
          <w:p>
            <w:pPr>
              <w:jc w:val="both"/>
            </w:pPr>
            <w:r/>
            <w:r>
              <w:rPr>
                <w:b w:val="0"/>
                <w:sz w:val="21"/>
              </w:rPr>
              <w:t>Từ đồng nghĩa, quy chiếu, chi tiết, thông tin KHÔNG được đề cập, chèn câu, tóm tắt đoạn, suy luận, kết luận, tiêu đề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– Biết: Xác định thông tin chi tiết, từ quy chiếu (it, they, those...).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– Hiểu: Hiểu nghĩa từ trong ngữ cảnh; nhận ra thông tin đúng/không được nêu; tóm tắt ý đoạn.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– Vận dụng: Chèn câu vào đoạn, suy luận, rút ra kết luận, chọn tiêu đề cho cả bài.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 / 4 / 4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Đọc hiểu đoạn văn 2 (khoảng 300 – 350 từ, 8 câu)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(câu 21 – 28)</w:t>
            </w:r>
          </w:p>
        </w:tc>
        <w:tc>
          <w:tcPr>
            <w:tcW w:type="dxa" w:w="3628"/>
            <w:vAlign w:val="center"/>
          </w:tcPr>
          <w:p>
            <w:pPr>
              <w:jc w:val="both"/>
            </w:pPr>
            <w:r/>
            <w:r>
              <w:rPr>
                <w:b w:val="0"/>
                <w:sz w:val="21"/>
              </w:rPr>
              <w:t>Mục đích của tác giả, từ đồng/trái nghĩa, quy chiếu, diễn đạt lại câu, quan điểm tác giả, vị trí thông tin trong bài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– Biết: Nhận biết từ đồng nghĩa, từ quy chiếu.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– Hiểu: Xác định mục đích đoạn văn, từ trái nghĩa, quan điểm tác giả, đoạn chứa thông tin.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– Vận dụng: Chọn câu diễn đạt lại đúng nghĩa câu phức được gạch chân.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 / 5 / 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Điền từ vào thông báo, quảng cáo (flyer)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(câu 29 – 34)</w:t>
            </w:r>
          </w:p>
        </w:tc>
        <w:tc>
          <w:tcPr>
            <w:tcW w:type="dxa" w:w="3628"/>
            <w:vAlign w:val="center"/>
          </w:tcPr>
          <w:p>
            <w:pPr>
              <w:jc w:val="both"/>
            </w:pPr>
            <w:r/>
            <w:r>
              <w:rPr>
                <w:b w:val="0"/>
                <w:sz w:val="21"/>
              </w:rPr>
              <w:t>Cụm động từ, cụm cố định, cấu trúc have sth done, từ loại, câu điều kiện – hoà hợp chủ ngữ và động từ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– Biết: Chọn cụm động từ, collocation, từ loại quen thuộc.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– Hiểu: Vận dụng cấu trúc ngữ pháp (have + O + V3, điều kiện loại 1 với everyone/every + N số ít).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 / 2 / 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Điền từ vào tờ rơi (leaflet)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(câu 35 – 40)</w:t>
            </w:r>
          </w:p>
        </w:tc>
        <w:tc>
          <w:tcPr>
            <w:tcW w:type="dxa" w:w="3628"/>
            <w:vAlign w:val="center"/>
          </w:tcPr>
          <w:p>
            <w:pPr>
              <w:jc w:val="both"/>
            </w:pPr>
            <w:r/>
            <w:r>
              <w:rPr>
                <w:b w:val="0"/>
                <w:sz w:val="21"/>
              </w:rPr>
              <w:t>Collocation, từ nối, thành ngữ, lượng từ (either/neither/both), động từ khuyết thiếu bị động, so sánh kép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– Biết: Chọn collocation, động từ khuyết thiếu ở dạng bị động.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– Hiểu: Chọn từ nối đúng quan hệ ý, lượng từ, so sánh kép.</w:t>
            </w:r>
          </w:p>
          <w:p>
            <w:pPr>
              <w:jc w:val="left"/>
            </w:pPr>
            <w:r>
              <w:rPr>
                <w:b w:val="0"/>
                <w:sz w:val="21"/>
              </w:rPr>
              <w:t>– Vận dụng: Hiểu và dùng thành ngữ trong ngữ cảnh (come up roses...).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 / 3 / 1</w:t>
            </w:r>
          </w:p>
        </w:tc>
      </w:tr>
    </w:tbl>
    <w:p>
      <w:pPr>
        <w:spacing w:before="120" w:after="40" w:line="276" w:lineRule="auto"/>
        <w:jc w:val="both"/>
      </w:pPr>
      <w:r>
        <w:rPr>
          <w:b w:val="0"/>
          <w:i/>
          <w:sz w:val="21"/>
          <w:u w:val="none"/>
        </w:rPr>
        <w:t>Gợi ý chủ đề ngữ liệu: bám các chủ điểm Tiếng Anh 10 – 12 Global Success (cuộc sống gia đình, môi trường, đô thị hoá, công nghệ – trí tuệ nhân tạo, giáo dục suốt đời, nghề nghiệp, truyền thông...), độ dài và độ khó tương đương đề 2026.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