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101</w:t>
            </w:r>
          </w:p>
        </w:tc>
        <w:tc>
          <w:tcPr>
            <w:tcW w:type="dxa" w:w="6236"/>
          </w:tcPr>
          <w:p>
            <w:pPr>
              <w:spacing w:before="0" w:after="60" w:line="264" w:lineRule="auto"/>
              <w:jc w:val="center"/>
            </w:pPr>
            <w:r>
              <w:rPr>
                <w:rFonts w:ascii="Times New Roman" w:hAnsi="Times New Roman" w:eastAsia="Times New Roman"/>
                <w:b/>
                <w:sz w:val="24"/>
              </w:rPr>
              <w:t>ĐỀ KIỂM TRA CHƯƠNG V – NĂM HỌC 2026 – 2027</w:t>
            </w:r>
          </w:p>
          <w:p>
            <w:pPr>
              <w:spacing w:before="0" w:after="60" w:line="264" w:lineRule="auto"/>
              <w:jc w:val="center"/>
            </w:pPr>
            <w:r>
              <w:rPr>
                <w:rFonts w:ascii="Times New Roman" w:hAnsi="Times New Roman" w:eastAsia="Times New Roman"/>
                <w:b/>
                <w:sz w:val="22"/>
              </w:rPr>
              <w:t>CÁC SỐ ĐẶC TRƯNG CỦA MẪU SỐ LIỆU KHÔNG GHÉP NHÓM</w:t>
            </w:r>
          </w:p>
          <w:p>
            <w:pPr>
              <w:spacing w:before="0" w:after="60" w:line="264" w:lineRule="auto"/>
              <w:jc w:val="center"/>
            </w:pPr>
            <w:r>
              <w:rPr>
                <w:rFonts w:ascii="Times New Roman" w:hAnsi="Times New Roman" w:eastAsia="Times New Roman"/>
                <w:b/>
                <w:sz w:val="24"/>
              </w:rPr>
              <w:t>MÔN: TOÁN 10</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bao cà phê có khối lượng đúng là </w:t>
      </w:r>
      <m:oMath>
        <m:r>
          <m:t>50,2</m:t>
        </m:r>
      </m:oMath>
      <w:r>
        <w:rPr>
          <w:rFonts w:ascii="Times New Roman" w:hAnsi="Times New Roman" w:eastAsia="Times New Roman"/>
          <w:sz w:val="24"/>
        </w:rPr>
        <w:t xml:space="preserve"> kg. Khi cân, người ta ghi được khối lượng là </w:t>
      </w:r>
      <m:oMath>
        <m:r>
          <m:t>50</m:t>
        </m:r>
      </m:oMath>
      <w:r>
        <w:rPr>
          <w:rFonts w:ascii="Times New Roman" w:hAnsi="Times New Roman" w:eastAsia="Times New Roman"/>
          <w:sz w:val="24"/>
        </w:rPr>
        <w:t xml:space="preserve"> kg. Sai số tuyệt đối của số gần đúng </w:t>
      </w:r>
      <m:oMath>
        <m:r>
          <m:t>50</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100,2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Kết quả đo chiều dài một cây cầu được ghi là </w:t>
      </w:r>
      <m:oMath>
        <m:r>
          <m:t>152,6</m:t>
        </m:r>
        <m:r>
          <m:rPr>
            <m:sty m:val="p"/>
          </m:rPr>
          <m:t> m</m:t>
        </m:r>
        <m:r>
          <m:t>±0,2</m:t>
        </m:r>
        <m:r>
          <m:rPr>
            <m:sty m:val="p"/>
          </m:rPr>
          <m:t> m</m:t>
        </m:r>
      </m:oMath>
      <w:r>
        <w:rPr>
          <w:rFonts w:ascii="Times New Roman" w:hAnsi="Times New Roman" w:eastAsia="Times New Roman"/>
          <w:sz w:val="24"/>
        </w:rPr>
        <w:t xml:space="preserve">. Độ dài đúng </w:t>
      </w:r>
      <m:oMath>
        <m:r>
          <m:t>a</m:t>
        </m:r>
      </m:oMath>
      <w:r>
        <w:rPr>
          <w:rFonts w:ascii="Times New Roman" w:hAnsi="Times New Roman" w:eastAsia="Times New Roman"/>
          <w:sz w:val="24"/>
        </w:rPr>
        <w:t xml:space="preserve"> của cây cầu thoả mãn </w:t>
      </w:r>
      <m:oMath>
        <m:r>
          <m:t>a</m:t>
        </m:r>
      </m:oMath>
      <w:r>
        <w:rPr>
          <w:rFonts w:ascii="Times New Roman" w:hAnsi="Times New Roman" w:eastAsia="Times New Roman"/>
          <w:sz w:val="24"/>
        </w:rPr>
        <w:t xml:space="preserve"> thuộc đoạn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4"/>
              </w:rPr>
              <w:t xml:space="preserve">A. </w:t>
            </w:r>
            <m:oMath>
              <m:d>
                <m:dPr>
                  <m:begChr m:val="["/>
                  <m:sepChr m:val=""/>
                  <m:endChr m:val="]"/>
                </m:dPr>
                <m:e>
                  <m:r>
                    <m:t>152</m:t>
                  </m:r>
                  <m:r>
                    <m:t>,</m:t>
                  </m:r>
                  <m:r>
                    <m:t>4</m:t>
                  </m:r>
                  <m:r>
                    <m:t>;</m:t>
                  </m:r>
                  <m:r>
                    <m:t>152</m:t>
                  </m:r>
                  <m:r>
                    <m:t>,</m:t>
                  </m:r>
                  <m:r>
                    <m:t>8</m:t>
                  </m:r>
                </m:e>
              </m:d>
            </m:oMath>
            <w:r>
              <w:rPr>
                <w:rFonts w:ascii="Times New Roman" w:hAnsi="Times New Roman" w:eastAsia="Times New Roman"/>
                <w:sz w:val="24"/>
              </w:rPr>
              <w:t>.</w:t>
            </w:r>
          </w:p>
        </w:tc>
        <w:tc>
          <w:tcPr>
            <w:tcW w:type="dxa" w:w="5102"/>
          </w:tcPr>
          <w:p>
            <w:pPr>
              <w:spacing w:before="0" w:after="20" w:line="264" w:lineRule="auto"/>
              <w:jc w:val="both"/>
            </w:pPr>
            <w:r>
              <w:rPr>
                <w:rFonts w:ascii="Times New Roman" w:hAnsi="Times New Roman" w:eastAsia="Times New Roman"/>
                <w:b/>
                <w:color w:val="1F4E79"/>
                <w:sz w:val="24"/>
              </w:rPr>
              <w:t xml:space="preserve">B. </w:t>
            </w:r>
            <m:oMath>
              <m:d>
                <m:dPr>
                  <m:begChr m:val="["/>
                  <m:sepChr m:val=""/>
                  <m:endChr m:val="]"/>
                </m:dPr>
                <m:e>
                  <m:r>
                    <m:t>152</m:t>
                  </m:r>
                  <m:r>
                    <m:t>,</m:t>
                  </m:r>
                  <m:r>
                    <m:t>6</m:t>
                  </m:r>
                  <m:r>
                    <m:t>;</m:t>
                  </m:r>
                  <m:r>
                    <m:t>152</m:t>
                  </m:r>
                  <m:r>
                    <m:t>,</m:t>
                  </m:r>
                  <m:r>
                    <m:t>8</m:t>
                  </m:r>
                </m:e>
              </m:d>
            </m:oMath>
            <w:r>
              <w:rPr>
                <w:rFonts w:ascii="Times New Roman" w:hAnsi="Times New Roman" w:eastAsia="Times New Roman"/>
                <w:sz w:val="24"/>
              </w:rPr>
              <w:t>.</w:t>
            </w:r>
          </w:p>
        </w:tc>
      </w:tr>
      <w:tr>
        <w:tc>
          <w:tcPr>
            <w:tcW w:type="dxa" w:w="5102"/>
          </w:tcPr>
          <w:p>
            <w:pPr>
              <w:spacing w:before="0" w:after="20" w:line="264" w:lineRule="auto"/>
              <w:jc w:val="both"/>
            </w:pPr>
            <w:r>
              <w:rPr>
                <w:rFonts w:ascii="Times New Roman" w:hAnsi="Times New Roman" w:eastAsia="Times New Roman"/>
                <w:b/>
                <w:color w:val="1F4E79"/>
                <w:sz w:val="24"/>
              </w:rPr>
              <w:t xml:space="preserve">C. </w:t>
            </w:r>
            <m:oMath>
              <m:d>
                <m:dPr>
                  <m:begChr m:val="["/>
                  <m:sepChr m:val=""/>
                  <m:endChr m:val="]"/>
                </m:dPr>
                <m:e>
                  <m:r>
                    <m:t>152</m:t>
                  </m:r>
                  <m:r>
                    <m:t>,</m:t>
                  </m:r>
                  <m:r>
                    <m:t>4</m:t>
                  </m:r>
                  <m:r>
                    <m:t>;</m:t>
                  </m:r>
                  <m:r>
                    <m:t>152</m:t>
                  </m:r>
                  <m:r>
                    <m:t>,</m:t>
                  </m:r>
                  <m:r>
                    <m:t>6</m:t>
                  </m:r>
                </m:e>
              </m:d>
            </m:oMath>
            <w:r>
              <w:rPr>
                <w:rFonts w:ascii="Times New Roman" w:hAnsi="Times New Roman" w:eastAsia="Times New Roman"/>
                <w:sz w:val="24"/>
              </w:rPr>
              <w:t>.</w:t>
            </w:r>
          </w:p>
        </w:tc>
        <w:tc>
          <w:tcPr>
            <w:tcW w:type="dxa" w:w="5102"/>
          </w:tcPr>
          <w:p>
            <w:pPr>
              <w:spacing w:before="0" w:after="20" w:line="264" w:lineRule="auto"/>
              <w:jc w:val="both"/>
            </w:pPr>
            <w:r>
              <w:rPr>
                <w:rFonts w:ascii="Times New Roman" w:hAnsi="Times New Roman" w:eastAsia="Times New Roman"/>
                <w:b/>
                <w:color w:val="1F4E79"/>
                <w:sz w:val="24"/>
              </w:rPr>
              <w:t xml:space="preserve">D. </w:t>
            </w:r>
            <m:oMath>
              <m:d>
                <m:dPr>
                  <m:begChr m:val="["/>
                  <m:sepChr m:val=""/>
                  <m:endChr m:val="]"/>
                </m:dPr>
                <m:e>
                  <m:r>
                    <m:t>152</m:t>
                  </m:r>
                  <m:r>
                    <m:t>,</m:t>
                  </m:r>
                  <m:r>
                    <m:t>2</m:t>
                  </m:r>
                  <m:r>
                    <m:t>;</m:t>
                  </m:r>
                  <m:r>
                    <m:t>153</m:t>
                  </m:r>
                </m:e>
              </m:d>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(đơn vị: phút) có giá trị lớn nhất là </w:t>
      </w:r>
      <m:oMath>
        <m:r>
          <m:t>35</m:t>
        </m:r>
      </m:oMath>
      <w:r>
        <w:rPr>
          <w:rFonts w:ascii="Times New Roman" w:hAnsi="Times New Roman" w:eastAsia="Times New Roman"/>
          <w:sz w:val="24"/>
        </w:rPr>
        <w:t xml:space="preserve"> và giá trị nhỏ nhất là </w:t>
      </w:r>
      <m:oMath>
        <m:r>
          <m:t>12</m:t>
        </m:r>
      </m:oMath>
      <w:r>
        <w:rPr>
          <w:rFonts w:ascii="Times New Roman" w:hAnsi="Times New Roman" w:eastAsia="Times New Roman"/>
          <w:sz w:val="24"/>
        </w:rPr>
        <w:t>. Khoảng biến thiên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47</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23</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mẫu số liệu có phương sai bằng </w:t>
      </w:r>
      <m:oMath>
        <m:r>
          <m:t>6,25</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39,0625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3,125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12,5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tự học mỗi ngày (phút) của học sinh hai lớp, người ta tính được khoảng tứ phân vị của mẫu số liệu lớp 10A1 là </w:t>
      </w:r>
      <m:oMath>
        <m:r>
          <m:t>8</m:t>
        </m:r>
      </m:oMath>
      <w:r>
        <w:rPr>
          <w:rFonts w:ascii="Times New Roman" w:hAnsi="Times New Roman" w:eastAsia="Times New Roman"/>
          <w:sz w:val="24"/>
        </w:rPr>
        <w:t xml:space="preserve">, của lớp 10A2 là </w:t>
      </w:r>
      <m:oMath>
        <m:r>
          <m:t>12,5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10A1 tập trung hơn (ít phân tán hơn) của lớp 10A2.</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Khoảng 50% số liệu ở giữa của lớp 10A2 tập trung hơn của lớp 10A1.</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mỗi ngày (phút) trung bình của lớp 10A2 lớn hơn của lớp 10A1.</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thành mẫu số liệu. Phương sai của mẫu số liệu giống A là </w:t>
      </w:r>
      <m:oMath>
        <m:r>
          <m:t>7,3</m:t>
        </m:r>
      </m:oMath>
      <w:r>
        <w:rPr>
          <w:rFonts w:ascii="Times New Roman" w:hAnsi="Times New Roman" w:eastAsia="Times New Roman"/>
          <w:sz w:val="24"/>
        </w:rPr>
        <w:t xml:space="preserve">, của giống B là </w:t>
      </w:r>
      <m:oMath>
        <m:r>
          <m:t>4,6</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A ổn định hơn năng suất của giống B.</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trung bình của giống A cao hơn của giống B.</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của giống B ổn định hơn năng suất của giống A.</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số </w:t>
      </w:r>
      <m:oMath>
        <m:r>
          <m:t>π=3,141593…</m:t>
        </m:r>
      </m:oMath>
      <w:r>
        <w:rPr>
          <w:rFonts w:ascii="Times New Roman" w:hAnsi="Times New Roman" w:eastAsia="Times New Roman"/>
          <w:sz w:val="24"/>
        </w:rPr>
        <w:t xml:space="preserve"> Lấy </w:t>
      </w:r>
      <m:oMath>
        <m:r>
          <m:t>3,14</m:t>
        </m:r>
      </m:oMath>
      <w:r>
        <w:rPr>
          <w:rFonts w:ascii="Times New Roman" w:hAnsi="Times New Roman" w:eastAsia="Times New Roman"/>
          <w:sz w:val="24"/>
        </w:rPr>
        <w:t xml:space="preserve"> làm giá trị gần đúng của </w:t>
      </w:r>
      <m:oMath>
        <m:r>
          <m:t>π</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r>
          <m:t>3,14</m:t>
        </m:r>
      </m:oMath>
      <w:r>
        <w:rPr>
          <w:rFonts w:ascii="Times New Roman" w:hAnsi="Times New Roman" w:eastAsia="Times New Roman"/>
          <w:sz w:val="24"/>
        </w:rPr>
        <w:t xml:space="preserve"> là một số gần đúng của </w:t>
      </w:r>
      <m:oMath>
        <m:r>
          <m:t>π</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Sai số tuyệt đối của số gần đúng </w:t>
      </w:r>
      <m:oMath>
        <m:r>
          <m:t>3,14</m:t>
        </m:r>
      </m:oMath>
      <w:r>
        <w:rPr>
          <w:rFonts w:ascii="Times New Roman" w:hAnsi="Times New Roman" w:eastAsia="Times New Roman"/>
          <w:sz w:val="24"/>
        </w:rPr>
        <w:t xml:space="preserve"> không vượt quá </w:t>
      </w:r>
      <m:oMath>
        <m:r>
          <m:t>0</m:t>
        </m:r>
        <m:r>
          <m:t>,</m:t>
        </m:r>
        <m:r>
          <m:t>01</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Sai số tương đối của số gần đúng </w:t>
      </w:r>
      <m:oMath>
        <m:r>
          <m:t>3,14</m:t>
        </m:r>
      </m:oMath>
      <w:r>
        <w:rPr>
          <w:rFonts w:ascii="Times New Roman" w:hAnsi="Times New Roman" w:eastAsia="Times New Roman"/>
          <w:sz w:val="24"/>
        </w:rPr>
        <w:t xml:space="preserve"> không vượt quá </w:t>
      </w:r>
      <m:oMath>
        <m:r>
          <m:t>0,05%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w:t>
      </w:r>
      <m:oMath>
        <m:r>
          <m:t>3,142</m:t>
        </m:r>
      </m:oMath>
      <w:r>
        <w:rPr>
          <w:rFonts w:ascii="Times New Roman" w:hAnsi="Times New Roman" w:eastAsia="Times New Roman"/>
          <w:sz w:val="24"/>
        </w:rPr>
        <w:t xml:space="preserve"> là một số gần đúng của </w:t>
      </w:r>
      <m:oMath>
        <m:r>
          <m:t>π</m:t>
        </m:r>
      </m:oMath>
      <w:r>
        <w:rPr>
          <w:rFonts w:ascii="Times New Roman" w:hAnsi="Times New Roman" w:eastAsia="Times New Roman"/>
          <w:sz w:val="24"/>
        </w:rPr>
        <w:t xml:space="preserve"> với độ chính xác </w:t>
      </w:r>
      <m:oMath>
        <m:r>
          <m:t>0</m:t>
        </m:r>
        <m:r>
          <m:t>,</m:t>
        </m:r>
        <m:r>
          <m:t>001</m:t>
        </m:r>
      </m:oMath>
      <w:r>
        <w:rPr>
          <w:rFonts w:ascii="Times New Roman" w:hAnsi="Times New Roman" w:eastAsia="Times New Roman"/>
          <w:sz w:val="24"/>
        </w:rPr>
        <w:t>.</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Sản lượng cà phê (tấn) của 10 hộ gia đình ở xã Vĩnh Thạnh trong một vụ được ghi lại như sau: 3, 5, 4, 6, 8, 5, 7, 9, 6, 7.</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Số trung bình của mẫu số liệu là </w:t>
      </w:r>
      <m:oMath>
        <m:r>
          <m:t>6</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Trung vị của mẫu số liệu là </w:t>
      </w:r>
      <m:oMath>
        <m:r>
          <m:t>7</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Khoảng tứ phân vị của mẫu số liệu là </w:t>
      </w:r>
      <m:oMath>
        <m:r>
          <m:t>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1,73</m:t>
        </m:r>
      </m:oMath>
      <w:r>
        <w:rPr>
          <w:rFonts w:ascii="Times New Roman" w:hAnsi="Times New Roman" w:eastAsia="Times New Roman"/>
          <w:sz w:val="24"/>
        </w:rPr>
        <w:t xml:space="preserve"> (làm tròn đến hàng phần trăm).</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Chiều dài một chiếc bàn được ghi là </w:t>
      </w:r>
      <m:oMath>
        <m:r>
          <m:t>l=1,2</m:t>
        </m:r>
        <m:r>
          <m:rPr>
            <m:sty m:val="p"/>
          </m:rPr>
          <m:t> m</m:t>
        </m:r>
        <m:r>
          <m:t>±0,05</m:t>
        </m:r>
        <m:r>
          <m:rPr>
            <m:sty m:val="p"/>
          </m:rPr>
          <m:t> m</m:t>
        </m:r>
      </m:oMath>
      <w:r>
        <w:rPr>
          <w:rFonts w:ascii="Times New Roman" w:hAnsi="Times New Roman" w:eastAsia="Times New Roman"/>
          <w:sz w:val="24"/>
        </w:rPr>
        <w:t>. Chiều dài thực tế lớn nhất có thể của chiếc bàn là bao nhiêu m?</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có </w:t>
      </w:r>
      <m:oMath>
        <m:sSub>
          <m:e>
            <m:r>
              <m:t>Q</m:t>
            </m:r>
          </m:e>
          <m:sub>
            <m:r>
              <m:t>1</m:t>
            </m:r>
          </m:sub>
        </m:sSub>
        <m:r>
          <m:t>=10</m:t>
        </m:r>
      </m:oMath>
      <w:r>
        <w:rPr>
          <w:rFonts w:ascii="Times New Roman" w:hAnsi="Times New Roman" w:eastAsia="Times New Roman"/>
          <w:sz w:val="24"/>
        </w:rPr>
        <w:t xml:space="preserve">, </w:t>
      </w:r>
      <m:oMath>
        <m:sSub>
          <m:e>
            <m:r>
              <m:t>Q</m:t>
            </m:r>
          </m:e>
          <m:sub>
            <m:r>
              <m:t>3</m:t>
            </m:r>
          </m:sub>
        </m:sSub>
        <m:r>
          <m:t>=16</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Điểm kiểm tra môn Toán của học sinh lớp 10A được cho trong bảng sau. Tính số trung bình của mẫu số liệu (làm tròn kết quả đến hàng phần mười).</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15"/>
            <w:shd w:val="clear" w:color="auto" w:fill="DCE6F2"/>
            <w:vAlign w:val="center"/>
          </w:tcPr>
          <w:p>
            <w:pPr>
              <w:spacing w:before="0" w:after="20" w:line="264" w:lineRule="auto"/>
              <w:jc w:val="center"/>
            </w:pPr>
            <w:r>
              <w:rPr>
                <w:rFonts w:ascii="Times New Roman" w:hAnsi="Times New Roman" w:eastAsia="Times New Roman"/>
                <w:b/>
                <w:sz w:val="22"/>
              </w:rPr>
              <w:t>Giá trị</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10</w:t>
            </w:r>
          </w:p>
        </w:tc>
      </w:tr>
      <w:tr>
        <w:tc>
          <w:tcPr>
            <w:tcW w:type="dxa" w:w="1215"/>
            <w:vAlign w:val="center"/>
          </w:tcPr>
          <w:p>
            <w:pPr>
              <w:spacing w:before="0" w:after="20" w:line="264" w:lineRule="auto"/>
              <w:jc w:val="center"/>
            </w:pPr>
            <w:r>
              <w:rPr>
                <w:rFonts w:ascii="Times New Roman" w:hAnsi="Times New Roman" w:eastAsia="Times New Roman"/>
                <w:sz w:val="22"/>
              </w:rPr>
              <w:t>Tần số</w:t>
            </w:r>
          </w:p>
        </w:tc>
        <w:tc>
          <w:tcPr>
            <w:tcW w:type="dxa" w:w="1215"/>
            <w:vAlign w:val="center"/>
          </w:tcPr>
          <w:p>
            <w:pPr>
              <w:spacing w:before="0" w:after="20" w:line="264" w:lineRule="auto"/>
              <w:jc w:val="center"/>
            </w:pPr>
            <w:r>
              <w:rPr>
                <w:rFonts w:ascii="Times New Roman" w:hAnsi="Times New Roman" w:eastAsia="Times New Roman"/>
                <w:sz w:val="22"/>
              </w:rPr>
              <w:t>3</w:t>
            </w:r>
          </w:p>
        </w:tc>
        <w:tc>
          <w:tcPr>
            <w:tcW w:type="dxa" w:w="1215"/>
            <w:vAlign w:val="center"/>
          </w:tcPr>
          <w:p>
            <w:pPr>
              <w:spacing w:before="0" w:after="20" w:line="264" w:lineRule="auto"/>
              <w:jc w:val="center"/>
            </w:pPr>
            <w:r>
              <w:rPr>
                <w:rFonts w:ascii="Times New Roman" w:hAnsi="Times New Roman" w:eastAsia="Times New Roman"/>
                <w:sz w:val="22"/>
              </w:rPr>
              <w:t>7</w:t>
            </w:r>
          </w:p>
        </w:tc>
        <w:tc>
          <w:tcPr>
            <w:tcW w:type="dxa" w:w="1215"/>
            <w:vAlign w:val="center"/>
          </w:tcPr>
          <w:p>
            <w:pPr>
              <w:spacing w:before="0" w:after="20" w:line="264" w:lineRule="auto"/>
              <w:jc w:val="center"/>
            </w:pPr>
            <w:r>
              <w:rPr>
                <w:rFonts w:ascii="Times New Roman" w:hAnsi="Times New Roman" w:eastAsia="Times New Roman"/>
                <w:sz w:val="22"/>
              </w:rPr>
              <w:t>12</w:t>
            </w:r>
          </w:p>
        </w:tc>
        <w:tc>
          <w:tcPr>
            <w:tcW w:type="dxa" w:w="1215"/>
            <w:vAlign w:val="center"/>
          </w:tcPr>
          <w:p>
            <w:pPr>
              <w:spacing w:before="0" w:after="20" w:line="264" w:lineRule="auto"/>
              <w:jc w:val="center"/>
            </w:pPr>
            <w:r>
              <w:rPr>
                <w:rFonts w:ascii="Times New Roman" w:hAnsi="Times New Roman" w:eastAsia="Times New Roman"/>
                <w:sz w:val="22"/>
              </w:rPr>
              <w:t>10</w:t>
            </w:r>
          </w:p>
        </w:tc>
        <w:tc>
          <w:tcPr>
            <w:tcW w:type="dxa" w:w="1215"/>
            <w:vAlign w:val="center"/>
          </w:tcPr>
          <w:p>
            <w:pPr>
              <w:spacing w:before="0" w:after="20" w:line="264" w:lineRule="auto"/>
              <w:jc w:val="center"/>
            </w:pPr>
            <w:r>
              <w:rPr>
                <w:rFonts w:ascii="Times New Roman" w:hAnsi="Times New Roman" w:eastAsia="Times New Roman"/>
                <w:sz w:val="22"/>
              </w:rPr>
              <w:t>6</w:t>
            </w:r>
          </w:p>
        </w:tc>
        <w:tc>
          <w:tcPr>
            <w:tcW w:type="dxa" w:w="1215"/>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101 – TOÁN 10 – KIỂM TRA CHƯƠNG V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