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i/>
          <w:sz w:val="24"/>
        </w:rPr>
        <w:t>Ngày .... tháng .... năm ....</w:t>
      </w:r>
      <w:r>
        <w:rPr>
          <w:rFonts w:ascii="Times New Roman" w:hAnsi="Times New Roman"/>
          <w:sz w:val="24"/>
        </w:rPr>
        <w:t xml:space="preserve">    Họ và tên giáo viên: TTT</w:t>
      </w:r>
    </w:p>
    <w:p>
      <w:pPr>
        <w:spacing w:before="0" w:after="40"/>
      </w:pPr>
      <w:r>
        <w:rPr>
          <w:rFonts w:ascii="Times New Roman" w:hAnsi="Times New Roman"/>
          <w:b w:val="0"/>
          <w:i w:val="0"/>
          <w:sz w:val="24"/>
        </w:rPr>
        <w:t>Tổ chuyên môn: Sử – Địa – Sinh</w:t>
      </w:r>
    </w:p>
    <w:p>
      <w:pPr>
        <w:spacing w:before="80" w:after="80"/>
        <w:jc w:val="center"/>
      </w:pPr>
      <w:r>
        <w:rPr>
          <w:rFonts w:ascii="Times New Roman" w:hAnsi="Times New Roman"/>
          <w:b/>
          <w:i w:val="0"/>
          <w:color w:val="990000"/>
          <w:sz w:val="26"/>
        </w:rPr>
        <w:t>TÊN BÀI DẠY: BÀI 17: Một số ngành công nghiệp</w:t>
      </w:r>
    </w:p>
    <w:p>
      <w:pPr>
        <w:spacing w:before="0" w:after="40"/>
        <w:jc w:val="center"/>
      </w:pPr>
      <w:r>
        <w:rPr>
          <w:rFonts w:ascii="Times New Roman" w:hAnsi="Times New Roman"/>
          <w:b w:val="0"/>
          <w:i w:val="0"/>
          <w:sz w:val="24"/>
        </w:rPr>
        <w:t>Môn học: Địa lí; lớp: 12</w:t>
      </w:r>
    </w:p>
    <w:p>
      <w:pPr>
        <w:spacing w:before="0" w:after="120"/>
        <w:jc w:val="center"/>
      </w:pPr>
      <w:r>
        <w:rPr>
          <w:rFonts w:ascii="Times New Roman" w:hAnsi="Times New Roman"/>
          <w:b w:val="0"/>
          <w:i w:val="0"/>
          <w:sz w:val="24"/>
        </w:rPr>
        <w:t>Thời gian thực hiện: 3 tiết (tiết 30, 31, 32)</w:t>
      </w:r>
    </w:p>
    <w:p>
      <w:pPr>
        <w:spacing w:before="120" w:after="60"/>
      </w:pPr>
      <w:r>
        <w:rPr>
          <w:rFonts w:ascii="Times New Roman" w:hAnsi="Times New Roman"/>
          <w:b/>
          <w:i w:val="0"/>
          <w:sz w:val="26"/>
        </w:rPr>
        <w:t>I. MỤC TIÊU</w:t>
      </w:r>
    </w:p>
    <w:p>
      <w:pPr>
        <w:spacing w:before="120" w:after="60"/>
      </w:pPr>
      <w:r>
        <w:rPr>
          <w:rFonts w:ascii="Times New Roman" w:hAnsi="Times New Roman"/>
          <w:b/>
          <w:i w:val="0"/>
          <w:sz w:val="24"/>
        </w:rPr>
        <w:t>1. Kiến thức:</w:t>
      </w:r>
    </w:p>
    <w:p>
      <w:pPr>
        <w:spacing w:before="0" w:after="80"/>
      </w:pPr>
      <w:r>
        <w:rPr>
          <w:rFonts w:ascii="Times New Roman" w:hAnsi="Times New Roman"/>
          <w:b w:val="0"/>
          <w:i w:val="0"/>
          <w:sz w:val="24"/>
        </w:rPr>
        <w:t>- Trình bày được đặc điểm phát triển và phân bố của các ngành: khai thác than–dầu khí; sản xuất điện; điện tử–máy tính; chế biến thực phẩm và đồ uống; dệt may; giày dép.</w:t>
      </w:r>
    </w:p>
    <w:p>
      <w:pPr>
        <w:spacing w:before="0" w:after="80"/>
      </w:pPr>
      <w:r>
        <w:rPr>
          <w:rFonts w:ascii="Times New Roman" w:hAnsi="Times New Roman"/>
          <w:b w:val="0"/>
          <w:i w:val="0"/>
          <w:sz w:val="24"/>
        </w:rPr>
        <w:t>- Phân tích được thế mạnh và hướng phát triển từng ngành dựa trên số liệu và bản đồ.</w:t>
      </w:r>
    </w:p>
    <w:p>
      <w:pPr>
        <w:spacing w:before="120" w:after="60"/>
      </w:pPr>
      <w:r>
        <w:rPr>
          <w:rFonts w:ascii="Times New Roman" w:hAnsi="Times New Roman"/>
          <w:b/>
          <w:i w:val="0"/>
          <w:sz w:val="24"/>
        </w:rPr>
        <w:t>2. Năng lực:</w:t>
      </w:r>
    </w:p>
    <w:p>
      <w:pPr>
        <w:spacing w:before="0" w:after="80"/>
      </w:pPr>
      <w:r>
        <w:rPr>
          <w:rFonts w:ascii="Times New Roman" w:hAnsi="Times New Roman"/>
          <w:b w:val="0"/>
          <w:i w:val="0"/>
          <w:sz w:val="24"/>
        </w:rPr>
        <w:t>- Năng lực chung: tự chủ và tự học; giao tiếp và hợp tác; giải quyết vấn đề và sáng tạo.</w:t>
      </w:r>
    </w:p>
    <w:p>
      <w:pPr>
        <w:spacing w:before="0" w:after="80"/>
      </w:pPr>
      <w:r>
        <w:rPr>
          <w:rFonts w:ascii="Times New Roman" w:hAnsi="Times New Roman"/>
          <w:b w:val="0"/>
          <w:i w:val="0"/>
          <w:sz w:val="24"/>
        </w:rPr>
        <w:t>- Năng lực đặc thù:</w:t>
      </w:r>
    </w:p>
    <w:p>
      <w:pPr>
        <w:spacing w:before="0" w:after="80"/>
      </w:pPr>
      <w:r>
        <w:rPr>
          <w:rFonts w:ascii="Times New Roman" w:hAnsi="Times New Roman"/>
          <w:b w:val="0"/>
          <w:i w:val="0"/>
          <w:sz w:val="24"/>
        </w:rPr>
        <w:t xml:space="preserve">  + Năng lực nhận thức: đọc bản đồ công nghiệp, phân tích số liệu từng ngành.</w:t>
      </w:r>
    </w:p>
    <w:p>
      <w:pPr>
        <w:spacing w:before="0" w:after="80"/>
      </w:pPr>
      <w:r>
        <w:rPr>
          <w:rFonts w:ascii="Times New Roman" w:hAnsi="Times New Roman"/>
          <w:b w:val="0"/>
          <w:i w:val="0"/>
          <w:sz w:val="24"/>
        </w:rPr>
        <w:t xml:space="preserve">  + Năng lực tìm hiểu địa lí: sử dụng Atlat và Internet để tra cứu thông tin các ngành công nghiệp.</w:t>
      </w:r>
    </w:p>
    <w:p>
      <w:pPr>
        <w:spacing w:before="0" w:after="80"/>
      </w:pPr>
      <w:r>
        <w:rPr>
          <w:rFonts w:ascii="Times New Roman" w:hAnsi="Times New Roman"/>
          <w:b w:val="0"/>
          <w:i w:val="0"/>
          <w:sz w:val="24"/>
        </w:rPr>
        <w:t xml:space="preserve">  + Năng lực vận dụng: liên hệ ngành điện (thuỷ điện Ia Ly), chế biến cà phê, dệt may với thực tiễn Gia Lai.</w:t>
      </w:r>
    </w:p>
    <w:p>
      <w:pPr>
        <w:spacing w:before="120" w:after="60"/>
      </w:pPr>
      <w:r>
        <w:rPr>
          <w:rFonts w:ascii="Times New Roman" w:hAnsi="Times New Roman"/>
          <w:b/>
          <w:i w:val="0"/>
          <w:sz w:val="24"/>
        </w:rPr>
        <w:t>3. Phẩm chất:</w:t>
      </w:r>
    </w:p>
    <w:p>
      <w:pPr>
        <w:spacing w:before="0" w:after="80"/>
      </w:pPr>
      <w:r>
        <w:rPr>
          <w:rFonts w:ascii="Times New Roman" w:hAnsi="Times New Roman"/>
          <w:b w:val="0"/>
          <w:i w:val="0"/>
          <w:sz w:val="24"/>
        </w:rPr>
        <w:t>- Yêu nước: tự hào về thành tựu công nghiệp VN.</w:t>
      </w:r>
    </w:p>
    <w:p>
      <w:pPr>
        <w:spacing w:before="0" w:after="80"/>
      </w:pPr>
      <w:r>
        <w:rPr>
          <w:rFonts w:ascii="Times New Roman" w:hAnsi="Times New Roman"/>
          <w:b w:val="0"/>
          <w:i w:val="0"/>
          <w:sz w:val="24"/>
        </w:rPr>
        <w:t>- Chăm chỉ: tích cực hoàn thành nhiệm vụ nhóm.</w:t>
      </w:r>
    </w:p>
    <w:p>
      <w:pPr>
        <w:spacing w:before="0" w:after="80"/>
      </w:pPr>
      <w:r>
        <w:rPr>
          <w:rFonts w:ascii="Times New Roman" w:hAnsi="Times New Roman"/>
          <w:b w:val="0"/>
          <w:i w:val="0"/>
          <w:sz w:val="24"/>
        </w:rPr>
        <w:t>- Trách nhiệm: ý thức bảo vệ môi trường trong khai thác tài nguyên.</w:t>
      </w:r>
    </w:p>
    <w:p>
      <w:pPr>
        <w:spacing w:before="120" w:after="60"/>
      </w:pPr>
      <w:r>
        <w:rPr>
          <w:rFonts w:ascii="Times New Roman" w:hAnsi="Times New Roman"/>
          <w:b/>
          <w:i w:val="0"/>
          <w:sz w:val="24"/>
        </w:rPr>
        <w:t>4. Tích hợp – Năng lực số:</w:t>
      </w:r>
    </w:p>
    <w:p>
      <w:pPr>
        <w:spacing w:before="0" w:after="80"/>
      </w:pPr>
      <w:r>
        <w:rPr>
          <w:rFonts w:ascii="Times New Roman" w:hAnsi="Times New Roman"/>
          <w:b w:val="0"/>
          <w:i w:val="0"/>
          <w:sz w:val="24"/>
        </w:rPr>
        <w:t>+ 1.1.NC1b: Tra cứu dữ liệu ngành từ Bộ Công Thương (moit.gov.vn) và Tập đoàn Điện lực VN (evn.com.vn).</w:t>
      </w:r>
    </w:p>
    <w:p>
      <w:pPr>
        <w:spacing w:before="0" w:after="80"/>
      </w:pPr>
      <w:r>
        <w:rPr>
          <w:rFonts w:ascii="Times New Roman" w:hAnsi="Times New Roman"/>
          <w:b w:val="0"/>
          <w:i w:val="0"/>
          <w:sz w:val="24"/>
        </w:rPr>
        <w:t>+ 3.1.NC1a: Tạo slide/poster giới thiệu 1 ngành công nghiệp và chia sẻ lên Classroom.</w:t>
      </w:r>
    </w:p>
    <w:p>
      <w:pPr>
        <w:spacing w:before="120" w:after="60"/>
      </w:pPr>
      <w:r>
        <w:rPr>
          <w:rFonts w:ascii="Times New Roman" w:hAnsi="Times New Roman"/>
          <w:b/>
          <w:i w:val="0"/>
          <w:sz w:val="26"/>
        </w:rPr>
        <w:t>II. THIẾT BỊ DẠY HỌC VÀ HỌC LIỆU</w:t>
      </w:r>
    </w:p>
    <w:p>
      <w:pPr>
        <w:spacing w:before="120" w:after="60"/>
      </w:pPr>
      <w:r>
        <w:rPr>
          <w:rFonts w:ascii="Times New Roman" w:hAnsi="Times New Roman"/>
          <w:b/>
          <w:i w:val="0"/>
          <w:sz w:val="24"/>
        </w:rPr>
        <w:t>1. Thiết bị dạy học:</w:t>
      </w:r>
    </w:p>
    <w:p>
      <w:pPr>
        <w:spacing w:before="0" w:after="80"/>
      </w:pPr>
      <w:r>
        <w:rPr>
          <w:rFonts w:ascii="Times New Roman" w:hAnsi="Times New Roman"/>
          <w:b w:val="0"/>
          <w:i w:val="0"/>
          <w:sz w:val="24"/>
        </w:rPr>
        <w:t>- GV: Máy tính, máy chiếu, Internet.</w:t>
      </w:r>
    </w:p>
    <w:p>
      <w:pPr>
        <w:spacing w:before="0" w:after="80"/>
      </w:pPr>
      <w:r>
        <w:rPr>
          <w:rFonts w:ascii="Times New Roman" w:hAnsi="Times New Roman"/>
          <w:b w:val="0"/>
          <w:i w:val="0"/>
          <w:sz w:val="24"/>
        </w:rPr>
        <w:t>- HS: Điện thoại thông minh.</w:t>
      </w:r>
    </w:p>
    <w:p>
      <w:pPr>
        <w:spacing w:before="0" w:after="80"/>
      </w:pPr>
      <w:r>
        <w:rPr>
          <w:rFonts w:ascii="Times New Roman" w:hAnsi="Times New Roman"/>
          <w:b w:val="0"/>
          <w:i w:val="0"/>
          <w:sz w:val="24"/>
        </w:rPr>
        <w:t>- Bản đồ công nghiệp chung VN; ảnh đại diện 6 ngành.</w:t>
      </w:r>
    </w:p>
    <w:p>
      <w:pPr>
        <w:spacing w:before="0" w:after="80"/>
      </w:pPr>
      <w:r>
        <w:rPr>
          <w:rFonts w:ascii="Times New Roman" w:hAnsi="Times New Roman"/>
          <w:b w:val="0"/>
          <w:i w:val="0"/>
          <w:sz w:val="24"/>
        </w:rPr>
        <w:t>- Atlat Địa lí VN.</w:t>
      </w:r>
    </w:p>
    <w:p>
      <w:pPr>
        <w:spacing w:before="120" w:after="60"/>
      </w:pPr>
      <w:r>
        <w:rPr>
          <w:rFonts w:ascii="Times New Roman" w:hAnsi="Times New Roman"/>
          <w:b/>
          <w:i w:val="0"/>
          <w:sz w:val="24"/>
        </w:rPr>
        <w:t>2. Học liệu:</w:t>
      </w:r>
    </w:p>
    <w:p>
      <w:pPr>
        <w:spacing w:before="0" w:after="80"/>
      </w:pPr>
      <w:r>
        <w:rPr>
          <w:rFonts w:ascii="Times New Roman" w:hAnsi="Times New Roman"/>
          <w:b w:val="0"/>
          <w:i w:val="0"/>
          <w:sz w:val="24"/>
        </w:rPr>
        <w:t>- SGK Địa lí 12.</w:t>
      </w:r>
    </w:p>
    <w:p>
      <w:pPr>
        <w:spacing w:before="0" w:after="80"/>
      </w:pPr>
      <w:r>
        <w:rPr>
          <w:rFonts w:ascii="Times New Roman" w:hAnsi="Times New Roman"/>
          <w:b w:val="0"/>
          <w:i w:val="0"/>
          <w:sz w:val="24"/>
        </w:rPr>
        <w:t>- Bảng số liệu sản lượng điện, than, dầu thô, vải, giày dép VN 2010–2023.</w:t>
      </w:r>
    </w:p>
    <w:p>
      <w:pPr>
        <w:spacing w:before="0" w:after="80"/>
      </w:pPr>
      <w:r>
        <w:rPr>
          <w:rFonts w:ascii="Times New Roman" w:hAnsi="Times New Roman"/>
          <w:b w:val="0"/>
          <w:i w:val="0"/>
          <w:sz w:val="24"/>
        </w:rPr>
        <w:t>- Phiếu học tập số 1, 2, 3.</w:t>
      </w:r>
    </w:p>
    <w:p>
      <w:pPr>
        <w:spacing w:before="120" w:after="60"/>
      </w:pPr>
      <w:r>
        <w:rPr>
          <w:rFonts w:ascii="Times New Roman" w:hAnsi="Times New Roman"/>
          <w:b/>
          <w:i w:val="0"/>
          <w:color w:val="1F40AE"/>
          <w:sz w:val="26"/>
        </w:rPr>
        <w:t>III. TIẾN TRÌNH DẠY HỌC</w:t>
      </w:r>
    </w:p>
    <w:p>
      <w:pPr>
        <w:spacing w:before="0" w:after="80"/>
      </w:pPr>
      <w:r>
        <w:rPr>
          <w:rFonts w:ascii="Times New Roman" w:hAnsi="Times New Roman"/>
          <w:b w:val="0"/>
          <w:i/>
          <w:sz w:val="24"/>
        </w:rPr>
        <w:t>Phân bố: HĐ1 (7') – TIẾT 30: Khai khoáng + Điện (38') – TIẾT 31: Điện tử + Chế biến TP (38') – TIẾT 32: Dệt may + Giày dép (25') + HĐ3 (13') + HĐ4 (5').</w:t>
      </w:r>
    </w:p>
    <w:p>
      <w:pPr>
        <w:spacing w:before="120" w:after="60"/>
      </w:pPr>
      <w:r>
        <w:rPr>
          <w:rFonts w:ascii="Times New Roman" w:hAnsi="Times New Roman"/>
          <w:b/>
          <w:i w:val="0"/>
          <w:color w:val="1F40AE"/>
          <w:sz w:val="26"/>
        </w:rPr>
        <w:t>HOẠT ĐỘNG 1: MỞ ĐẦU (7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Khởi động bằng trò chơi nhận biết sản phẩm công nghiệp VN xuất khẩu.</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Trò chơi: GV chiếu 8 ảnh sản phẩm xuất khẩu VN (điện thoại Samsung Bắc Ninh, dầu thô, than Quảng Ninh, vải dệt, giày Nike, thuỷ điện, tôm xuất khẩu, cà phê). HS đoán ngành sản xuất tương ứng.</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Câu trả lời của HS; nhận biết được các ngành CN chủ lực của VN.</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chiếu ảnh sản phẩm, cho HS giơ tay đoán ngành (30 giây/ảnh).</w:t>
      </w:r>
    </w:p>
    <w:p>
      <w:pPr>
        <w:spacing w:before="0" w:after="80"/>
      </w:pPr>
      <w:r>
        <w:rPr>
          <w:rFonts w:ascii="Times New Roman" w:hAnsi="Times New Roman"/>
          <w:b w:val="0"/>
          <w:i w:val="0"/>
          <w:sz w:val="24"/>
        </w:rPr>
        <w:t>Bước 2 – Thực hiện: HS quan sát và đoán.</w:t>
      </w:r>
    </w:p>
    <w:p>
      <w:pPr>
        <w:spacing w:before="0" w:after="80"/>
      </w:pPr>
      <w:r>
        <w:rPr>
          <w:rFonts w:ascii="Times New Roman" w:hAnsi="Times New Roman"/>
          <w:b w:val="0"/>
          <w:i w:val="0"/>
          <w:sz w:val="24"/>
        </w:rPr>
        <w:t>Bước 3 – Báo cáo: GV công bố đáp án.</w:t>
      </w:r>
    </w:p>
    <w:p>
      <w:pPr>
        <w:spacing w:before="0" w:after="80"/>
      </w:pPr>
      <w:r>
        <w:rPr>
          <w:rFonts w:ascii="Times New Roman" w:hAnsi="Times New Roman"/>
          <w:b w:val="0"/>
          <w:i w:val="0"/>
          <w:sz w:val="24"/>
        </w:rPr>
        <w:t>Bước 4 – Kết luận: GV dẫn dắt: Đây là 6 ngành công nghiệp quan trọng của VN mà Bài 17 sẽ phân tích sâu.</w:t>
      </w:r>
    </w:p>
    <w:p>
      <w:pPr>
        <w:spacing w:before="120" w:after="60"/>
      </w:pPr>
      <w:r>
        <w:rPr>
          <w:rFonts w:ascii="Times New Roman" w:hAnsi="Times New Roman"/>
          <w:b/>
          <w:i w:val="0"/>
          <w:color w:val="1F40AE"/>
          <w:sz w:val="26"/>
        </w:rPr>
        <w:t>HOẠT ĐỘNG 2: HÌNH THÀNH KIẾN THỨC MỚI (90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Trình bày đặc điểm phát triển và phân bố của 6 nhóm ngành CN chủ lực.</w:t>
      </w:r>
    </w:p>
    <w:p>
      <w:pPr>
        <w:spacing w:before="0" w:after="80"/>
      </w:pPr>
      <w:r>
        <w:rPr>
          <w:rFonts w:ascii="Times New Roman" w:hAnsi="Times New Roman"/>
          <w:b w:val="0"/>
          <w:i w:val="0"/>
          <w:sz w:val="24"/>
        </w:rPr>
        <w:t>- 1.1.NC1b: Tra cứu dữ liệu từ moit.gov.vn và evn.com.vn.</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Tổ chức theo mô hình jigsaw: 6 nhóm chuyên gia, mỗi nhóm phụ trách 1 ngành. TIẾT 30 – Nhóm 1 (Khai thác than–dầu khí) + Nhóm 2 (Điện). TIẾT 31 – Nhóm 3 (Điện tử–máy tính) + Nhóm 4 (Chế biến thực phẩm–đồ uống). TIẾT 32 – Nhóm 5 (Dệt may) + Nhóm 6 (Giày dép). Sau đó mỗi nhóm trình bày để cả lớp ghi chép.</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Phiếu học tập của từng nhóm (đặc điểm phát triển, phân bố, thế mạnh, hướng phát triển).</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phân công nhóm và giao phiếu HT. Yêu cầu mỗi nhóm tra số liệu mới nhất từ Internet. Mỗi nhóm có 15 phút chuẩn bị, 5 phút trình bày.</w:t>
      </w:r>
    </w:p>
    <w:p>
      <w:pPr>
        <w:spacing w:before="0" w:after="80"/>
      </w:pPr>
      <w:r>
        <w:rPr>
          <w:rFonts w:ascii="Times New Roman" w:hAnsi="Times New Roman"/>
          <w:b w:val="0"/>
          <w:i w:val="0"/>
          <w:sz w:val="24"/>
        </w:rPr>
        <w:t>Bước 2 – Thực hiện: Các nhóm đọc SGK, tra cứu Internet, hoàn thành phiếu HT.</w:t>
      </w:r>
    </w:p>
    <w:p>
      <w:pPr>
        <w:spacing w:before="0" w:after="80"/>
      </w:pPr>
      <w:r>
        <w:rPr>
          <w:rFonts w:ascii="Times New Roman" w:hAnsi="Times New Roman"/>
          <w:b w:val="0"/>
          <w:i w:val="0"/>
          <w:sz w:val="24"/>
        </w:rPr>
        <w:t>Bước 3 – Báo cáo: Từng nhóm trình bày trước lớp; các nhóm khác ghi chép vào phiếu tổng hợp.</w:t>
      </w:r>
    </w:p>
    <w:p>
      <w:pPr>
        <w:spacing w:before="0" w:after="80"/>
      </w:pPr>
      <w:r>
        <w:rPr>
          <w:rFonts w:ascii="Times New Roman" w:hAnsi="Times New Roman"/>
          <w:b w:val="0"/>
          <w:i w:val="0"/>
          <w:sz w:val="24"/>
        </w:rPr>
        <w:t>Bước 4 – Kết luận: GV nhận xét, bổ sung, chốt kiến thức từng ngành. Liên hệ Gia Lai: thuỷ điện Ia Ly, An Khê; chế biến cà phê; mía đường Ayun Pa.</w:t>
      </w:r>
    </w:p>
    <w:p>
      <w:pPr>
        <w:spacing w:before="120" w:after="60"/>
      </w:pPr>
      <w:r>
        <w:rPr>
          <w:rFonts w:ascii="Times New Roman" w:hAnsi="Times New Roman"/>
          <w:b/>
          <w:i w:val="0"/>
          <w:color w:val="1F40AE"/>
          <w:sz w:val="26"/>
        </w:rPr>
        <w:t>HOẠT ĐỘNG 3: LUYỆN TẬP (13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Phân tích bản đồ công nghiệp và số liệu; hệ thống hoá kiến thức 6 ngành.</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HS lập bảng tổng hợp 6 ngành công nghiệp (ngành / trung tâm sx lớn / sản phẩm chủ lực / xuất khẩu hay không) dựa vào nội dung đã học và Atlat.</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Bảng tổng hợp 6 ngành CN.</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yêu cầu HS lập bảng cá nhân trong 8 phút.</w:t>
      </w:r>
    </w:p>
    <w:p>
      <w:pPr>
        <w:spacing w:before="0" w:after="80"/>
      </w:pPr>
      <w:r>
        <w:rPr>
          <w:rFonts w:ascii="Times New Roman" w:hAnsi="Times New Roman"/>
          <w:b w:val="0"/>
          <w:i w:val="0"/>
          <w:sz w:val="24"/>
        </w:rPr>
        <w:t>Bước 2 – Thực hiện: HS lập bảng.</w:t>
      </w:r>
    </w:p>
    <w:p>
      <w:pPr>
        <w:spacing w:before="0" w:after="80"/>
      </w:pPr>
      <w:r>
        <w:rPr>
          <w:rFonts w:ascii="Times New Roman" w:hAnsi="Times New Roman"/>
          <w:b w:val="0"/>
          <w:i w:val="0"/>
          <w:sz w:val="24"/>
        </w:rPr>
        <w:t>Bước 3 – Báo cáo: GV chiếu đáp án gợi ý; HS đối chiếu.</w:t>
      </w:r>
    </w:p>
    <w:p>
      <w:pPr>
        <w:spacing w:before="0" w:after="80"/>
      </w:pPr>
      <w:r>
        <w:rPr>
          <w:rFonts w:ascii="Times New Roman" w:hAnsi="Times New Roman"/>
          <w:b w:val="0"/>
          <w:i w:val="0"/>
          <w:sz w:val="24"/>
        </w:rPr>
        <w:t>Bước 4 – Kết luận: GV chốt kiến thức. Nhấn mạnh: ngành điện tử và chế biến TP đang tăng mạnh nhất.</w:t>
      </w:r>
    </w:p>
    <w:p>
      <w:pPr>
        <w:spacing w:before="120" w:after="60"/>
      </w:pPr>
      <w:r>
        <w:rPr>
          <w:rFonts w:ascii="Times New Roman" w:hAnsi="Times New Roman"/>
          <w:b/>
          <w:i w:val="0"/>
          <w:color w:val="1F40AE"/>
          <w:sz w:val="26"/>
        </w:rPr>
        <w:t>HOẠT ĐỘNG 4: VẬN DỤNG (5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Liên hệ phát triển công nghiệp với định hướng nghề nghiệp và thực tiễn Gia Lai.</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HS thảo luận cặp đôi: 'Trong 6 ngành CN vừa học, ngành nào có tiềm năng phát triển tại Gia Lai? Nêu 2 lý do. Nghề nghiệp nào có thể làm nếu em theo học ngành đó?'</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Câu trả lời của HS về nghề nghiệp liên quan công nghiệp.</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đặt câu hỏi, cho cặp đôi thảo luận 2 phút.</w:t>
      </w:r>
    </w:p>
    <w:p>
      <w:pPr>
        <w:spacing w:before="0" w:after="80"/>
      </w:pPr>
      <w:r>
        <w:rPr>
          <w:rFonts w:ascii="Times New Roman" w:hAnsi="Times New Roman"/>
          <w:b w:val="0"/>
          <w:i w:val="0"/>
          <w:sz w:val="24"/>
        </w:rPr>
        <w:t>Bước 2 – Thực hiện: HS chia sẻ.</w:t>
      </w:r>
    </w:p>
    <w:p>
      <w:pPr>
        <w:spacing w:before="0" w:after="80"/>
      </w:pPr>
      <w:r>
        <w:rPr>
          <w:rFonts w:ascii="Times New Roman" w:hAnsi="Times New Roman"/>
          <w:b w:val="0"/>
          <w:i w:val="0"/>
          <w:sz w:val="24"/>
        </w:rPr>
        <w:t>Bước 3 – Báo cáo: GV tổng hợp ý kiến.</w:t>
      </w:r>
    </w:p>
    <w:p>
      <w:pPr>
        <w:spacing w:before="0" w:after="80"/>
      </w:pPr>
      <w:r>
        <w:rPr>
          <w:rFonts w:ascii="Times New Roman" w:hAnsi="Times New Roman"/>
          <w:b w:val="0"/>
          <w:i w:val="0"/>
          <w:sz w:val="24"/>
        </w:rPr>
        <w:t>Bước 4 – Kết luận: GV dặn chuẩn bị Bài 18 – Một số hình thức tổ chức lãnh thổ công nghiệp.</w:t>
      </w:r>
    </w:p>
    <w:p>
      <w:pPr>
        <w:spacing w:before="120" w:after="60"/>
      </w:pPr>
      <w:r>
        <w:rPr>
          <w:rFonts w:ascii="Times New Roman" w:hAnsi="Times New Roman"/>
          <w:b/>
          <w:i w:val="0"/>
          <w:sz w:val="26"/>
        </w:rPr>
        <w:t>PHỤ LỤC</w:t>
      </w:r>
    </w:p>
    <w:p>
      <w:pPr>
        <w:spacing w:before="0" w:after="80"/>
      </w:pPr>
      <w:r>
        <w:rPr>
          <w:rFonts w:ascii="Times New Roman" w:hAnsi="Times New Roman"/>
          <w:b w:val="0"/>
          <w:i w:val="0"/>
          <w:sz w:val="24"/>
        </w:rPr>
        <w:t>Phiếu HT nhóm (mỗi ngành): 1) Tình hình phát triển (xu hướng tăng/giảm, số liệu); 2) Phân bố địa lí (tỉnh/vùng tập trung); 3) Thế mạnh phát triển; 4) Thách thức và hướng phát triển; 5) Liên hệ thực tiễn Gia Lai (nếu có).</w:t>
      </w:r>
    </w:p>
    <w:p/>
    <w:p>
      <w:r>
        <w:br w:type="page"/>
      </w:r>
    </w:p>
    <w:p>
      <w:pPr>
        <w:pStyle w:val="Heading2"/>
        <w:spacing w:before="120" w:after="120"/>
      </w:pPr>
      <w:r>
        <w:rPr>
          <w:color w:val="1E40AF"/>
          <w:sz w:val="28"/>
        </w:rPr>
        <w:t>5. CỦNG CỐ VÀ DẶN DÒ</w:t>
      </w:r>
    </w:p>
    <w:p>
      <w:pPr>
        <w:spacing w:before="80" w:after="80"/>
      </w:pPr>
      <w:r>
        <w:rPr>
          <w:b/>
          <w:color w:val="1E40AF"/>
          <w:sz w:val="26"/>
        </w:rPr>
        <w:t>A. SƠ ĐỒ TƯ DUY</w:t>
      </w:r>
    </w:p>
    <w:tbl>
      <w:tblPr>
        <w:tblStyle w:val="TableGrid"/>
        <w:tblW w:type="auto" w:w="0"/>
        <w:tblLayout w:type="fixed"/>
        <w:tblLook w:firstColumn="1" w:firstRow="1" w:lastColumn="0" w:lastRow="0" w:noHBand="0" w:noVBand="1" w:val="04A0"/>
      </w:tblPr>
      <w:tblGrid>
        <w:gridCol w:w="4844"/>
        <w:gridCol w:w="4844"/>
      </w:tblGrid>
      <w:tr>
        <w:tc>
          <w:tcPr>
            <w:tcW w:type="dxa" w:w="9355"/>
            <w:gridSpan w:val="2"/>
            <w:shd w:val="clear" w:color="auto" w:fill="1E40AF"/>
          </w:tcPr>
          <w:p>
            <w:pPr>
              <w:spacing w:before="40" w:after="40"/>
              <w:jc w:val="center"/>
            </w:pPr>
            <w:r>
              <w:rPr>
                <w:b/>
                <w:color w:val="FFFFFF"/>
                <w:sz w:val="24"/>
              </w:rPr>
              <w:t>Bài 17. Một số ngành CN quan trọng</w:t>
            </w:r>
          </w:p>
        </w:tc>
      </w:tr>
      <w:tr>
        <w:tc>
          <w:tcPr>
            <w:tcW w:type="dxa" w:w="2835"/>
            <w:shd w:val="clear" w:color="auto" w:fill="7C3AED"/>
          </w:tcPr>
          <w:p>
            <w:pPr>
              <w:spacing w:before="40" w:after="40"/>
              <w:jc w:val="center"/>
            </w:pPr>
            <w:r>
              <w:rPr>
                <w:b/>
                <w:color w:val="FFFFFF"/>
                <w:sz w:val="22"/>
              </w:rPr>
              <w:t>Dầu khí &amp; Điện</w:t>
            </w:r>
          </w:p>
        </w:tc>
        <w:tc>
          <w:tcPr>
            <w:tcW w:type="dxa" w:w="6520"/>
            <w:shd w:val="clear" w:color="auto" w:fill="EDE9FE"/>
          </w:tcPr>
          <w:p>
            <w:pPr>
              <w:spacing w:before="40" w:after="40"/>
              <w:jc w:val="left"/>
            </w:pPr>
            <w:r>
              <w:rPr>
                <w:color w:val="4C1D95"/>
                <w:sz w:val="22"/>
              </w:rPr>
              <w:t>Bạch Hổ, Sư Tử  •  Thủy điện 29%  •  NL tái tạo 25%</w:t>
            </w:r>
          </w:p>
        </w:tc>
      </w:tr>
      <w:tr>
        <w:tc>
          <w:tcPr>
            <w:tcW w:type="dxa" w:w="2835"/>
            <w:shd w:val="clear" w:color="auto" w:fill="065F46"/>
          </w:tcPr>
          <w:p>
            <w:pPr>
              <w:spacing w:before="40" w:after="40"/>
              <w:jc w:val="center"/>
            </w:pPr>
            <w:r>
              <w:rPr>
                <w:b/>
                <w:color w:val="FFFFFF"/>
                <w:sz w:val="22"/>
              </w:rPr>
              <w:t>Thực phẩm–Dệt may</w:t>
            </w:r>
          </w:p>
        </w:tc>
        <w:tc>
          <w:tcPr>
            <w:tcW w:type="dxa" w:w="6520"/>
            <w:shd w:val="clear" w:color="auto" w:fill="D1FAE5"/>
          </w:tcPr>
          <w:p>
            <w:pPr>
              <w:spacing w:before="40" w:after="40"/>
              <w:jc w:val="left"/>
            </w:pPr>
            <w:r>
              <w:rPr>
                <w:color w:val="022C22"/>
                <w:sz w:val="22"/>
              </w:rPr>
              <w:t>XK lớn thứ 3  •  Gần nguyên liệu  •  LĐPT–may mặc</w:t>
            </w:r>
          </w:p>
        </w:tc>
      </w:tr>
      <w:tr>
        <w:tc>
          <w:tcPr>
            <w:tcW w:type="dxa" w:w="2835"/>
            <w:shd w:val="clear" w:color="auto" w:fill="B91C1C"/>
          </w:tcPr>
          <w:p>
            <w:pPr>
              <w:spacing w:before="40" w:after="40"/>
              <w:jc w:val="center"/>
            </w:pPr>
            <w:r>
              <w:rPr>
                <w:b/>
                <w:color w:val="FFFFFF"/>
                <w:sz w:val="22"/>
              </w:rPr>
              <w:t>Xi măng–Điện tử</w:t>
            </w:r>
          </w:p>
        </w:tc>
        <w:tc>
          <w:tcPr>
            <w:tcW w:type="dxa" w:w="6520"/>
            <w:shd w:val="clear" w:color="auto" w:fill="FEE2E2"/>
          </w:tcPr>
          <w:p>
            <w:pPr>
              <w:spacing w:before="40" w:after="40"/>
              <w:jc w:val="left"/>
            </w:pPr>
            <w:r>
              <w:rPr>
                <w:color w:val="450A0A"/>
                <w:sz w:val="22"/>
              </w:rPr>
              <w:t>Thanh Hóa, Nghệ An  •  Samsung Bắc Ninh  •  Intel TP HCM</w:t>
            </w:r>
          </w:p>
        </w:tc>
      </w:tr>
      <w:tr>
        <w:tc>
          <w:tcPr>
            <w:tcW w:type="dxa" w:w="2835"/>
            <w:shd w:val="clear" w:color="auto" w:fill="B45309"/>
          </w:tcPr>
          <w:p>
            <w:pPr>
              <w:spacing w:before="40" w:after="40"/>
              <w:jc w:val="center"/>
            </w:pPr>
            <w:r>
              <w:rPr>
                <w:b/>
                <w:color w:val="FFFFFF"/>
                <w:sz w:val="22"/>
              </w:rPr>
              <w:t>Bình Định</w:t>
            </w:r>
          </w:p>
        </w:tc>
        <w:tc>
          <w:tcPr>
            <w:tcW w:type="dxa" w:w="6520"/>
            <w:shd w:val="clear" w:color="auto" w:fill="FEF3C7"/>
          </w:tcPr>
          <w:p>
            <w:pPr>
              <w:spacing w:before="40" w:after="40"/>
              <w:jc w:val="left"/>
            </w:pPr>
            <w:r>
              <w:rPr>
                <w:color w:val="451A03"/>
                <w:sz w:val="22"/>
              </w:rPr>
              <w:t>Chế biến gỗ, TS  •  Điện gió duyên hải  •  Cơ khí KKT Nhơn Hội</w:t>
            </w:r>
          </w:p>
        </w:tc>
      </w:tr>
    </w:tbl>
    <w:p/>
    <w:p>
      <w:r>
        <w:rPr>
          <w:b/>
          <w:color w:val="1E40AF"/>
          <w:sz w:val="26"/>
        </w:rPr>
        <w:t>B. BÀI TẬP CỦNG CỐ TRỰC TUYẾN</w:t>
      </w:r>
    </w:p>
    <w:p>
      <w:pPr>
        <w:spacing w:before="40" w:after="40"/>
      </w:pPr>
      <w:r>
        <w:rPr>
          <w:b/>
          <w:sz w:val="22"/>
        </w:rPr>
        <w:t xml:space="preserve">🔗 Link bài củng cố: </w:t>
      </w:r>
      <w:r>
        <w:rPr>
          <w:color w:val="1E40AF"/>
          <w:sz w:val="22"/>
        </w:rPr>
        <w:t>https://trangtu66.github.io/Taode_thi_online/dia_cc_bai17_k12.html</w:t>
      </w:r>
    </w:p>
    <w:p>
      <w:pPr>
        <w:spacing w:before="8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QR_CungCo_DIA12_Bai17.png"/>
                    <pic:cNvPicPr/>
                  </pic:nvPicPr>
                  <pic:blipFill>
                    <a:blip r:embed="rId9"/>
                    <a:stretch>
                      <a:fillRect/>
                    </a:stretch>
                  </pic:blipFill>
                  <pic:spPr>
                    <a:xfrm>
                      <a:off x="0" y="0"/>
                      <a:ext cx="1645920" cy="1645920"/>
                    </a:xfrm>
                    <a:prstGeom prst="rect"/>
                  </pic:spPr>
                </pic:pic>
              </a:graphicData>
            </a:graphic>
          </wp:inline>
        </w:drawing>
      </w:r>
    </w:p>
    <w:p>
      <w:r>
        <w:rPr>
          <w:i/>
          <w:sz w:val="22"/>
        </w:rPr>
        <w:t>📱 Quét mã QR hoặc truy cập đường link để làm bài tập củng cố trực tuyến (6 câu trắc nghiệm + 1 câu đúng/sai). Kết quả được ghi nhận tự động.</w:t>
      </w:r>
    </w:p>
    <w:p>
      <w:r>
        <w:rPr>
          <w:b/>
          <w:color w:val="1E40AF"/>
          <w:sz w:val="26"/>
        </w:rPr>
        <w:t>C. DẶN DÒ</w:t>
      </w:r>
    </w:p>
    <w:p>
      <w:pPr>
        <w:pStyle w:val="ListBullet"/>
        <w:spacing w:before="20" w:after="20"/>
      </w:pPr>
      <w:r>
        <w:rPr>
          <w:sz w:val="22"/>
        </w:rPr>
        <w:t>Hoàn thành bài tập củng cố trực tuyến trước tiết học sau.</w:t>
      </w:r>
    </w:p>
    <w:p>
      <w:pPr>
        <w:pStyle w:val="ListBullet"/>
        <w:spacing w:before="20" w:after="20"/>
      </w:pPr>
      <w:r>
        <w:rPr>
          <w:sz w:val="22"/>
        </w:rPr>
        <w:t>Xem trước Bài 18. Tổ chức lãnh thổ CN theo phân phối chương trình.</w:t>
      </w:r>
    </w:p>
    <w:p>
      <w:pPr>
        <w:pStyle w:val="ListBullet"/>
        <w:spacing w:before="20" w:after="20"/>
      </w:pPr>
      <w:r>
        <w:rPr>
          <w:sz w:val="22"/>
        </w:rPr>
        <w:t>Ôn lại sơ đồ tư duy bài vừa học.</w:t>
      </w:r>
    </w:p>
    <w:sectPr w:rsidR="00FC693F" w:rsidRPr="0006063C" w:rsidSect="00034616">
      <w:headerReference w:type="default" r:id="rId10"/>
      <w:footerReference w:type="default" r:id="rId11"/>
      <w:headerReference w:type="first" r:id="rId12"/>
      <w:footerReference w:type="first" r:id="rId13"/>
      <w:headerReference w:type="even" r:id="rId14"/>
      <w:footerReference w:type="even" r:id="rId15"/>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