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 tháng .... năm ....</w:t>
      </w:r>
      <w:r>
        <w:rPr>
          <w:rFonts w:ascii="Times New Roman" w:hAnsi="Times New Roman"/>
          <w:sz w:val="24"/>
        </w:rPr>
        <w:t xml:space="preserve">    Họ và tên giáo viên: TTT</w:t>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BÀI 7: Dân số Việt Nam</w:t>
      </w:r>
    </w:p>
    <w:p>
      <w:pPr>
        <w:spacing w:before="0" w:after="40"/>
        <w:jc w:val="center"/>
      </w:pPr>
      <w:r>
        <w:rPr>
          <w:rFonts w:ascii="Times New Roman" w:hAnsi="Times New Roman"/>
          <w:b w:val="0"/>
          <w:i w:val="0"/>
          <w:sz w:val="24"/>
        </w:rPr>
        <w:t>Môn học: Địa lí; lớp: 12</w:t>
      </w:r>
    </w:p>
    <w:p>
      <w:pPr>
        <w:spacing w:before="0" w:after="120"/>
        <w:jc w:val="center"/>
      </w:pPr>
      <w:r>
        <w:rPr>
          <w:rFonts w:ascii="Times New Roman" w:hAnsi="Times New Roman"/>
          <w:b w:val="0"/>
          <w:i w:val="0"/>
          <w:sz w:val="24"/>
        </w:rPr>
        <w:t>Thời gian thực hiện: 2 tiết (tiết 14, 15)</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Trình bày được đặc điểm dân số Việt Nam: quy mô, cơ cấu, sự phân bố, tốc độ tăng dân số.</w:t>
      </w:r>
    </w:p>
    <w:p>
      <w:pPr>
        <w:spacing w:before="0" w:after="80"/>
      </w:pPr>
      <w:r>
        <w:rPr>
          <w:rFonts w:ascii="Times New Roman" w:hAnsi="Times New Roman"/>
          <w:b w:val="0"/>
          <w:i w:val="0"/>
          <w:sz w:val="24"/>
        </w:rPr>
        <w:t>- Phân tích được các thế mạnh và hạn chế về dân số đối với phát triển KT–XH.</w:t>
      </w:r>
    </w:p>
    <w:p>
      <w:pPr>
        <w:spacing w:before="0" w:after="80"/>
      </w:pPr>
      <w:r>
        <w:rPr>
          <w:rFonts w:ascii="Times New Roman" w:hAnsi="Times New Roman"/>
          <w:b w:val="0"/>
          <w:i w:val="0"/>
          <w:sz w:val="24"/>
        </w:rPr>
        <w:t>- Nêu được chiến lược và giải pháp phát triển dân số; liên hệ vấn đề dân số ở địa phương.</w:t>
      </w:r>
    </w:p>
    <w:p>
      <w:pPr>
        <w:spacing w:before="0" w:after="80"/>
      </w:pPr>
      <w:r>
        <w:rPr>
          <w:rFonts w:ascii="Times New Roman" w:hAnsi="Times New Roman"/>
          <w:b w:val="0"/>
          <w:i w:val="0"/>
          <w:sz w:val="24"/>
        </w:rPr>
        <w:t>- Vẽ được biểu đồ về dân số (cột, đường); sử dụng bản đồ và số liệu nhận xét, giải thích đặc điểm dân số.</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nhận thức khoa học Địa lí: phân tích tháp tuổi, biểu đồ dân số; giải thích sự phân bố dân cư.</w:t>
      </w:r>
    </w:p>
    <w:p>
      <w:pPr>
        <w:spacing w:before="0" w:after="80"/>
      </w:pPr>
      <w:r>
        <w:rPr>
          <w:rFonts w:ascii="Times New Roman" w:hAnsi="Times New Roman"/>
          <w:b w:val="0"/>
          <w:i w:val="0"/>
          <w:sz w:val="24"/>
        </w:rPr>
        <w:t xml:space="preserve">  + Năng lực tìm hiểu địa lí: đọc bản đồ dân cư VN; khai thác bảng số liệu từ Tổng cục Thống kê.</w:t>
      </w:r>
    </w:p>
    <w:p>
      <w:pPr>
        <w:spacing w:before="0" w:after="80"/>
      </w:pPr>
      <w:r>
        <w:rPr>
          <w:rFonts w:ascii="Times New Roman" w:hAnsi="Times New Roman"/>
          <w:b w:val="0"/>
          <w:i w:val="0"/>
          <w:sz w:val="24"/>
        </w:rPr>
        <w:t xml:space="preserve">  + Năng lực vận dụng: liên hệ thực trạng dân số huyện Vĩnh Thạnh – tỉnh Gia Lai.</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Chăm chỉ: tích cực hoàn thành bài tập vẽ biểu đồ.</w:t>
      </w:r>
    </w:p>
    <w:p>
      <w:pPr>
        <w:spacing w:before="0" w:after="80"/>
      </w:pPr>
      <w:r>
        <w:rPr>
          <w:rFonts w:ascii="Times New Roman" w:hAnsi="Times New Roman"/>
          <w:b w:val="0"/>
          <w:i w:val="0"/>
          <w:sz w:val="24"/>
        </w:rPr>
        <w:t>- Trách nhiệm: thực hiện chính sách dân số trong cuộc sống.</w:t>
      </w:r>
    </w:p>
    <w:p>
      <w:pPr>
        <w:spacing w:before="0" w:after="80"/>
      </w:pPr>
      <w:r>
        <w:rPr>
          <w:rFonts w:ascii="Times New Roman" w:hAnsi="Times New Roman"/>
          <w:b w:val="0"/>
          <w:i w:val="0"/>
          <w:sz w:val="24"/>
        </w:rPr>
        <w:t>- Yêu nước: trân trọng nguồn lực con người Việt Nam.</w:t>
      </w:r>
    </w:p>
    <w:p>
      <w:pPr>
        <w:spacing w:before="120" w:after="60"/>
      </w:pPr>
      <w:r>
        <w:rPr>
          <w:rFonts w:ascii="Times New Roman" w:hAnsi="Times New Roman"/>
          <w:b/>
          <w:i w:val="0"/>
          <w:sz w:val="24"/>
        </w:rPr>
        <w:t>4. Tích hợp – Năng lực số:</w:t>
      </w:r>
    </w:p>
    <w:p>
      <w:pPr>
        <w:spacing w:before="0" w:after="80"/>
      </w:pPr>
      <w:r>
        <w:rPr>
          <w:rFonts w:ascii="Times New Roman" w:hAnsi="Times New Roman"/>
          <w:b w:val="0"/>
          <w:i w:val="0"/>
          <w:sz w:val="24"/>
        </w:rPr>
        <w:t>+ 1.1.NC1b: Tra cứu số liệu dân số VN từ Tổng cục Thống kê (gso.gov.vn) và Cổng thông tin dân số.</w:t>
      </w:r>
    </w:p>
    <w:p>
      <w:pPr>
        <w:spacing w:before="0" w:after="80"/>
      </w:pPr>
      <w:r>
        <w:rPr>
          <w:rFonts w:ascii="Times New Roman" w:hAnsi="Times New Roman"/>
          <w:b w:val="0"/>
          <w:i w:val="0"/>
          <w:sz w:val="24"/>
        </w:rPr>
        <w:t>+ 3.1.NC1a: Vẽ biểu đồ dân số bằng Excel/Google Sheets và chia sẻ tệp.</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cá nhân, máy chiếu, kết nối Internet.</w:t>
      </w:r>
    </w:p>
    <w:p>
      <w:pPr>
        <w:spacing w:before="0" w:after="80"/>
      </w:pPr>
      <w:r>
        <w:rPr>
          <w:rFonts w:ascii="Times New Roman" w:hAnsi="Times New Roman"/>
          <w:b w:val="0"/>
          <w:i w:val="0"/>
          <w:sz w:val="24"/>
        </w:rPr>
        <w:t>- HS: Điện thoại thông minh có kết nối mạng.</w:t>
      </w:r>
    </w:p>
    <w:p>
      <w:pPr>
        <w:spacing w:before="0" w:after="80"/>
      </w:pPr>
      <w:r>
        <w:rPr>
          <w:rFonts w:ascii="Times New Roman" w:hAnsi="Times New Roman"/>
          <w:b w:val="0"/>
          <w:i w:val="0"/>
          <w:sz w:val="24"/>
        </w:rPr>
        <w:t>- Bản đồ dân cư Việt Nam; tháp tuổi dân số VN năm 2020.</w:t>
      </w:r>
    </w:p>
    <w:p>
      <w:pPr>
        <w:spacing w:before="0" w:after="80"/>
      </w:pPr>
      <w:r>
        <w:rPr>
          <w:rFonts w:ascii="Times New Roman" w:hAnsi="Times New Roman"/>
          <w:b w:val="0"/>
          <w:i w:val="0"/>
          <w:sz w:val="24"/>
        </w:rPr>
        <w:t>- Biểu đồ biến động dân số VN 1950–2025.</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Địa lí 12.</w:t>
      </w:r>
    </w:p>
    <w:p>
      <w:pPr>
        <w:spacing w:before="0" w:after="80"/>
      </w:pPr>
      <w:r>
        <w:rPr>
          <w:rFonts w:ascii="Times New Roman" w:hAnsi="Times New Roman"/>
          <w:b w:val="0"/>
          <w:i w:val="0"/>
          <w:sz w:val="24"/>
        </w:rPr>
        <w:t>- Số liệu dân số VN từ Tổng điều tra dân số 2019, 2024.</w:t>
      </w:r>
    </w:p>
    <w:p>
      <w:pPr>
        <w:spacing w:before="0" w:after="80"/>
      </w:pPr>
      <w:r>
        <w:rPr>
          <w:rFonts w:ascii="Times New Roman" w:hAnsi="Times New Roman"/>
          <w:b w:val="0"/>
          <w:i w:val="0"/>
          <w:sz w:val="24"/>
        </w:rPr>
        <w:t>- Phiếu học tập số 1, 2.</w:t>
      </w:r>
    </w:p>
    <w:p>
      <w:pPr>
        <w:spacing w:before="120" w:after="60"/>
      </w:pPr>
      <w:r>
        <w:rPr>
          <w:rFonts w:ascii="Times New Roman" w:hAnsi="Times New Roman"/>
          <w:b/>
          <w:i w:val="0"/>
          <w:color w:val="1F40AE"/>
          <w:sz w:val="26"/>
        </w:rPr>
        <w:t>III. TIẾN TRÌNH DẠY HỌC</w:t>
      </w:r>
    </w:p>
    <w:p>
      <w:pPr>
        <w:spacing w:before="120" w:after="60"/>
      </w:pPr>
      <w:r>
        <w:rPr>
          <w:rFonts w:ascii="Times New Roman" w:hAnsi="Times New Roman"/>
          <w:b/>
          <w:i w:val="0"/>
          <w:color w:val="1F40AE"/>
          <w:sz w:val="26"/>
        </w:rPr>
        <w:t>HOẠT ĐỘNG 1: MỞ ĐẦU (7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Kích hoạt hiểu biết về dân số và tạo tình huống học tập.</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Chiếu ảnh bản đồ mật độ dân số VN. Hỏi: 'Quan sát bản đồ, nhận xét sự phân bố dân cư nước ta. Vì sao lại phân bố như vậy?'</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Nhận xét ban đầu của HS về sự phân bố dân cư.</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bản đồ mật độ dân số, yêu cầu HS quan sát 2 phút.</w:t>
      </w:r>
    </w:p>
    <w:p>
      <w:pPr>
        <w:spacing w:before="0" w:after="80"/>
      </w:pPr>
      <w:r>
        <w:rPr>
          <w:rFonts w:ascii="Times New Roman" w:hAnsi="Times New Roman"/>
          <w:b w:val="0"/>
          <w:i w:val="0"/>
          <w:sz w:val="24"/>
        </w:rPr>
        <w:t>Bước 2 – Thực hiện: HS quan sát và đưa ra nhận xét.</w:t>
      </w:r>
    </w:p>
    <w:p>
      <w:pPr>
        <w:spacing w:before="0" w:after="80"/>
      </w:pPr>
      <w:r>
        <w:rPr>
          <w:rFonts w:ascii="Times New Roman" w:hAnsi="Times New Roman"/>
          <w:b w:val="0"/>
          <w:i w:val="0"/>
          <w:sz w:val="24"/>
        </w:rPr>
        <w:t>Bước 3 – Báo cáo: GV ghi các ý kiến lên bảng.</w:t>
      </w:r>
    </w:p>
    <w:p>
      <w:pPr>
        <w:spacing w:before="0" w:after="80"/>
      </w:pPr>
      <w:r>
        <w:rPr>
          <w:rFonts w:ascii="Times New Roman" w:hAnsi="Times New Roman"/>
          <w:b w:val="0"/>
          <w:i w:val="0"/>
          <w:sz w:val="24"/>
        </w:rPr>
        <w:t>Bước 4 – Kết luận: GV dẫn dắt: Để hiểu rõ đặc điểm dân số VN, chúng ta cần nghiên cứu quy mô, cơ cấu và sự phân bố dân cư.</w:t>
      </w:r>
    </w:p>
    <w:p>
      <w:pPr>
        <w:spacing w:before="120" w:after="60"/>
      </w:pPr>
      <w:r>
        <w:rPr>
          <w:rFonts w:ascii="Times New Roman" w:hAnsi="Times New Roman"/>
          <w:b/>
          <w:i w:val="0"/>
          <w:color w:val="1F40AE"/>
          <w:sz w:val="26"/>
        </w:rPr>
        <w:t>HOẠT ĐỘNG 2: HÌNH THÀNH KIẾN THỨC MỚI (60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Phân tích đặc điểm quy mô, cơ cấu, phân bố dân cư; thế mạnh và hạn chế về dân số.</w:t>
      </w:r>
    </w:p>
    <w:p>
      <w:pPr>
        <w:spacing w:before="0" w:after="80"/>
      </w:pPr>
      <w:r>
        <w:rPr>
          <w:rFonts w:ascii="Times New Roman" w:hAnsi="Times New Roman"/>
          <w:b w:val="0"/>
          <w:i w:val="0"/>
          <w:sz w:val="24"/>
        </w:rPr>
        <w:t>- 1.1.NC1b: Tra cứu số liệu dân số từ gso.gov.vn.</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TIẾT 14 – ND1 (Quy mô và cơ cấu, 25 phút): HS nhóm phân tích tháp tuổi 2020, nhận xét cơ cấu dân số theo tuổi và giới tính. Liên hệ cơ cấu 'dân số vàng'. ND2 (Phân bố dân cư, 20 phút): HS đọc bản đồ, hoàn thành bảng phân bố theo vùng. TIẾT 15 – ND3 (Thế mạnh và hạn chế, 20 phút): nhóm lập bảng thuận lợi–khó khăn. ND4 (Chiến lược dân số và giải pháp, 20 phút): cặp đôi đọc SGK, đề xuất giải pháp.</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HT số 1 (cơ cấu và phân bố); phiếu số 2 (thế mạnh–hạn chế–giải pháp).</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phân công nhóm, phát phiếu HT. ND1: hướng dẫn đọc tháp tuổi (trục ngang là %, trục dọc là nhóm tuổi). ND3: yêu cầu HS dùng điện thoại tra cứu số liệu mới nhất từ gso.gov.vn.</w:t>
      </w:r>
    </w:p>
    <w:p>
      <w:pPr>
        <w:spacing w:before="0" w:after="80"/>
      </w:pPr>
      <w:r>
        <w:rPr>
          <w:rFonts w:ascii="Times New Roman" w:hAnsi="Times New Roman"/>
          <w:b w:val="0"/>
          <w:i w:val="0"/>
          <w:sz w:val="24"/>
        </w:rPr>
        <w:t>Bước 2 – Thực hiện: HS thảo luận nhóm/cặp; điền phiếu HT; tra cứu số liệu từ Internet.</w:t>
      </w:r>
    </w:p>
    <w:p>
      <w:pPr>
        <w:spacing w:before="0" w:after="80"/>
      </w:pPr>
      <w:r>
        <w:rPr>
          <w:rFonts w:ascii="Times New Roman" w:hAnsi="Times New Roman"/>
          <w:b w:val="0"/>
          <w:i w:val="0"/>
          <w:sz w:val="24"/>
        </w:rPr>
        <w:t>Bước 3 – Báo cáo: Đại diện 2 nhóm trình bày; các nhóm khác nhận xét và bổ sung số liệu.</w:t>
      </w:r>
    </w:p>
    <w:p>
      <w:pPr>
        <w:spacing w:before="0" w:after="80"/>
      </w:pPr>
      <w:r>
        <w:rPr>
          <w:rFonts w:ascii="Times New Roman" w:hAnsi="Times New Roman"/>
          <w:b w:val="0"/>
          <w:i w:val="0"/>
          <w:sz w:val="24"/>
        </w:rPr>
        <w:t>Bước 4 – Kết luận: GV nhận xét, chốt kiến thức. Liên hệ địa phương: dân số Gia Lai đa dân tộc là thế mạnh hay thách thức?</w:t>
      </w:r>
    </w:p>
    <w:p>
      <w:pPr>
        <w:spacing w:before="120" w:after="60"/>
      </w:pPr>
      <w:r>
        <w:rPr>
          <w:rFonts w:ascii="Times New Roman" w:hAnsi="Times New Roman"/>
          <w:b/>
          <w:i w:val="0"/>
          <w:color w:val="1F40AE"/>
          <w:sz w:val="26"/>
        </w:rPr>
        <w:t>HOẠT ĐỘNG 3: LUYỆN TẬP (8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Rèn kỹ năng vẽ và nhận xét biểu đồ dân số.</w:t>
      </w:r>
    </w:p>
    <w:p>
      <w:pPr>
        <w:spacing w:before="0" w:after="80"/>
      </w:pPr>
      <w:r>
        <w:rPr>
          <w:rFonts w:ascii="Times New Roman" w:hAnsi="Times New Roman"/>
          <w:b w:val="0"/>
          <w:i w:val="0"/>
          <w:sz w:val="24"/>
        </w:rPr>
        <w:t>- 3.1.NC1a: Vẽ biểu đồ bằng Excel/Google Sheets.</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vẽ biểu đồ cột–đường kết hợp thể hiện biến động dân số VN giai đoạn 1990–2023 (số liệu cho sẵn); nhận xét xu hướng biến động.</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Biểu đồ vẽ đúng kỹ thuật kèm nhận xét 3–5 câu.</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cung cấp bảng số liệu dân số qua các năm; yêu cầu vẽ biểu đồ bằng Excel hoặc giấy ô li.</w:t>
      </w:r>
    </w:p>
    <w:p>
      <w:pPr>
        <w:spacing w:before="0" w:after="80"/>
      </w:pPr>
      <w:r>
        <w:rPr>
          <w:rFonts w:ascii="Times New Roman" w:hAnsi="Times New Roman"/>
          <w:b w:val="0"/>
          <w:i w:val="0"/>
          <w:sz w:val="24"/>
        </w:rPr>
        <w:t>Bước 2 – Thực hiện: HS vẽ biểu đồ trong 5 phút.</w:t>
      </w:r>
    </w:p>
    <w:p>
      <w:pPr>
        <w:spacing w:before="0" w:after="80"/>
      </w:pPr>
      <w:r>
        <w:rPr>
          <w:rFonts w:ascii="Times New Roman" w:hAnsi="Times New Roman"/>
          <w:b w:val="0"/>
          <w:i w:val="0"/>
          <w:sz w:val="24"/>
        </w:rPr>
        <w:t>Bước 3 – Báo cáo: GV chiếu 2–3 biểu đồ tiêu biểu; HS nhận xét về kỹ thuật vẽ và nội dung nhận xét.</w:t>
      </w:r>
    </w:p>
    <w:p>
      <w:pPr>
        <w:spacing w:before="0" w:after="80"/>
      </w:pPr>
      <w:r>
        <w:rPr>
          <w:rFonts w:ascii="Times New Roman" w:hAnsi="Times New Roman"/>
          <w:b w:val="0"/>
          <w:i w:val="0"/>
          <w:sz w:val="24"/>
        </w:rPr>
        <w:t>Bước 4 – Kết luận: GV chốt kỹ năng nhận xét biểu đồ dân số: tốc độ tăng, xu hướng thay đổi, giai đoạn đặc biệt.</w:t>
      </w:r>
    </w:p>
    <w:p>
      <w:pPr>
        <w:spacing w:before="120" w:after="60"/>
      </w:pPr>
      <w:r>
        <w:rPr>
          <w:rFonts w:ascii="Times New Roman" w:hAnsi="Times New Roman"/>
          <w:b/>
          <w:i w:val="0"/>
          <w:color w:val="1F40AE"/>
          <w:sz w:val="26"/>
        </w:rPr>
        <w:t>HOẠT ĐỘNG 4: VẬN DỤNG (3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Liên hệ đặc điểm dân số với thực tiễn địa phương Gia Lai.</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GV đặt câu hỏi: 'Dân số Gia Lai có đặc điểm gì đặc biệt so với cả nước? Điều đó ảnh hưởng thế nào đến phát triển kinh tế tỉnh?'</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Câu trả lời ngắn của HS về dân số địa phương.</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đặt câu hỏi, cho HS suy nghĩ 1 phút.</w:t>
      </w:r>
    </w:p>
    <w:p>
      <w:pPr>
        <w:spacing w:before="0" w:after="80"/>
      </w:pPr>
      <w:r>
        <w:rPr>
          <w:rFonts w:ascii="Times New Roman" w:hAnsi="Times New Roman"/>
          <w:b w:val="0"/>
          <w:i w:val="0"/>
          <w:sz w:val="24"/>
        </w:rPr>
        <w:t>Bước 2 – Thực hiện: HS chia sẻ ý kiến.</w:t>
      </w:r>
    </w:p>
    <w:p>
      <w:pPr>
        <w:spacing w:before="0" w:after="80"/>
      </w:pPr>
      <w:r>
        <w:rPr>
          <w:rFonts w:ascii="Times New Roman" w:hAnsi="Times New Roman"/>
          <w:b w:val="0"/>
          <w:i w:val="0"/>
          <w:sz w:val="24"/>
        </w:rPr>
        <w:t>Bước 3 – Báo cáo: GV tổng hợp và bổ sung số liệu về dân số Gia Lai.</w:t>
      </w:r>
    </w:p>
    <w:p>
      <w:pPr>
        <w:spacing w:before="0" w:after="80"/>
      </w:pPr>
      <w:r>
        <w:rPr>
          <w:rFonts w:ascii="Times New Roman" w:hAnsi="Times New Roman"/>
          <w:b w:val="0"/>
          <w:i w:val="0"/>
          <w:sz w:val="24"/>
        </w:rPr>
        <w:t>Bước 4 – Kết luận: GV dặn chuẩn bị Bài 8 – Lao động và việc làm.</w:t>
      </w:r>
    </w:p>
    <w:p>
      <w:pPr>
        <w:spacing w:before="120" w:after="60"/>
      </w:pPr>
      <w:r>
        <w:rPr>
          <w:rFonts w:ascii="Times New Roman" w:hAnsi="Times New Roman"/>
          <w:b/>
          <w:i w:val="0"/>
          <w:sz w:val="26"/>
        </w:rPr>
        <w:t>PHỤ LỤC</w:t>
      </w:r>
    </w:p>
    <w:p>
      <w:pPr>
        <w:spacing w:before="0" w:after="80"/>
      </w:pPr>
      <w:r>
        <w:rPr>
          <w:rFonts w:ascii="Times New Roman" w:hAnsi="Times New Roman"/>
          <w:b w:val="0"/>
          <w:i w:val="0"/>
          <w:sz w:val="24"/>
        </w:rPr>
        <w:t>Phiếu HT số 1 – Cơ cấu và phân bố dân cư: (a) Nhận xét tháp tuổi dân số VN 2020 theo 3 nhóm tuổi; (b) Bảng phân bố dân cư theo 7 vùng kinh tế–địa lí (vùng, diện tích %, dân số %, mật độ).</w:t>
      </w:r>
    </w:p>
    <w:p>
      <w:pPr>
        <w:spacing w:before="0" w:after="80"/>
      </w:pPr>
      <w:r>
        <w:rPr>
          <w:rFonts w:ascii="Times New Roman" w:hAnsi="Times New Roman"/>
          <w:b w:val="0"/>
          <w:i w:val="0"/>
          <w:sz w:val="24"/>
        </w:rPr>
        <w:t>Phiếu HT số 2 – Thế mạnh, hạn chế và giải pháp: Bảng 2 cột (Thế mạnh / Hạn chế) cho 3 khía cạnh: quy mô và cơ cấu, phân bố, chất lượng dân số. Cột thứ 3: Giải pháp tương ứng.</w:t>
      </w:r>
    </w:p>
    <w:p/>
    <w:p>
      <w:r>
        <w:br w:type="page"/>
      </w:r>
    </w:p>
    <w:p>
      <w:pPr>
        <w:pStyle w:val="Heading2"/>
        <w:spacing w:before="120" w:after="120"/>
      </w:pPr>
      <w:r>
        <w:rPr>
          <w:color w:val="1E40AF"/>
          <w:sz w:val="28"/>
        </w:rPr>
        <w:t>5. CỦNG CỐ VÀ DẶN DÒ</w:t>
      </w:r>
    </w:p>
    <w:p>
      <w:pPr>
        <w:spacing w:before="80" w:after="80"/>
      </w:pPr>
      <w:r>
        <w:rPr>
          <w:b/>
          <w:color w:val="1E40AF"/>
          <w:sz w:val="26"/>
        </w:rPr>
        <w:t>A. SƠ ĐỒ TƯ DUY</w:t>
      </w:r>
    </w:p>
    <w:tbl>
      <w:tblPr>
        <w:tblStyle w:val="TableGrid"/>
        <w:tblW w:type="auto" w:w="0"/>
        <w:tblLayout w:type="fixed"/>
        <w:tblLook w:firstColumn="1" w:firstRow="1" w:lastColumn="0" w:lastRow="0" w:noHBand="0" w:noVBand="1" w:val="04A0"/>
      </w:tblPr>
      <w:tblGrid>
        <w:gridCol w:w="4844"/>
        <w:gridCol w:w="4844"/>
      </w:tblGrid>
      <w:tr>
        <w:tc>
          <w:tcPr>
            <w:tcW w:type="dxa" w:w="9355"/>
            <w:gridSpan w:val="2"/>
            <w:shd w:val="clear" w:color="auto" w:fill="1E40AF"/>
          </w:tcPr>
          <w:p>
            <w:pPr>
              <w:spacing w:before="40" w:after="40"/>
              <w:jc w:val="center"/>
            </w:pPr>
            <w:r>
              <w:rPr>
                <w:b/>
                <w:color w:val="FFFFFF"/>
                <w:sz w:val="24"/>
              </w:rPr>
              <w:t>Bài 7. Dân số Việt Nam</w:t>
            </w:r>
          </w:p>
        </w:tc>
      </w:tr>
      <w:tr>
        <w:tc>
          <w:tcPr>
            <w:tcW w:type="dxa" w:w="2835"/>
            <w:shd w:val="clear" w:color="auto" w:fill="7C3AED"/>
          </w:tcPr>
          <w:p>
            <w:pPr>
              <w:spacing w:before="40" w:after="40"/>
              <w:jc w:val="center"/>
            </w:pPr>
            <w:r>
              <w:rPr>
                <w:b/>
                <w:color w:val="FFFFFF"/>
                <w:sz w:val="22"/>
              </w:rPr>
              <w:t>Quy mô dân số</w:t>
            </w:r>
          </w:p>
        </w:tc>
        <w:tc>
          <w:tcPr>
            <w:tcW w:type="dxa" w:w="6520"/>
            <w:shd w:val="clear" w:color="auto" w:fill="EDE9FE"/>
          </w:tcPr>
          <w:p>
            <w:pPr>
              <w:spacing w:before="40" w:after="40"/>
              <w:jc w:val="left"/>
            </w:pPr>
            <w:r>
              <w:rPr>
                <w:color w:val="4C1D95"/>
                <w:sz w:val="22"/>
              </w:rPr>
              <w:t>99-100 triệu người  •  Tăng tự nhiên 0,9%  •  Top 15 TG</w:t>
            </w:r>
          </w:p>
        </w:tc>
      </w:tr>
      <w:tr>
        <w:tc>
          <w:tcPr>
            <w:tcW w:type="dxa" w:w="2835"/>
            <w:shd w:val="clear" w:color="auto" w:fill="065F46"/>
          </w:tcPr>
          <w:p>
            <w:pPr>
              <w:spacing w:before="40" w:after="40"/>
              <w:jc w:val="center"/>
            </w:pPr>
            <w:r>
              <w:rPr>
                <w:b/>
                <w:color w:val="FFFFFF"/>
                <w:sz w:val="22"/>
              </w:rPr>
              <w:t>Cơ cấu dân số</w:t>
            </w:r>
          </w:p>
        </w:tc>
        <w:tc>
          <w:tcPr>
            <w:tcW w:type="dxa" w:w="6520"/>
            <w:shd w:val="clear" w:color="auto" w:fill="D1FAE5"/>
          </w:tcPr>
          <w:p>
            <w:pPr>
              <w:spacing w:before="40" w:after="40"/>
              <w:jc w:val="left"/>
            </w:pPr>
            <w:r>
              <w:rPr>
                <w:color w:val="022C22"/>
                <w:sz w:val="22"/>
              </w:rPr>
              <w:t>Cơ cấu vàng &gt;53% LĐ  •  Đang già hóa nhanh  •  Tỉ lệ đô thị 38-40%</w:t>
            </w:r>
          </w:p>
        </w:tc>
      </w:tr>
      <w:tr>
        <w:tc>
          <w:tcPr>
            <w:tcW w:type="dxa" w:w="2835"/>
            <w:shd w:val="clear" w:color="auto" w:fill="B91C1C"/>
          </w:tcPr>
          <w:p>
            <w:pPr>
              <w:spacing w:before="40" w:after="40"/>
              <w:jc w:val="center"/>
            </w:pPr>
            <w:r>
              <w:rPr>
                <w:b/>
                <w:color w:val="FFFFFF"/>
                <w:sz w:val="22"/>
              </w:rPr>
              <w:t>Phân bố dân cư</w:t>
            </w:r>
          </w:p>
        </w:tc>
        <w:tc>
          <w:tcPr>
            <w:tcW w:type="dxa" w:w="6520"/>
            <w:shd w:val="clear" w:color="auto" w:fill="FEE2E2"/>
          </w:tcPr>
          <w:p>
            <w:pPr>
              <w:spacing w:before="40" w:after="40"/>
              <w:jc w:val="left"/>
            </w:pPr>
            <w:r>
              <w:rPr>
                <w:color w:val="450A0A"/>
                <w:sz w:val="22"/>
              </w:rPr>
              <w:t>ĐBSH: &gt;1000 người/km²  •  Tây Bắc: ~50 người/km²  •  Đô thị hóa tăng</w:t>
            </w:r>
          </w:p>
        </w:tc>
      </w:tr>
      <w:tr>
        <w:tc>
          <w:tcPr>
            <w:tcW w:type="dxa" w:w="2835"/>
            <w:shd w:val="clear" w:color="auto" w:fill="B45309"/>
          </w:tcPr>
          <w:p>
            <w:pPr>
              <w:spacing w:before="40" w:after="40"/>
              <w:jc w:val="center"/>
            </w:pPr>
            <w:r>
              <w:rPr>
                <w:b/>
                <w:color w:val="FFFFFF"/>
                <w:sz w:val="22"/>
              </w:rPr>
              <w:t>Chính sách dân số</w:t>
            </w:r>
          </w:p>
        </w:tc>
        <w:tc>
          <w:tcPr>
            <w:tcW w:type="dxa" w:w="6520"/>
            <w:shd w:val="clear" w:color="auto" w:fill="FEF3C7"/>
          </w:tcPr>
          <w:p>
            <w:pPr>
              <w:spacing w:before="40" w:after="40"/>
              <w:jc w:val="left"/>
            </w:pPr>
            <w:r>
              <w:rPr>
                <w:color w:val="451A03"/>
                <w:sz w:val="22"/>
              </w:rPr>
              <w:t>1-2 con từ 1989  •  Khuyến sinh hiện nay  •  Nâng chất lượng NNL</w:t>
            </w:r>
          </w:p>
        </w:tc>
      </w:tr>
    </w:tbl>
    <w:p/>
    <w:p>
      <w:r>
        <w:rPr>
          <w:b/>
          <w:color w:val="1E40AF"/>
          <w:sz w:val="26"/>
        </w:rPr>
        <w:t>B. BÀI TẬP CỦNG CỐ TRỰC TUYẾN</w:t>
      </w:r>
    </w:p>
    <w:p>
      <w:pPr>
        <w:spacing w:before="40" w:after="40"/>
      </w:pPr>
      <w:r>
        <w:rPr>
          <w:b/>
          <w:sz w:val="22"/>
        </w:rPr>
        <w:t xml:space="preserve">🔗 Link bài củng cố: </w:t>
      </w:r>
      <w:r>
        <w:rPr>
          <w:color w:val="1E40AF"/>
          <w:sz w:val="22"/>
        </w:rPr>
        <w:t>https://trangtu66.github.io/Taode_thi_online/dia_cc_bai7_k12.html</w:t>
      </w:r>
    </w:p>
    <w:p>
      <w:pPr>
        <w:spacing w:before="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CungCo_DIA12_Bai7.png"/>
                    <pic:cNvPicPr/>
                  </pic:nvPicPr>
                  <pic:blipFill>
                    <a:blip r:embed="rId9"/>
                    <a:stretch>
                      <a:fillRect/>
                    </a:stretch>
                  </pic:blipFill>
                  <pic:spPr>
                    <a:xfrm>
                      <a:off x="0" y="0"/>
                      <a:ext cx="1645920" cy="1645920"/>
                    </a:xfrm>
                    <a:prstGeom prst="rect"/>
                  </pic:spPr>
                </pic:pic>
              </a:graphicData>
            </a:graphic>
          </wp:inline>
        </w:drawing>
      </w:r>
    </w:p>
    <w:p>
      <w:r>
        <w:rPr>
          <w:i/>
          <w:sz w:val="22"/>
        </w:rPr>
        <w:t>📱 Quét mã QR hoặc truy cập đường link để làm bài tập củng cố trực tuyến (6 câu trắc nghiệm + 1 câu đúng/sai). Kết quả được ghi nhận tự động.</w:t>
      </w:r>
    </w:p>
    <w:p>
      <w:r>
        <w:rPr>
          <w:b/>
          <w:color w:val="1E40AF"/>
          <w:sz w:val="26"/>
        </w:rPr>
        <w:t>C. DẶN DÒ</w:t>
      </w:r>
    </w:p>
    <w:p>
      <w:pPr>
        <w:pStyle w:val="ListBullet"/>
        <w:spacing w:before="20" w:after="20"/>
      </w:pPr>
      <w:r>
        <w:rPr>
          <w:sz w:val="22"/>
        </w:rPr>
        <w:t>Hoàn thành bài tập củng cố trực tuyến trước tiết học sau.</w:t>
      </w:r>
    </w:p>
    <w:p>
      <w:pPr>
        <w:pStyle w:val="ListBullet"/>
        <w:spacing w:before="20" w:after="20"/>
      </w:pPr>
      <w:r>
        <w:rPr>
          <w:sz w:val="22"/>
        </w:rPr>
        <w:t>Xem trước Bài 8. Lao động và việc làm theo phân phối chương trình.</w:t>
      </w:r>
    </w:p>
    <w:p>
      <w:pPr>
        <w:pStyle w:val="ListBullet"/>
        <w:spacing w:before="20" w:after="20"/>
      </w:pPr>
      <w:r>
        <w:rPr>
          <w:sz w:val="22"/>
        </w:rPr>
        <w:t>Ôn lại sơ đồ tư duy bài vừa học.</w:t>
      </w:r>
    </w:p>
    <w:sectPr w:rsidR="00FC693F" w:rsidRPr="0006063C" w:rsidSect="00034616">
      <w:headerReference w:type="default" r:id="rId10"/>
      <w:footerReference w:type="default" r:id="rId11"/>
      <w:headerReference w:type="first" r:id="rId12"/>
      <w:footerReference w:type="first" r:id="rId13"/>
      <w:headerReference w:type="even" r:id="rId14"/>
      <w:footerReference w:type="even" r:id="rId15"/>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