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ÔN TẬP CUỐI HỌC KÌ I</w:t>
      </w:r>
    </w:p>
    <w:p>
      <w:pPr>
        <w:spacing w:before="80" w:after="0"/>
        <w:jc w:val="center"/>
      </w:pPr>
      <w:r>
        <w:rPr>
          <w:b/>
          <w:i w:val="0"/>
        </w:rPr>
        <w:t>Môn học: Ngữ văn; lớp: 10</w:t>
      </w:r>
    </w:p>
    <w:p>
      <w:pPr>
        <w:spacing w:before="80" w:after="0"/>
        <w:jc w:val="center"/>
      </w:pPr>
      <w:r>
        <w:rPr>
          <w:b/>
          <w:i w:val="0"/>
        </w:rPr>
        <w:t>Thời gian thực hiện: 01 tiết (Tiết 52)</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Hệ thống hoá được kiến thức trọng tâm của Bài 1 – Bài 5 (học kì I): đặc trưng các thể loại đã học, các văn bản đọc, kiến thức tiếng Việt, các kiểu bài viết và nói – nghe.</w:t>
      </w:r>
    </w:p>
    <w:p>
      <w:pPr>
        <w:spacing w:before="0" w:after="0"/>
        <w:jc w:val="both"/>
      </w:pPr>
      <w:r>
        <w:rPr>
          <w:b w:val="0"/>
          <w:i w:val="0"/>
        </w:rPr>
        <w:t>- Vận dụng được kĩ năng đọc hiểu văn bản theo đặc trưng thể loại với ngữ liệu ngoài SGK.</w:t>
      </w:r>
    </w:p>
    <w:p>
      <w:pPr>
        <w:spacing w:before="0" w:after="0"/>
        <w:jc w:val="both"/>
      </w:pPr>
      <w:r>
        <w:rPr>
          <w:b w:val="0"/>
          <w:i w:val="0"/>
        </w:rPr>
        <w:t>- Nắm được cấu trúc đề kiểm tra cuối kì I (Đọc hiểu 4,0 điểm; Viết 6,0 điểm: đoạn văn 2,0 điểm, bài văn 4,0 điểm) và cách phân bố thời gian làm bài.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hệ thống hoá, lập kế hoạch ôn tập), năng lực giao tiếp và hợp tác (thảo luận nhóm), năng lực giải quyết vấn đề.</w:t>
      </w:r>
    </w:p>
    <w:p>
      <w:pPr>
        <w:spacing w:before="0" w:after="0"/>
        <w:jc w:val="both"/>
      </w:pPr>
      <w:r>
        <w:rPr>
          <w:b/>
          <w:i w:val="0"/>
        </w:rPr>
        <w:t>b. Năng lực đặc thù:</w:t>
      </w:r>
      <w:r>
        <w:rPr>
          <w:b w:val="0"/>
          <w:i w:val="0"/>
        </w:rPr>
        <w:t xml:space="preserve"> Đọc hiểu văn bản theo thể loại; viết đoạn văn, bài văn nghị luận theo yêu cầu đề; tự đánh giá bài làm theo hướng dẫn chấm.</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học liệu ôn tập trên kho học liệu của tổ chuyên môn, nguồn chính thống.</w:t>
      </w:r>
    </w:p>
    <w:p>
      <w:pPr>
        <w:spacing w:before="0" w:after="0"/>
        <w:jc w:val="both"/>
      </w:pPr>
      <w:r>
        <w:rPr>
          <w:b w:val="0"/>
          <w:i w:val="0"/>
          <w:color w:val="EE0000"/>
        </w:rPr>
        <w:t>- 6.3.NC1a: Sử dụng thiết bị số thiết kế sơ đồ tư duy hệ thống hoá kiến thức.</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giới hạn của AI khi nhờ AI “giải đề”, “viết bài mẫu” (AI có thể sai, chung chung, không đúng yêu cầu đề).</w:t>
      </w:r>
    </w:p>
    <w:p>
      <w:pPr>
        <w:spacing w:before="0" w:after="0"/>
        <w:jc w:val="both"/>
      </w:pPr>
      <w:r>
        <w:rPr>
          <w:b/>
          <w:i w:val="0"/>
          <w:color w:val="7030A0"/>
        </w:rPr>
        <w:t>10.A1.1.a:</w:t>
      </w:r>
      <w:r>
        <w:rPr>
          <w:b w:val="0"/>
          <w:i w:val="0"/>
          <w:color w:val="7030A0"/>
        </w:rPr>
        <w:t xml:space="preserve"> Học sinh đối chiếu gợi ý của AI với SGK, hướng dẫn chấm để tự phát hiện sai sót.</w:t>
      </w:r>
    </w:p>
    <w:p>
      <w:pPr>
        <w:spacing w:before="0" w:after="0"/>
        <w:jc w:val="both"/>
      </w:pPr>
      <w:r>
        <w:rPr>
          <w:b/>
          <w:i w:val="0"/>
        </w:rPr>
        <w:t>3. Về phẩm chất:</w:t>
      </w:r>
      <w:r>
        <w:rPr>
          <w:b w:val="0"/>
          <w:i w:val="0"/>
        </w:rPr>
        <w:t xml:space="preserve"> Chăm chỉ, tự giác ôn tập; trung thực trong học tập và kiểm tra.</w:t>
      </w:r>
    </w:p>
    <w:p>
      <w:pPr>
        <w:spacing w:before="0" w:after="0"/>
        <w:jc w:val="both"/>
      </w:pPr>
      <w:r>
        <w:rPr>
          <w:b/>
          <w:i w:val="0"/>
          <w:color w:val="FF0000"/>
        </w:rPr>
        <w:t>* Tích hợp nội dung Giáo dục đạo đức liêm chính:</w:t>
      </w:r>
    </w:p>
    <w:p>
      <w:pPr>
        <w:spacing w:before="0" w:after="0"/>
        <w:jc w:val="both"/>
      </w:pPr>
      <w:r>
        <w:rPr>
          <w:b/>
          <w:i w:val="0"/>
        </w:rPr>
        <w:t>- Ôn tập và chuẩn bị kiểm tra cuối kì.</w:t>
      </w:r>
    </w:p>
    <w:p>
      <w:pPr>
        <w:spacing w:before="0" w:after="0"/>
        <w:jc w:val="both"/>
      </w:pPr>
      <w:r>
        <w:rPr>
          <w:b w:val="0"/>
          <w:i w:val="0"/>
        </w:rPr>
        <w:t>+ Trung thực trong kiểm tra, đánh giá: tự làm bài, không sử dụng tài liệu, thiết bị trái quy chế; không chép văn mẫu, bài do AI viết sẵn.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Hệ thống hoá được kiến thức cơ bản của 5 bài học kì I (tên văn bản, thể loại, kiểu bài viết) bằng bảng/sơ đồ có hỗ trợ; trả lời được các câu đọc hiểu mức nhận biết, thông hiểu và lập được dàn ý ngắn cho bài viết (dạng thức phù hợp với loại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KHBD Bài 1 – Bài 5; phiếu học tập hệ thống hoá; đề ôn tập (ngữ liệu ngoài SGK); bài ôn tập trực tuyến (mã QR).</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huy động kiến thức đã học.</w:t>
      </w:r>
    </w:p>
    <w:p>
      <w:pPr>
        <w:spacing w:before="0" w:after="0"/>
        <w:jc w:val="both"/>
      </w:pPr>
      <w:r>
        <w:rPr>
          <w:b/>
          <w:i w:val="0"/>
        </w:rPr>
        <w:t>b) Nội dung:</w:t>
      </w:r>
      <w:r>
        <w:rPr>
          <w:b w:val="0"/>
          <w:i w:val="0"/>
        </w:rPr>
        <w:t xml:space="preserve"> Trò chơi “Ai nhanh hơn”: GV chiếu 5 câu trích ngắn từ các văn bản đã học, HS gọi tên văn bản, thể loại.</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phổ biến luật chơi; mỗi câu 10 giây.</w:t>
      </w:r>
    </w:p>
    <w:p>
      <w:pPr>
        <w:spacing w:before="0" w:after="0"/>
        <w:jc w:val="both"/>
      </w:pPr>
      <w:r>
        <w:rPr>
          <w:b/>
          <w:i w:val="0"/>
        </w:rPr>
        <w:t>Bước 2: Thực hiện nhiệm vụ:</w:t>
      </w:r>
      <w:r>
        <w:rPr>
          <w:b w:val="0"/>
          <w:i w:val="0"/>
        </w:rPr>
        <w:t xml:space="preserve"> HS giơ tay giành quyền trả lời.</w:t>
      </w:r>
    </w:p>
    <w:p>
      <w:pPr>
        <w:spacing w:before="0" w:after="0"/>
        <w:jc w:val="both"/>
      </w:pPr>
      <w:r>
        <w:rPr>
          <w:b/>
          <w:i w:val="0"/>
        </w:rPr>
        <w:t>Bước 3: Báo cáo, thảo luận:</w:t>
      </w:r>
      <w:r>
        <w:rPr>
          <w:b w:val="0"/>
          <w:i w:val="0"/>
        </w:rPr>
        <w:t xml:space="preserve"> HS trả lời; lớp nhận xét.</w:t>
      </w:r>
    </w:p>
    <w:p>
      <w:pPr>
        <w:spacing w:before="0" w:after="0"/>
        <w:jc w:val="both"/>
      </w:pPr>
      <w:r>
        <w:rPr>
          <w:b/>
          <w:i w:val="0"/>
        </w:rPr>
        <w:t>Bước 4: Kết luận, nhận định:</w:t>
      </w:r>
      <w:r>
        <w:rPr>
          <w:b w:val="0"/>
          <w:i w:val="0"/>
        </w:rPr>
        <w:t xml:space="preserve"> GV khen thưởng, dẫn vào tiết ôn tập.</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Hệ thống hoá kiến thức (Dự kiến thời gian: 15 phút)</w:t>
      </w:r>
    </w:p>
    <w:p>
      <w:pPr>
        <w:spacing w:before="0" w:after="0"/>
        <w:jc w:val="both"/>
      </w:pPr>
      <w:r>
        <w:rPr>
          <w:b/>
          <w:i w:val="0"/>
        </w:rPr>
        <w:t>a) Mục tiêu:</w:t>
      </w:r>
      <w:r>
        <w:rPr>
          <w:b w:val="0"/>
          <w:i w:val="0"/>
        </w:rPr>
        <w:t xml:space="preserve"> Hệ thống hoá kiến thức Bài 1 – Bài 5.</w:t>
      </w:r>
    </w:p>
    <w:p>
      <w:pPr>
        <w:spacing w:before="0" w:after="0"/>
        <w:jc w:val="both"/>
      </w:pPr>
      <w:r>
        <w:rPr>
          <w:b/>
          <w:i w:val="0"/>
        </w:rPr>
        <w:t>b) Nội dung:</w:t>
      </w:r>
      <w:r>
        <w:rPr>
          <w:b w:val="0"/>
          <w:i w:val="0"/>
        </w:rPr>
        <w:t xml:space="preserve"> HS hoàn thành Phiếu học tập số 1 (bảng hệ thống), mỗi nhóm phụ trách một bài.</w:t>
      </w:r>
    </w:p>
    <w:p>
      <w:pPr>
        <w:spacing w:before="0" w:after="0"/>
        <w:jc w:val="both"/>
      </w:pPr>
      <w:r>
        <w:rPr>
          <w:b/>
          <w:i w:val="0"/>
        </w:rPr>
        <w:t>c) Sản phẩm:</w:t>
      </w:r>
      <w:r>
        <w:rPr>
          <w:b w:val="0"/>
          <w:i w:val="0"/>
        </w:rPr>
        <w:t xml:space="preserve"> Bảng hệ thống kiến thức:</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c>
          <w:tcPr>
            <w:tcW w:type="dxa" w:w="1654"/>
            <w:shd w:val="clear" w:color="auto" w:fill="DCE6F2"/>
          </w:tcPr>
          <w:p>
            <w:pPr>
              <w:spacing w:before="80" w:after="0"/>
              <w:jc w:val="center"/>
            </w:pPr>
            <w:r>
              <w:rPr>
                <w:b/>
                <w:i w:val="0"/>
              </w:rPr>
              <w:t>Bài học</w:t>
            </w:r>
          </w:p>
        </w:tc>
        <w:tc>
          <w:tcPr>
            <w:tcW w:type="dxa" w:w="1654"/>
            <w:shd w:val="clear" w:color="auto" w:fill="DCE6F2"/>
          </w:tcPr>
          <w:p>
            <w:pPr>
              <w:spacing w:before="80" w:after="0"/>
              <w:jc w:val="center"/>
            </w:pPr>
            <w:r>
              <w:rPr>
                <w:b/>
                <w:i w:val="0"/>
              </w:rPr>
              <w:t>Văn bản đọc</w:t>
            </w:r>
          </w:p>
        </w:tc>
        <w:tc>
          <w:tcPr>
            <w:tcW w:type="dxa" w:w="1654"/>
            <w:shd w:val="clear" w:color="auto" w:fill="DCE6F2"/>
          </w:tcPr>
          <w:p>
            <w:pPr>
              <w:spacing w:before="80" w:after="0"/>
              <w:jc w:val="center"/>
            </w:pPr>
            <w:r>
              <w:rPr>
                <w:b/>
                <w:i w:val="0"/>
              </w:rPr>
              <w:t>Kiến thức thể loại trọng tâm</w:t>
            </w:r>
          </w:p>
        </w:tc>
        <w:tc>
          <w:tcPr>
            <w:tcW w:type="dxa" w:w="1654"/>
            <w:shd w:val="clear" w:color="auto" w:fill="DCE6F2"/>
          </w:tcPr>
          <w:p>
            <w:pPr>
              <w:spacing w:before="80" w:after="0"/>
              <w:jc w:val="center"/>
            </w:pPr>
            <w:r>
              <w:rPr>
                <w:b/>
                <w:i w:val="0"/>
              </w:rPr>
              <w:t>Tiếng Việt</w:t>
            </w:r>
          </w:p>
        </w:tc>
        <w:tc>
          <w:tcPr>
            <w:tcW w:type="dxa" w:w="1654"/>
            <w:shd w:val="clear" w:color="auto" w:fill="DCE6F2"/>
          </w:tcPr>
          <w:p>
            <w:pPr>
              <w:spacing w:before="80" w:after="0"/>
              <w:jc w:val="center"/>
            </w:pPr>
            <w:r>
              <w:rPr>
                <w:b/>
                <w:i w:val="0"/>
              </w:rPr>
              <w:t>Viết</w:t>
            </w:r>
          </w:p>
        </w:tc>
        <w:tc>
          <w:tcPr>
            <w:tcW w:type="dxa" w:w="1654"/>
            <w:shd w:val="clear" w:color="auto" w:fill="DCE6F2"/>
          </w:tcPr>
          <w:p>
            <w:pPr>
              <w:spacing w:before="80" w:after="0"/>
              <w:jc w:val="center"/>
            </w:pPr>
            <w:r>
              <w:rPr>
                <w:b/>
                <w:i w:val="0"/>
              </w:rPr>
              <w:t>Nói và nghe</w:t>
            </w:r>
          </w:p>
        </w:tc>
      </w:tr>
      <w:tr>
        <w:tc>
          <w:tcPr>
            <w:tcW w:type="dxa" w:w="1654"/>
          </w:tcPr>
          <w:p>
            <w:pPr>
              <w:spacing w:before="0" w:after="0"/>
              <w:jc w:val="both"/>
            </w:pPr>
            <w:r>
              <w:rPr>
                <w:b w:val="0"/>
                <w:i w:val="0"/>
              </w:rPr>
              <w:t>Bài 1. Sức hấp dẫn của truyện kể</w:t>
            </w:r>
          </w:p>
        </w:tc>
        <w:tc>
          <w:tcPr>
            <w:tcW w:type="dxa" w:w="1654"/>
          </w:tcPr>
          <w:p>
            <w:pPr>
              <w:spacing w:before="0" w:after="0"/>
              <w:jc w:val="both"/>
            </w:pPr>
            <w:r>
              <w:rPr>
                <w:b w:val="0"/>
                <w:i w:val="0"/>
              </w:rPr>
              <w:t>Thần thoại: Thần Trụ Trời; Prô-mê-tê và loài người; Tản Viên từ Phán sự lục</w:t>
            </w:r>
          </w:p>
        </w:tc>
        <w:tc>
          <w:tcPr>
            <w:tcW w:type="dxa" w:w="1654"/>
          </w:tcPr>
          <w:p>
            <w:pPr>
              <w:spacing w:before="0" w:after="0"/>
              <w:jc w:val="both"/>
            </w:pPr>
            <w:r>
              <w:rPr>
                <w:b w:val="0"/>
                <w:i w:val="0"/>
              </w:rPr>
              <w:t>Không gian, thời gian, cốt truyện, nhân vật, người kể chuyện, chi tiết kì ảo</w:t>
            </w:r>
          </w:p>
        </w:tc>
        <w:tc>
          <w:tcPr>
            <w:tcW w:type="dxa" w:w="1654"/>
          </w:tcPr>
          <w:p>
            <w:pPr>
              <w:spacing w:before="0" w:after="0"/>
              <w:jc w:val="both"/>
            </w:pPr>
            <w:r>
              <w:rPr>
                <w:b w:val="0"/>
                <w:i w:val="0"/>
              </w:rPr>
              <w:t>Sử dụng từ Hán Việt</w:t>
            </w:r>
          </w:p>
        </w:tc>
        <w:tc>
          <w:tcPr>
            <w:tcW w:type="dxa" w:w="1654"/>
          </w:tcPr>
          <w:p>
            <w:pPr>
              <w:spacing w:before="0" w:after="0"/>
              <w:jc w:val="both"/>
            </w:pPr>
            <w:r>
              <w:rPr>
                <w:b w:val="0"/>
                <w:i w:val="0"/>
              </w:rPr>
              <w:t>NL phân tích, đánh giá một tác phẩm truyện</w:t>
            </w:r>
          </w:p>
        </w:tc>
        <w:tc>
          <w:tcPr>
            <w:tcW w:type="dxa" w:w="1654"/>
          </w:tcPr>
          <w:p>
            <w:pPr>
              <w:spacing w:before="0" w:after="0"/>
              <w:jc w:val="both"/>
            </w:pPr>
            <w:r>
              <w:rPr>
                <w:b w:val="0"/>
                <w:i w:val="0"/>
              </w:rPr>
              <w:t>Giới thiệu, đánh giá nội dung, nghệ thuật một tác phẩm truyện</w:t>
            </w:r>
          </w:p>
        </w:tc>
      </w:tr>
      <w:tr>
        <w:tc>
          <w:tcPr>
            <w:tcW w:type="dxa" w:w="1654"/>
          </w:tcPr>
          <w:p>
            <w:pPr>
              <w:spacing w:before="0" w:after="0"/>
              <w:jc w:val="both"/>
            </w:pPr>
            <w:r>
              <w:rPr>
                <w:b w:val="0"/>
                <w:i w:val="0"/>
              </w:rPr>
              <w:t>Bài 2. Vẻ đẹp của thơ ca</w:t>
            </w:r>
          </w:p>
        </w:tc>
        <w:tc>
          <w:tcPr>
            <w:tcW w:type="dxa" w:w="1654"/>
          </w:tcPr>
          <w:p>
            <w:pPr>
              <w:spacing w:before="0" w:after="0"/>
              <w:jc w:val="both"/>
            </w:pPr>
            <w:r>
              <w:rPr>
                <w:b w:val="0"/>
                <w:i w:val="0"/>
              </w:rPr>
              <w:t>Chùm thơ hai-cư Nhật Bản; Thu hứng; Mùa xuân chín; Bản hoà âm ngôn từ trong Tiếng thu</w:t>
            </w:r>
          </w:p>
        </w:tc>
        <w:tc>
          <w:tcPr>
            <w:tcW w:type="dxa" w:w="1654"/>
          </w:tcPr>
          <w:p>
            <w:pPr>
              <w:spacing w:before="0" w:after="0"/>
              <w:jc w:val="both"/>
            </w:pPr>
            <w:r>
              <w:rPr>
                <w:b w:val="0"/>
                <w:i w:val="0"/>
              </w:rPr>
              <w:t>Vần, nhịp, hình ảnh, biện pháp tu từ, nhân vật trữ tình, đặc trưng thơ Đường luật, hai-cư</w:t>
            </w:r>
          </w:p>
        </w:tc>
        <w:tc>
          <w:tcPr>
            <w:tcW w:type="dxa" w:w="1654"/>
          </w:tcPr>
          <w:p>
            <w:pPr>
              <w:spacing w:before="0" w:after="0"/>
              <w:jc w:val="both"/>
            </w:pPr>
            <w:r>
              <w:rPr>
                <w:b w:val="0"/>
                <w:i w:val="0"/>
              </w:rPr>
              <w:t>Lỗi dùng từ, lỗi về trật tự từ và cách sửa</w:t>
            </w:r>
          </w:p>
        </w:tc>
        <w:tc>
          <w:tcPr>
            <w:tcW w:type="dxa" w:w="1654"/>
          </w:tcPr>
          <w:p>
            <w:pPr>
              <w:spacing w:before="0" w:after="0"/>
              <w:jc w:val="both"/>
            </w:pPr>
            <w:r>
              <w:rPr>
                <w:b w:val="0"/>
                <w:i w:val="0"/>
              </w:rPr>
              <w:t>NL phân tích, đánh giá một tác phẩm thơ</w:t>
            </w:r>
          </w:p>
        </w:tc>
        <w:tc>
          <w:tcPr>
            <w:tcW w:type="dxa" w:w="1654"/>
          </w:tcPr>
          <w:p>
            <w:pPr>
              <w:spacing w:before="0" w:after="0"/>
              <w:jc w:val="both"/>
            </w:pPr>
            <w:r>
              <w:rPr>
                <w:b w:val="0"/>
                <w:i w:val="0"/>
              </w:rPr>
              <w:t>Giới thiệu, đánh giá nội dung và nghệ thuật một tác phẩm thơ</w:t>
            </w:r>
          </w:p>
        </w:tc>
      </w:tr>
      <w:tr>
        <w:tc>
          <w:tcPr>
            <w:tcW w:type="dxa" w:w="1654"/>
          </w:tcPr>
          <w:p>
            <w:pPr>
              <w:spacing w:before="0" w:after="0"/>
              <w:jc w:val="both"/>
            </w:pPr>
            <w:r>
              <w:rPr>
                <w:b w:val="0"/>
                <w:i w:val="0"/>
              </w:rPr>
              <w:t>Bài 3. Nghệ thuật thuyết phục trong văn nghị luận</w:t>
            </w:r>
          </w:p>
        </w:tc>
        <w:tc>
          <w:tcPr>
            <w:tcW w:type="dxa" w:w="1654"/>
          </w:tcPr>
          <w:p>
            <w:pPr>
              <w:spacing w:before="0" w:after="0"/>
              <w:jc w:val="both"/>
            </w:pPr>
            <w:r>
              <w:rPr>
                <w:b w:val="0"/>
                <w:i w:val="0"/>
              </w:rPr>
              <w:t>Hiền tài là nguyên khí của quốc gia; Yêu và đồng cảm; Chữ bầu lên nhà thơ</w:t>
            </w:r>
          </w:p>
        </w:tc>
        <w:tc>
          <w:tcPr>
            <w:tcW w:type="dxa" w:w="1654"/>
          </w:tcPr>
          <w:p>
            <w:pPr>
              <w:spacing w:before="0" w:after="0"/>
              <w:jc w:val="both"/>
            </w:pPr>
            <w:r>
              <w:rPr>
                <w:b w:val="0"/>
                <w:i w:val="0"/>
              </w:rPr>
              <w:t>Luận đề, luận điểm, lí lẽ, bằng chứng; yếu tố biểu cảm; nghệ thuật thuyết phục</w:t>
            </w:r>
          </w:p>
        </w:tc>
        <w:tc>
          <w:tcPr>
            <w:tcW w:type="dxa" w:w="1654"/>
          </w:tcPr>
          <w:p>
            <w:pPr>
              <w:spacing w:before="0" w:after="0"/>
              <w:jc w:val="both"/>
            </w:pPr>
            <w:r>
              <w:rPr>
                <w:b w:val="0"/>
                <w:i w:val="0"/>
              </w:rPr>
              <w:t>Lỗi về mạch lạc và liên kết</w:t>
            </w:r>
          </w:p>
        </w:tc>
        <w:tc>
          <w:tcPr>
            <w:tcW w:type="dxa" w:w="1654"/>
          </w:tcPr>
          <w:p>
            <w:pPr>
              <w:spacing w:before="0" w:after="0"/>
              <w:jc w:val="both"/>
            </w:pPr>
            <w:r>
              <w:rPr>
                <w:b w:val="0"/>
                <w:i w:val="0"/>
              </w:rPr>
              <w:t>Bài luận thuyết phục người khác từ bỏ một thói quen hay một quan niệm</w:t>
            </w:r>
          </w:p>
        </w:tc>
        <w:tc>
          <w:tcPr>
            <w:tcW w:type="dxa" w:w="1654"/>
          </w:tcPr>
          <w:p>
            <w:pPr>
              <w:spacing w:before="0" w:after="0"/>
              <w:jc w:val="both"/>
            </w:pPr>
            <w:r>
              <w:rPr>
                <w:b w:val="0"/>
                <w:i w:val="0"/>
              </w:rPr>
              <w:t>Thảo luận về một vấn đề xã hội có ý kiến khác nhau</w:t>
            </w:r>
          </w:p>
        </w:tc>
      </w:tr>
      <w:tr>
        <w:tc>
          <w:tcPr>
            <w:tcW w:type="dxa" w:w="1654"/>
          </w:tcPr>
          <w:p>
            <w:pPr>
              <w:spacing w:before="0" w:after="0"/>
              <w:jc w:val="both"/>
            </w:pPr>
            <w:r>
              <w:rPr>
                <w:b w:val="0"/>
                <w:i w:val="0"/>
              </w:rPr>
              <w:t>Bài 4. Sức sống của sử thi</w:t>
            </w:r>
          </w:p>
        </w:tc>
        <w:tc>
          <w:tcPr>
            <w:tcW w:type="dxa" w:w="1654"/>
          </w:tcPr>
          <w:p>
            <w:pPr>
              <w:spacing w:before="0" w:after="0"/>
              <w:jc w:val="both"/>
            </w:pPr>
            <w:r>
              <w:rPr>
                <w:b w:val="0"/>
                <w:i w:val="0"/>
              </w:rPr>
              <w:t>Héc-to từ biệt Ăng-đrô-mác; Đăm Săn đi bắt Nữ Thần Mặt Trời</w:t>
            </w:r>
          </w:p>
        </w:tc>
        <w:tc>
          <w:tcPr>
            <w:tcW w:type="dxa" w:w="1654"/>
          </w:tcPr>
          <w:p>
            <w:pPr>
              <w:spacing w:before="0" w:after="0"/>
              <w:jc w:val="both"/>
            </w:pPr>
            <w:r>
              <w:rPr>
                <w:b w:val="0"/>
                <w:i w:val="0"/>
              </w:rPr>
              <w:t>Không gian, thời gian, nhân vật anh hùng, lời kể, biện pháp so sánh, phóng đại</w:t>
            </w:r>
          </w:p>
        </w:tc>
        <w:tc>
          <w:tcPr>
            <w:tcW w:type="dxa" w:w="1654"/>
          </w:tcPr>
          <w:p>
            <w:pPr>
              <w:spacing w:before="0" w:after="0"/>
              <w:jc w:val="both"/>
            </w:pPr>
            <w:r>
              <w:rPr>
                <w:b w:val="0"/>
                <w:i w:val="0"/>
              </w:rPr>
              <w:t>Trích dẫn, cước chú, đánh dấu phần tỉnh lược</w:t>
            </w:r>
          </w:p>
        </w:tc>
        <w:tc>
          <w:tcPr>
            <w:tcW w:type="dxa" w:w="1654"/>
          </w:tcPr>
          <w:p>
            <w:pPr>
              <w:spacing w:before="0" w:after="0"/>
              <w:jc w:val="both"/>
            </w:pPr>
            <w:r>
              <w:rPr>
                <w:b w:val="0"/>
                <w:i w:val="0"/>
              </w:rPr>
              <w:t>Viết báo cáo nghiên cứu về một vấn đề</w:t>
            </w:r>
          </w:p>
        </w:tc>
        <w:tc>
          <w:tcPr>
            <w:tcW w:type="dxa" w:w="1654"/>
          </w:tcPr>
          <w:p>
            <w:pPr>
              <w:spacing w:before="0" w:after="0"/>
              <w:jc w:val="both"/>
            </w:pPr>
            <w:r>
              <w:rPr>
                <w:b w:val="0"/>
                <w:i w:val="0"/>
              </w:rPr>
              <w:t>Trình bày báo cáo kết quả nghiên cứu</w:t>
            </w:r>
          </w:p>
        </w:tc>
      </w:tr>
      <w:tr>
        <w:tc>
          <w:tcPr>
            <w:tcW w:type="dxa" w:w="1654"/>
          </w:tcPr>
          <w:p>
            <w:pPr>
              <w:spacing w:before="0" w:after="0"/>
              <w:jc w:val="both"/>
            </w:pPr>
            <w:r>
              <w:rPr>
                <w:b w:val="0"/>
                <w:i w:val="0"/>
              </w:rPr>
              <w:t>Bài 5. Tích trò sân khấu dân gian</w:t>
            </w:r>
          </w:p>
        </w:tc>
        <w:tc>
          <w:tcPr>
            <w:tcW w:type="dxa" w:w="1654"/>
          </w:tcPr>
          <w:p>
            <w:pPr>
              <w:spacing w:before="0" w:after="0"/>
              <w:jc w:val="both"/>
            </w:pPr>
            <w:r>
              <w:rPr>
                <w:b w:val="0"/>
                <w:i w:val="0"/>
              </w:rPr>
              <w:t>Xuý Vân giả dại; Huyện đường; Múa rối nước – hiện đại soi bóng tiền nhân</w:t>
            </w:r>
          </w:p>
        </w:tc>
        <w:tc>
          <w:tcPr>
            <w:tcW w:type="dxa" w:w="1654"/>
          </w:tcPr>
          <w:p>
            <w:pPr>
              <w:spacing w:before="0" w:after="0"/>
              <w:jc w:val="both"/>
            </w:pPr>
            <w:r>
              <w:rPr>
                <w:b w:val="0"/>
                <w:i w:val="0"/>
              </w:rPr>
              <w:t>Tích trò, nhân vật, lời thoại, xưng danh, tiếng đế, vai chín – vai lệch, tính trào lộng</w:t>
            </w:r>
          </w:p>
        </w:tc>
        <w:tc>
          <w:tcPr>
            <w:tcW w:type="dxa" w:w="1654"/>
          </w:tcPr>
          <w:p>
            <w:pPr>
              <w:spacing w:before="0" w:after="0"/>
              <w:jc w:val="both"/>
            </w:pPr>
            <w:r>
              <w:rPr>
                <w:b w:val="0"/>
                <w:i w:val="0"/>
              </w:rPr>
              <w:t>—</w:t>
            </w:r>
          </w:p>
        </w:tc>
        <w:tc>
          <w:tcPr>
            <w:tcW w:type="dxa" w:w="1654"/>
          </w:tcPr>
          <w:p>
            <w:pPr>
              <w:spacing w:before="0" w:after="0"/>
              <w:jc w:val="both"/>
            </w:pPr>
            <w:r>
              <w:rPr>
                <w:b w:val="0"/>
                <w:i w:val="0"/>
              </w:rPr>
              <w:t>Báo cáo nghiên cứu về một vấn đề văn hoá truyền thống</w:t>
            </w:r>
          </w:p>
        </w:tc>
        <w:tc>
          <w:tcPr>
            <w:tcW w:type="dxa" w:w="1654"/>
          </w:tcPr>
          <w:p>
            <w:pPr>
              <w:spacing w:before="0" w:after="0"/>
              <w:jc w:val="both"/>
            </w:pPr>
            <w:r>
              <w:rPr>
                <w:b w:val="0"/>
                <w:i w:val="0"/>
              </w:rPr>
              <w:t>Lắng nghe và phản hồi một bài thuyết trình nghiên cứu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5 nhóm, mỗi nhóm hoàn thành một dòng của bảng trên giấy A0 (đã chuẩn bị ở nhà).</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ÔN TẬP CUỐI HỌC KÌ I</w:t>
            </w:r>
          </w:p>
          <w:p>
            <w:pPr>
              <w:spacing w:before="80" w:after="0"/>
              <w:jc w:val="center"/>
            </w:pPr>
            <w:r>
              <w:rPr>
                <w:b/>
                <w:i w:val="0"/>
              </w:rPr>
              <w:t>Hệ thống hoá kiến thức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Hoàn thành bảng: Bài học | Văn bản đọc | Kiến thức thể loại trọng tâm | Tiếng Việt | Viết | Nói và nghe. Với mỗi thể loại, nêu 2 – 3 dấu hiệu nhận biết để vận dụng khi đọc ngữ liệu ngoài SGK.</w:t>
            </w:r>
          </w:p>
        </w:tc>
      </w:tr>
    </w:tbl>
    <w:p>
      <w:pPr>
        <w:spacing w:before="0" w:after="0"/>
        <w:jc w:val="both"/>
      </w:pPr>
    </w:p>
    <w:p>
      <w:pPr>
        <w:spacing w:before="0" w:after="0"/>
        <w:jc w:val="both"/>
      </w:pPr>
      <w:r>
        <w:rPr>
          <w:b w:val="0"/>
          <w:i w:val="0"/>
          <w:color w:val="EE0000"/>
        </w:rPr>
        <w:t>- 6.3.NC1a: Nhóm có thể trình bày bằng sơ đồ tư duy trên Canva/PowerPoint.</w:t>
      </w:r>
    </w:p>
    <w:p>
      <w:pPr>
        <w:spacing w:before="0" w:after="0"/>
        <w:jc w:val="both"/>
      </w:pPr>
      <w:r>
        <w:rPr>
          <w:b/>
          <w:i w:val="0"/>
        </w:rPr>
        <w:t>Bước 2: Thực hiện nhiệm vụ:</w:t>
      </w:r>
      <w:r>
        <w:rPr>
          <w:b w:val="0"/>
          <w:i w:val="0"/>
        </w:rPr>
        <w:t xml:space="preserve"> Các nhóm hoàn thiện sản phẩm (5 phút).</w:t>
      </w:r>
    </w:p>
    <w:p>
      <w:pPr>
        <w:spacing w:before="0" w:after="0"/>
        <w:jc w:val="both"/>
      </w:pPr>
      <w:r>
        <w:rPr>
          <w:b/>
          <w:i w:val="0"/>
        </w:rPr>
        <w:t>Bước 3: Báo cáo, thảo luận:</w:t>
      </w:r>
      <w:r>
        <w:rPr>
          <w:b w:val="0"/>
          <w:i w:val="0"/>
        </w:rPr>
        <w:t xml:space="preserve"> Đại diện nhóm trình bày nhanh (mỗi nhóm 1 – 2 phút); nhóm khác bổ sung.</w:t>
      </w:r>
    </w:p>
    <w:p>
      <w:pPr>
        <w:spacing w:before="0" w:after="0"/>
        <w:jc w:val="both"/>
      </w:pPr>
      <w:r>
        <w:rPr>
          <w:b/>
          <w:i w:val="0"/>
        </w:rPr>
        <w:t>Bước 4: Kết luận, nhận định:</w:t>
      </w:r>
      <w:r>
        <w:rPr>
          <w:b w:val="0"/>
          <w:i w:val="0"/>
        </w:rPr>
        <w:t xml:space="preserve"> GV chiếu bảng hệ thống, nhấn mạnh trọng tâm đề cuối kì theo ma trận của tổ.</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 Luyện đề (Dự kiến thời gian: 20 phút)</w:t>
      </w:r>
    </w:p>
    <w:p>
      <w:pPr>
        <w:spacing w:before="0" w:after="0"/>
        <w:jc w:val="both"/>
      </w:pPr>
      <w:r>
        <w:rPr>
          <w:b/>
          <w:i w:val="0"/>
        </w:rPr>
        <w:t>a) Mục tiêu:</w:t>
      </w:r>
      <w:r>
        <w:rPr>
          <w:b w:val="0"/>
          <w:i w:val="0"/>
        </w:rPr>
        <w:t xml:space="preserve"> Vận dụng kĩ năng đọc hiểu, lập dàn ý theo cấu trúc đề cuối kì.</w:t>
      </w:r>
    </w:p>
    <w:p>
      <w:pPr>
        <w:spacing w:before="0" w:after="0"/>
        <w:jc w:val="both"/>
      </w:pPr>
      <w:r>
        <w:rPr>
          <w:b/>
          <w:i w:val="0"/>
        </w:rPr>
        <w:t>b) Nội dung:</w:t>
      </w:r>
      <w:r>
        <w:rPr>
          <w:b w:val="0"/>
          <w:i w:val="0"/>
        </w:rPr>
        <w:t xml:space="preserve"> Đề ôn tập (ngữ liệu do GV biên soạn, ngoài SGK):</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ĐỌC HIỂU (4,0 điểm).</w:t>
            </w:r>
            <w:r>
              <w:rPr>
                <w:b w:val="0"/>
                <w:i w:val="0"/>
              </w:rPr>
              <w:t xml:space="preserve"> Đọc văn bản sau:</w:t>
            </w:r>
          </w:p>
          <w:p>
            <w:pPr>
              <w:spacing w:before="0" w:after="0"/>
              <w:jc w:val="both"/>
            </w:pPr>
            <w:r>
              <w:rPr>
                <w:b w:val="0"/>
                <w:i w:val="0"/>
              </w:rPr>
              <w:t>(1) Thói quen là con dao hai lưỡi. Một thói quen tốt nâng đỡ ta mỗi ngày mà ta không cần gắng sức; một thói quen xấu bào mòn ta từng chút mà ta không hề hay biết. Trong những thói quen của tuổi học trò hôm nay, có lẽ không gì phổ biến bằng việc cầm điện thoại lên mỗi khi rảnh tay. (2) Một khảo sát nhỏ ở lớp chúng tôi cho thấy: phần lớn các bạn mở điện thoại ngay khi thức dậy, và chỉ đặt xuống khi đã quá nửa đêm. Ai cũng nói “chỉ xem một chút thôi”, nhưng “một chút” ấy cộng lại thành nhiều giờ mỗi ngày – những giờ lẽ ra dành cho trang sách, cho giấc ngủ, cho bữa cơm có tiếng cười. (3) Có người bảo: điện thoại là cửa sổ nhìn ra thế giới. Đúng vậy. Nhưng một ô cửa chỉ có giá trị khi ta biết lúc nào nên mở, lúc nào nên khép. Người làm chủ chiếc điện thoại sẽ đi xa cùng nó; người để chiếc điện thoại làm chủ mình sẽ đứng yên trong ánh sáng xanh của màn hình. (4) Từ bỏ một thói quen không bắt đầu bằng lời hứa lớn lao, mà bằng một hành động nhỏ: tối nay, hãy đặt điện thoại ngoài phòng ngủ.</w:t>
            </w:r>
          </w:p>
          <w:p>
            <w:pPr>
              <w:spacing w:before="0" w:after="0"/>
              <w:jc w:val="both"/>
            </w:pPr>
            <w:r>
              <w:rPr>
                <w:b/>
                <w:i w:val="0"/>
              </w:rPr>
              <w:t>Thực hiện các yêu cầu:</w:t>
            </w:r>
          </w:p>
          <w:p>
            <w:pPr>
              <w:spacing w:before="0" w:after="0"/>
              <w:jc w:val="both"/>
            </w:pPr>
            <w:r>
              <w:rPr>
                <w:b/>
                <w:i w:val="0"/>
              </w:rPr>
              <w:t>Câu 1</w:t>
            </w:r>
            <w:r>
              <w:rPr>
                <w:b w:val="0"/>
                <w:i w:val="0"/>
              </w:rPr>
              <w:t xml:space="preserve"> (0,5 điểm). Xác định luận đề của văn bản.</w:t>
            </w:r>
          </w:p>
          <w:p>
            <w:pPr>
              <w:spacing w:before="0" w:after="0"/>
              <w:jc w:val="both"/>
            </w:pPr>
            <w:r>
              <w:rPr>
                <w:b/>
                <w:i w:val="0"/>
              </w:rPr>
              <w:t>Câu 2</w:t>
            </w:r>
            <w:r>
              <w:rPr>
                <w:b w:val="0"/>
                <w:i w:val="0"/>
              </w:rPr>
              <w:t xml:space="preserve"> (0,5 điểm). Chỉ ra một bằng chứng tác giả sử dụng ở đoạn (2).</w:t>
            </w:r>
          </w:p>
          <w:p>
            <w:pPr>
              <w:spacing w:before="0" w:after="0"/>
              <w:jc w:val="both"/>
            </w:pPr>
            <w:r>
              <w:rPr>
                <w:b/>
                <w:i w:val="0"/>
              </w:rPr>
              <w:t>Câu 3</w:t>
            </w:r>
            <w:r>
              <w:rPr>
                <w:b w:val="0"/>
                <w:i w:val="0"/>
              </w:rPr>
              <w:t xml:space="preserve"> (1,0 điểm). Nêu tác dụng của việc đưa ý kiến “điện thoại là cửa sổ nhìn ra thế giới” vào đoạn (3).</w:t>
            </w:r>
          </w:p>
          <w:p>
            <w:pPr>
              <w:spacing w:before="0" w:after="0"/>
              <w:jc w:val="both"/>
            </w:pPr>
            <w:r>
              <w:rPr>
                <w:b/>
                <w:i w:val="0"/>
              </w:rPr>
              <w:t>Câu 4</w:t>
            </w:r>
            <w:r>
              <w:rPr>
                <w:b w:val="0"/>
                <w:i w:val="0"/>
              </w:rPr>
              <w:t xml:space="preserve"> (1,0 điểm). Phân tích hiệu quả của phép đối trong câu: “Người làm chủ chiếc điện thoại sẽ đi xa cùng nó; người để chiếc điện thoại làm chủ mình sẽ đứng yên…”.</w:t>
            </w:r>
          </w:p>
          <w:p>
            <w:pPr>
              <w:spacing w:before="0" w:after="0"/>
              <w:jc w:val="both"/>
            </w:pPr>
            <w:r>
              <w:rPr>
                <w:b/>
                <w:i w:val="0"/>
              </w:rPr>
              <w:t>Câu 5</w:t>
            </w:r>
            <w:r>
              <w:rPr>
                <w:b w:val="0"/>
                <w:i w:val="0"/>
              </w:rPr>
              <w:t xml:space="preserve"> (1,0 điểm). Theo em, lời khuyên ở đoạn (4) có thuyết phục không? Vì sao?</w:t>
            </w:r>
          </w:p>
          <w:p>
            <w:pPr>
              <w:spacing w:before="0" w:after="0"/>
              <w:jc w:val="both"/>
            </w:pPr>
            <w:r>
              <w:rPr>
                <w:b/>
                <w:i w:val="0"/>
              </w:rPr>
              <w:t>II. VIẾT (6,0 điểm)</w:t>
            </w:r>
          </w:p>
          <w:p>
            <w:pPr>
              <w:spacing w:before="0" w:after="0"/>
              <w:jc w:val="both"/>
            </w:pPr>
            <w:r>
              <w:rPr>
                <w:b/>
                <w:i w:val="0"/>
              </w:rPr>
              <w:t>Câu 1</w:t>
            </w:r>
            <w:r>
              <w:rPr>
                <w:b w:val="0"/>
                <w:i w:val="0"/>
              </w:rPr>
              <w:t xml:space="preserve"> (2,0 điểm). Viết đoạn văn (khoảng 200 chữ) phân tích, đánh giá nghệ thuật thuyết phục của văn bản trên.</w:t>
            </w:r>
          </w:p>
          <w:p>
            <w:pPr>
              <w:spacing w:before="0" w:after="0"/>
              <w:jc w:val="both"/>
            </w:pPr>
            <w:r>
              <w:rPr>
                <w:b/>
                <w:i w:val="0"/>
              </w:rPr>
              <w:t>Câu 2</w:t>
            </w:r>
            <w:r>
              <w:rPr>
                <w:b w:val="0"/>
                <w:i w:val="0"/>
              </w:rPr>
              <w:t xml:space="preserve"> (4,0 điểm). Viết bài văn nghị luận thuyết phục bạn bè từ bỏ thói quen thức khuya (hoặc một thói quen/quan niệm khác chưa phù hợp ở tuổi học trò).</w:t>
            </w:r>
          </w:p>
        </w:tc>
      </w:tr>
    </w:tbl>
    <w:p>
      <w:pPr>
        <w:spacing w:before="0" w:after="0"/>
        <w:jc w:val="both"/>
      </w:pPr>
    </w:p>
    <w:p>
      <w:pPr>
        <w:spacing w:before="0" w:after="0"/>
        <w:jc w:val="both"/>
      </w:pPr>
      <w:r>
        <w:rPr>
          <w:b/>
          <w:i w:val="0"/>
        </w:rPr>
        <w:t>c) Sản phẩm:</w:t>
      </w:r>
      <w:r>
        <w:rPr>
          <w:b w:val="0"/>
          <w:i w:val="0"/>
        </w:rPr>
        <w:t xml:space="preserve"> Câu trả lời, dàn ý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Câu 1:</w:t>
            </w:r>
            <w:r>
              <w:rPr>
                <w:b w:val="0"/>
                <w:i w:val="0"/>
              </w:rPr>
              <w:t xml:space="preserve"> Cần từ bỏ thói quen lạm dụng điện thoại, biết làm chủ chiếc điện thoại.</w:t>
            </w:r>
          </w:p>
          <w:p>
            <w:pPr>
              <w:spacing w:before="0" w:after="0"/>
              <w:jc w:val="both"/>
            </w:pPr>
            <w:r>
              <w:rPr>
                <w:b/>
                <w:i w:val="0"/>
              </w:rPr>
              <w:t>Câu 2:</w:t>
            </w:r>
            <w:r>
              <w:rPr>
                <w:b w:val="0"/>
                <w:i w:val="0"/>
              </w:rPr>
              <w:t xml:space="preserve"> Khảo sát ở lớp: phần lớn các bạn mở điện thoại khi thức dậy, chỉ đặt xuống khi quá nửa đêm.</w:t>
            </w:r>
          </w:p>
          <w:p>
            <w:pPr>
              <w:spacing w:before="0" w:after="0"/>
              <w:jc w:val="both"/>
            </w:pPr>
            <w:r>
              <w:rPr>
                <w:b/>
                <w:i w:val="0"/>
              </w:rPr>
              <w:t>Câu 3:</w:t>
            </w:r>
            <w:r>
              <w:rPr>
                <w:b w:val="0"/>
                <w:i w:val="0"/>
              </w:rPr>
              <w:t xml:space="preserve"> Thừa nhận mặt tích cực rồi phản bác (cách lập luận nhượng bộ) → lập luận khách quan, tăng sức thuyết phục.</w:t>
            </w:r>
          </w:p>
          <w:p>
            <w:pPr>
              <w:spacing w:before="0" w:after="0"/>
              <w:jc w:val="both"/>
            </w:pPr>
            <w:r>
              <w:rPr>
                <w:b/>
                <w:i w:val="0"/>
              </w:rPr>
              <w:t>Câu 4:</w:t>
            </w:r>
            <w:r>
              <w:rPr>
                <w:b w:val="0"/>
                <w:i w:val="0"/>
              </w:rPr>
              <w:t xml:space="preserve"> Đối lập hai cách ứng xử và hai kết quả → nhấn mạnh lựa chọn làm chủ bản thân; câu văn giàu nhịp điệu, dễ nhớ, tác động cảm xúc.</w:t>
            </w:r>
          </w:p>
          <w:p>
            <w:pPr>
              <w:spacing w:before="0" w:after="0"/>
              <w:jc w:val="both"/>
            </w:pPr>
            <w:r>
              <w:rPr>
                <w:b/>
                <w:i w:val="0"/>
              </w:rPr>
              <w:t>Câu 5:</w:t>
            </w:r>
            <w:r>
              <w:rPr>
                <w:b w:val="0"/>
                <w:i w:val="0"/>
              </w:rPr>
              <w:t xml:space="preserve"> HS nêu ý kiến riêng; lí giải: hành động nhỏ, cụ thể, dễ thực hiện; liên hệ bản thân.</w:t>
            </w:r>
          </w:p>
          <w:p>
            <w:pPr>
              <w:spacing w:before="0" w:after="0"/>
              <w:jc w:val="both"/>
            </w:pPr>
            <w:r>
              <w:rPr>
                <w:b/>
                <w:i w:val="0"/>
              </w:rPr>
              <w:t>Viết – Câu 1:</w:t>
            </w:r>
            <w:r>
              <w:rPr>
                <w:b w:val="0"/>
                <w:i w:val="0"/>
              </w:rPr>
              <w:t xml:space="preserve"> đảm bảo hình thức đoạn văn khoảng 200 chữ; nêu được nhận xét về luận đề, lí lẽ, bằng chứng, cách lập luận, ngôn ngữ của văn bản; có dẫn chứng.</w:t>
            </w:r>
          </w:p>
          <w:p>
            <w:pPr>
              <w:spacing w:before="0" w:after="0"/>
              <w:jc w:val="both"/>
            </w:pPr>
            <w:r>
              <w:rPr>
                <w:b/>
                <w:i w:val="0"/>
              </w:rPr>
              <w:t>Viết – Câu 2 (dàn ý gợi ý):</w:t>
            </w:r>
            <w:r>
              <w:rPr>
                <w:b w:val="0"/>
                <w:i w:val="0"/>
              </w:rPr>
              <w:t xml:space="preserve"> Mở bài: nêu thói quen, khẳng định cần từ bỏ. Thân bài: biểu hiện; tác hại (sức khoẻ, học tập, quan hệ); lí lẽ, bằng chứng tin cậy; dự đoán ý kiến phản bác và phản hồi; giải pháp cụ thể. Kết bài: lời kêu gọi chân thành.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làm cá nhân phần Đọc hiểu (10 phút); nhóm đôi lập dàn ý Câu 2 phần Viết (7 phút).</w:t>
      </w:r>
    </w:p>
    <w:p>
      <w:pPr>
        <w:spacing w:before="0" w:after="0"/>
        <w:jc w:val="both"/>
      </w:pPr>
      <w:r>
        <w:rPr>
          <w:b w:val="0"/>
          <w:i w:val="0"/>
          <w:color w:val="7030A0"/>
        </w:rPr>
        <w:t>(10.A3.1.a: GV lưu ý: không dùng AI để “giải đề”; nếu dùng ở nhà, chỉ hỏi gợi ý một bước và đối chiếu với hướng dẫn chấm.)</w:t>
      </w:r>
    </w:p>
    <w:p>
      <w:pPr>
        <w:spacing w:before="0" w:after="0"/>
        <w:jc w:val="both"/>
      </w:pPr>
      <w:r>
        <w:rPr>
          <w:b/>
          <w:i w:val="0"/>
        </w:rPr>
        <w:t>Bước 2: Thực hiện nhiệm vụ:</w:t>
      </w:r>
      <w:r>
        <w:rPr>
          <w:b w:val="0"/>
          <w:i w:val="0"/>
        </w:rPr>
        <w:t xml:space="preserve"> HS làm bài; GV quan sát, hỗ trợ HS yếu.</w:t>
      </w:r>
    </w:p>
    <w:p>
      <w:pPr>
        <w:spacing w:before="0" w:after="0"/>
        <w:jc w:val="both"/>
      </w:pPr>
      <w:r>
        <w:rPr>
          <w:b/>
          <w:i w:val="0"/>
        </w:rPr>
        <w:t>Bước 3: Báo cáo, thảo luận:</w:t>
      </w:r>
      <w:r>
        <w:rPr>
          <w:b w:val="0"/>
          <w:i w:val="0"/>
        </w:rPr>
        <w:t xml:space="preserve"> 3 – 4 HS trình bày câu trả lời, dàn ý; lớp nhận xét theo hướng dẫn chấm.</w:t>
      </w:r>
    </w:p>
    <w:p>
      <w:pPr>
        <w:spacing w:before="0" w:after="0"/>
        <w:jc w:val="both"/>
      </w:pPr>
      <w:r>
        <w:rPr>
          <w:b/>
          <w:i w:val="0"/>
        </w:rPr>
        <w:t>Bước 4: Kết luận, nhận định:</w:t>
      </w:r>
      <w:r>
        <w:rPr>
          <w:b w:val="0"/>
          <w:i w:val="0"/>
        </w:rPr>
        <w:t xml:space="preserve"> GV chốt đáp án, lưu ý lỗi thường gặp (trả lời thiếu ý, không bám ngữ liệu, đoạn văn sai dung lượng, bài văn thiếu phản biện) và cách phân bố thời gian 90 phút.</w:t>
      </w:r>
    </w:p>
    <w:p>
      <w:pPr>
        <w:spacing w:before="0" w:after="0"/>
        <w:jc w:val="both"/>
      </w:pPr>
      <w:r>
        <w:rPr>
          <w:b/>
          <w:i w:val="0"/>
          <w:color w:val="FF0000"/>
        </w:rPr>
        <w:t>* Giáo dục đạo đức liêm chính:</w:t>
      </w:r>
      <w:r>
        <w:rPr>
          <w:b w:val="0"/>
          <w:i w:val="0"/>
          <w:color w:val="FF0000"/>
        </w:rPr>
        <w:t xml:space="preserve"> Tự lực làm bài kiểm tra; không mang tài liệu, thiết bị trái quy chế; không học thuộc văn mẫu.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 Củng cố (Dự kiến thời gian: 5 phút, tiếp tục ở nhà)</w:t>
      </w:r>
    </w:p>
    <w:p>
      <w:pPr>
        <w:spacing w:before="0" w:after="0"/>
        <w:jc w:val="both"/>
      </w:pPr>
      <w:r>
        <w:rPr>
          <w:b/>
          <w:i w:val="0"/>
        </w:rPr>
        <w:t>a) Mục tiêu:</w:t>
      </w:r>
      <w:r>
        <w:rPr>
          <w:b w:val="0"/>
          <w:i w:val="0"/>
        </w:rPr>
        <w:t xml:space="preserve"> Tự ôn luyện, tự đánh giá.</w:t>
      </w:r>
    </w:p>
    <w:p>
      <w:pPr>
        <w:spacing w:before="0" w:after="0"/>
        <w:jc w:val="both"/>
      </w:pPr>
      <w:r>
        <w:rPr>
          <w:b/>
          <w:i w:val="0"/>
        </w:rPr>
        <w:t>b) Nội dung:</w:t>
      </w:r>
      <w:r>
        <w:rPr>
          <w:b w:val="0"/>
          <w:i w:val="0"/>
        </w:rPr>
        <w:t xml:space="preserve"> Bài ôn tập trực tuyến (mã QR); viết hoàn chỉnh Câu 1 hoặc Câu 2 phần Viết ở nhà.</w:t>
      </w:r>
    </w:p>
    <w:p>
      <w:pPr>
        <w:spacing w:before="0" w:after="0"/>
        <w:jc w:val="both"/>
      </w:pPr>
      <w:r>
        <w:rPr>
          <w:b/>
          <w:i w:val="0"/>
        </w:rPr>
        <w:t>c) Sản phẩm:</w:t>
      </w:r>
      <w:r>
        <w:rPr>
          <w:b w:val="0"/>
          <w:i w:val="0"/>
        </w:rPr>
        <w:t xml:space="preserve"> Kết quả bài ôn tập; bài viết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ôn tập.</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ontap_ck1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ôn tập cuối học kì I</w:t>
      </w:r>
    </w:p>
    <w:p>
      <w:pPr>
        <w:spacing w:before="0" w:after="0"/>
        <w:jc w:val="center"/>
      </w:pPr>
      <w:r>
        <w:rPr>
          <w:b w:val="0"/>
          <w:i w:val="0"/>
        </w:rPr>
        <w:t>https://trangtu66.github.io/Taode_thi_online/van_ontap_ck1_k10.html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ở nhà; viết bài, tự chấm theo hướng dẫn chấm.</w:t>
      </w:r>
    </w:p>
    <w:p>
      <w:pPr>
        <w:spacing w:before="0" w:after="0"/>
        <w:jc w:val="both"/>
      </w:pPr>
      <w:r>
        <w:rPr>
          <w:b/>
          <w:i w:val="0"/>
        </w:rPr>
        <w:t>Bước 3: Báo cáo, thảo luận:</w:t>
      </w:r>
      <w:r>
        <w:rPr>
          <w:b w:val="0"/>
          <w:i w:val="0"/>
        </w:rPr>
        <w:t xml:space="preserve"> HS nộp bài viết qua Google Classroom.</w:t>
      </w:r>
    </w:p>
    <w:p>
      <w:pPr>
        <w:spacing w:before="0" w:after="0"/>
        <w:jc w:val="both"/>
      </w:pPr>
      <w:r>
        <w:rPr>
          <w:b/>
          <w:i w:val="0"/>
        </w:rPr>
        <w:t>Bước 4: Kết luận, nhận định:</w:t>
      </w:r>
      <w:r>
        <w:rPr>
          <w:b w:val="0"/>
          <w:i w:val="0"/>
        </w:rPr>
        <w:t xml:space="preserve"> GV nhận xét; dặn chuẩn bị kiểm tra cuối kì I (Tiết 53, 54).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0_OnTapCuoiKiI_T52.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52-----------</w:t>
      </w:r>
    </w:p>
    <w:p>
      <w:pPr>
        <w:spacing w:before="0" w:after="0"/>
        <w:jc w:val="both"/>
      </w:pPr>
      <w:r>
        <w:rPr>
          <w:b/>
          <w:i w:val="0"/>
        </w:rPr>
        <w:t>* PHỤ LỤC</w:t>
      </w:r>
    </w:p>
    <w:p>
      <w:pPr>
        <w:spacing w:before="80" w:after="0"/>
        <w:jc w:val="center"/>
      </w:pPr>
      <w:r>
        <w:rPr>
          <w:b/>
          <w:i w:val="0"/>
        </w:rPr>
        <w:t>Hướng dẫn tự đánh giá bài viết (Câu 2 – 4,0 điểm)</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Điểm</w:t>
            </w:r>
          </w:p>
        </w:tc>
        <w:tc>
          <w:tcPr>
            <w:tcW w:type="dxa" w:w="3307"/>
            <w:shd w:val="clear" w:color="auto" w:fill="DCE6F2"/>
          </w:tcPr>
          <w:p>
            <w:pPr>
              <w:spacing w:before="80" w:after="0"/>
              <w:jc w:val="center"/>
            </w:pPr>
            <w:r>
              <w:rPr>
                <w:b/>
                <w:i w:val="0"/>
              </w:rPr>
              <w:t>Tự chấm</w:t>
            </w:r>
          </w:p>
        </w:tc>
      </w:tr>
      <w:tr>
        <w:tc>
          <w:tcPr>
            <w:tcW w:type="dxa" w:w="3307"/>
          </w:tcPr>
          <w:p>
            <w:pPr>
              <w:spacing w:before="0" w:after="0"/>
              <w:jc w:val="both"/>
            </w:pPr>
            <w:r>
              <w:rPr>
                <w:b w:val="0"/>
                <w:i w:val="0"/>
              </w:rPr>
              <w:t>Bố cục đủ ba phần, xác định đúng vấn đề</w:t>
            </w:r>
          </w:p>
        </w:tc>
        <w:tc>
          <w:tcPr>
            <w:tcW w:type="dxa" w:w="3307"/>
          </w:tcPr>
          <w:p>
            <w:pPr>
              <w:spacing w:before="0" w:after="0"/>
              <w:jc w:val="both"/>
            </w:pPr>
            <w:r>
              <w:rPr>
                <w:b w:val="0"/>
                <w:i w:val="0"/>
              </w:rPr>
              <w:t>0,5</w:t>
            </w:r>
          </w:p>
        </w:tc>
        <w:tc>
          <w:tcPr>
            <w:tcW w:type="dxa" w:w="3307"/>
          </w:tcPr>
          <w:p>
            <w:pPr>
              <w:spacing w:before="0" w:after="0"/>
              <w:jc w:val="both"/>
            </w:pPr>
          </w:p>
        </w:tc>
      </w:tr>
      <w:tr>
        <w:tc>
          <w:tcPr>
            <w:tcW w:type="dxa" w:w="3307"/>
          </w:tcPr>
          <w:p>
            <w:pPr>
              <w:spacing w:before="0" w:after="0"/>
              <w:jc w:val="both"/>
            </w:pPr>
            <w:r>
              <w:rPr>
                <w:b w:val="0"/>
                <w:i w:val="0"/>
              </w:rPr>
              <w:t>Triển khai luận điểm rõ ràng, lí lẽ xác đáng</w:t>
            </w:r>
          </w:p>
        </w:tc>
        <w:tc>
          <w:tcPr>
            <w:tcW w:type="dxa" w:w="3307"/>
          </w:tcPr>
          <w:p>
            <w:pPr>
              <w:spacing w:before="0" w:after="0"/>
              <w:jc w:val="both"/>
            </w:pPr>
            <w:r>
              <w:rPr>
                <w:b w:val="0"/>
                <w:i w:val="0"/>
              </w:rPr>
              <w:t>1,5</w:t>
            </w:r>
          </w:p>
        </w:tc>
        <w:tc>
          <w:tcPr>
            <w:tcW w:type="dxa" w:w="3307"/>
          </w:tcPr>
          <w:p>
            <w:pPr>
              <w:spacing w:before="0" w:after="0"/>
              <w:jc w:val="both"/>
            </w:pPr>
          </w:p>
        </w:tc>
      </w:tr>
      <w:tr>
        <w:tc>
          <w:tcPr>
            <w:tcW w:type="dxa" w:w="3307"/>
          </w:tcPr>
          <w:p>
            <w:pPr>
              <w:spacing w:before="0" w:after="0"/>
              <w:jc w:val="both"/>
            </w:pPr>
            <w:r>
              <w:rPr>
                <w:b w:val="0"/>
                <w:i w:val="0"/>
              </w:rPr>
              <w:t>Bằng chứng tiêu biểu, có phản biện</w:t>
            </w:r>
          </w:p>
        </w:tc>
        <w:tc>
          <w:tcPr>
            <w:tcW w:type="dxa" w:w="3307"/>
          </w:tcPr>
          <w:p>
            <w:pPr>
              <w:spacing w:before="0" w:after="0"/>
              <w:jc w:val="both"/>
            </w:pPr>
            <w:r>
              <w:rPr>
                <w:b w:val="0"/>
                <w:i w:val="0"/>
              </w:rPr>
              <w:t>1,0</w:t>
            </w:r>
          </w:p>
        </w:tc>
        <w:tc>
          <w:tcPr>
            <w:tcW w:type="dxa" w:w="3307"/>
          </w:tcPr>
          <w:p>
            <w:pPr>
              <w:spacing w:before="0" w:after="0"/>
              <w:jc w:val="both"/>
            </w:pPr>
          </w:p>
        </w:tc>
      </w:tr>
      <w:tr>
        <w:tc>
          <w:tcPr>
            <w:tcW w:type="dxa" w:w="3307"/>
          </w:tcPr>
          <w:p>
            <w:pPr>
              <w:spacing w:before="0" w:after="0"/>
              <w:jc w:val="both"/>
            </w:pPr>
            <w:r>
              <w:rPr>
                <w:b w:val="0"/>
                <w:i w:val="0"/>
              </w:rPr>
              <w:t>Sáng tạo, chính tả – ngữ pháp</w:t>
            </w:r>
          </w:p>
        </w:tc>
        <w:tc>
          <w:tcPr>
            <w:tcW w:type="dxa" w:w="3307"/>
          </w:tcPr>
          <w:p>
            <w:pPr>
              <w:spacing w:before="0" w:after="0"/>
              <w:jc w:val="both"/>
            </w:pPr>
            <w:r>
              <w:rPr>
                <w:b w:val="0"/>
                <w:i w:val="0"/>
              </w:rPr>
              <w:t>1,0</w:t>
            </w:r>
          </w:p>
        </w:tc>
        <w:tc>
          <w:tcPr>
            <w:tcW w:type="dxa" w:w="330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spacing w:before="0" w:after="0"/>
        <w:jc w:val="both"/>
      </w:pPr>
    </w:p>
    <w:p>
      <w:pPr>
        <w:spacing w:before="0" w:after="0"/>
        <w:jc w:val="both"/>
      </w:pP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