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ÔN TẬP CUỐI HỌC KÌ I</w:t>
      </w:r>
    </w:p>
    <w:p>
      <w:pPr>
        <w:spacing w:before="80" w:after="0"/>
        <w:jc w:val="center"/>
      </w:pPr>
      <w:r>
        <w:rPr>
          <w:b/>
          <w:i w:val="0"/>
        </w:rPr>
        <w:t>Môn học: Ngữ văn; lớp: 12</w:t>
      </w:r>
    </w:p>
    <w:p>
      <w:pPr>
        <w:spacing w:before="80" w:after="0"/>
        <w:jc w:val="center"/>
      </w:pPr>
      <w:r>
        <w:rPr>
          <w:b/>
          <w:i w:val="0"/>
        </w:rPr>
        <w:t>Thời gian thực hiện: 01 tiết (Tiết 52)</w:t>
      </w:r>
    </w:p>
    <w:p>
      <w:pPr>
        <w:spacing w:before="0" w:after="80" w:line="264" w:lineRule="auto"/>
        <w:jc w:val="center"/>
      </w:pPr>
      <w:r>
        <w:rPr>
          <w:rFonts w:ascii="Times New Roman" w:hAnsi="Times New Roman" w:eastAsia="Times New Roman"/>
          <w:i/>
          <w:color w:val="C00000"/>
          <w:sz w:val="26"/>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Hệ thống hoá được kiến thức trọng tâm của Bài 1 – Bài 5 (học kì I): đặc trưng các thể loại đã học, các văn bản đọc, kiến thức tiếng Việt, các kiểu bài viết và nói – nghe.</w:t>
      </w:r>
    </w:p>
    <w:p>
      <w:pPr>
        <w:spacing w:before="0" w:after="0"/>
        <w:jc w:val="both"/>
      </w:pPr>
      <w:r>
        <w:rPr>
          <w:b w:val="0"/>
          <w:i w:val="0"/>
        </w:rPr>
        <w:t>- Vận dụng được kĩ năng đọc hiểu văn bản theo đặc trưng thể loại với ngữ liệu ngoài SGK.</w:t>
      </w:r>
    </w:p>
    <w:p>
      <w:pPr>
        <w:spacing w:before="0" w:after="0"/>
        <w:jc w:val="both"/>
      </w:pPr>
      <w:r>
        <w:rPr>
          <w:b w:val="0"/>
          <w:i w:val="0"/>
        </w:rPr>
        <w:t>- Nắm được cấu trúc đề kiểm tra cuối kì I (Đọc hiểu 4,0 điểm; Viết 6,0 điểm: đoạn văn 2,0 điểm, bài văn 4,0 điểm) và cách phân bố thời gian làm bài.</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(tự hệ thống hoá, lập kế hoạch ôn tập), năng lực giao tiếp và hợp tác (thảo luận nhóm), năng lực giải quyết vấn đề.</w:t>
      </w:r>
    </w:p>
    <w:p>
      <w:pPr>
        <w:spacing w:before="0" w:after="0"/>
        <w:jc w:val="both"/>
      </w:pPr>
      <w:r>
        <w:rPr>
          <w:b/>
          <w:i w:val="0"/>
        </w:rPr>
        <w:t>b. Năng lực đặc thù:</w:t>
      </w:r>
      <w:r>
        <w:rPr>
          <w:b w:val="0"/>
          <w:i w:val="0"/>
        </w:rPr>
        <w:t xml:space="preserve"> Đọc hiểu văn bản theo thể loại; viết đoạn văn, bài văn nghị luận theo yêu cầu đề; tự đánh giá bài làm theo hướng dẫn chấm.</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Tìm kiếm, khai thác học liệu ôn tập trên kho học liệu của tổ chuyên môn, nguồn chính thống.</w:t>
      </w:r>
    </w:p>
    <w:p>
      <w:pPr>
        <w:spacing w:before="0" w:after="0"/>
        <w:jc w:val="both"/>
      </w:pPr>
      <w:r>
        <w:rPr>
          <w:b w:val="0"/>
          <w:i w:val="0"/>
          <w:color w:val="EE0000"/>
        </w:rPr>
        <w:t>- 6.3.NC1a: Sử dụng thiết bị số thiết kế sơ đồ tư duy hệ thống hoá kiến thức.</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12.A3.1.a:</w:t>
      </w:r>
      <w:r>
        <w:rPr>
          <w:b w:val="0"/>
          <w:i w:val="0"/>
          <w:color w:val="7030A0"/>
        </w:rPr>
        <w:t xml:space="preserve"> Học sinh nhận biết giới hạn của AI khi nhờ AI “giải đề”, “viết bài mẫu” (AI có thể sai, chung chung, không đúng yêu cầu đề).</w:t>
      </w:r>
    </w:p>
    <w:p>
      <w:pPr>
        <w:spacing w:before="0" w:after="0"/>
        <w:jc w:val="both"/>
      </w:pPr>
      <w:r>
        <w:rPr>
          <w:b/>
          <w:i w:val="0"/>
          <w:color w:val="7030A0"/>
        </w:rPr>
        <w:t>12.A1.1.a:</w:t>
      </w:r>
      <w:r>
        <w:rPr>
          <w:b w:val="0"/>
          <w:i w:val="0"/>
          <w:color w:val="7030A0"/>
        </w:rPr>
        <w:t xml:space="preserve"> Học sinh đối chiếu gợi ý của AI với SGK, hướng dẫn chấm để tự phát hiện sai sót.</w:t>
      </w:r>
    </w:p>
    <w:p>
      <w:pPr>
        <w:spacing w:before="0" w:after="0"/>
        <w:jc w:val="both"/>
      </w:pPr>
      <w:r>
        <w:rPr>
          <w:b/>
          <w:i w:val="0"/>
        </w:rPr>
        <w:t>3. Về phẩm chất:</w:t>
      </w:r>
      <w:r>
        <w:rPr>
          <w:b w:val="0"/>
          <w:i w:val="0"/>
        </w:rPr>
        <w:t xml:space="preserve"> Chăm chỉ, tự giác ôn tập; trung thực trong học tập và kiểm tra.</w:t>
      </w:r>
    </w:p>
    <w:p>
      <w:pPr>
        <w:spacing w:before="0" w:after="0"/>
        <w:jc w:val="both"/>
      </w:pPr>
      <w:r>
        <w:rPr>
          <w:b/>
          <w:i w:val="0"/>
          <w:color w:val="FF0000"/>
        </w:rPr>
        <w:t>* Tích hợp nội dung Giáo dục đạo đức liêm chính:</w:t>
      </w:r>
    </w:p>
    <w:p>
      <w:pPr>
        <w:spacing w:before="0" w:after="0"/>
        <w:jc w:val="both"/>
      </w:pPr>
      <w:r>
        <w:rPr>
          <w:b/>
          <w:i w:val="0"/>
        </w:rPr>
        <w:t>- Ôn tập và chuẩn bị kiểm tra cuối kì.</w:t>
      </w:r>
    </w:p>
    <w:p>
      <w:pPr>
        <w:spacing w:before="0" w:after="0"/>
        <w:jc w:val="both"/>
      </w:pPr>
      <w:r>
        <w:rPr>
          <w:b w:val="0"/>
          <w:i w:val="0"/>
        </w:rPr>
        <w:t>+ Trung thực trong kiểm tra, đánh giá: tự làm bài, không sử dụng tài liệu, thiết bị trái quy chế; không chép văn mẫu, bài do AI viết sẵn.</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Hệ thống hoá được kiến thức cơ bản của 5 bài học kì I (tên văn bản, thể loại, kiểu bài viết) bằng bảng/sơ đồ có hỗ trợ; trả lời được các câu đọc hiểu mức nhận biết, thông hiểu và lập được dàn ý ngắn cho bài viết (dạng thức phù hợp với loại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(cong vẹo cột sống, đi lại khó khăn; trí tuệ bình thường, hai tay tốt; không ngồi một tư thế hay cúi viết lâu, không lên bảng, không mang vác): Tham gia đầy đủ các hoạt động tại bàn; dùng phiếu in sẵn, máy tính/điện thoại để giảm khối lượng viết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(thị lực kém; nghe hiểu, tính nhẩm tốt; không đọc được chữ cỡ 12 – 13pt, khó nhìn bảng, màn hình, đồ thị nhiều nét, màn hình máy tính cầm tay): Tiếp nhận văn bản qua nghe đọc, chữ to; thể hiện kết quả chủ yếu bằng lời; phát huy khả năng nghe – nói, cảm thụ.</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giáo dục cá nhân năm học 2026 – 2027 trong hồ sơ tổ chuyên môn.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12, tập một; KHBD Bài 1 – Bài 5; phiếu học tập hệ thống hoá; đề ôn tập (ngữ liệu ngoài SGK); bài ôn tập trực tuyến (mã QR).</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đọc, phiếu học tập in sẵn (có bản chữ to Arial 18 – 22pt, giãn dòng); câu hỏi trọng tâm viết lên bảng/slide; HS không phải chép đề.</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GV vừa nói vừa viết từ khoá, kết luận chính lên bảng; mỗi hoạt động có sơ đồ/bảng tóm tắt trực quan (văn bản – nhân vật – chi tiết – ý nghĩa).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được đọc to (GV, HS đọc mẫu hoặc sách nói) kết hợp văn bản in – vừa hỗ trợ HS khiếm thị, vừa giúp HS khiếm thính bám theo chữ.</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sản phẩm: trả lời miệng, viết bảng con, viết vở, gõ trên điện thoại, ghi âm, sơ đồ – thay cho bắt buộc lên bảng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có 1 – 2 phút chuyển hoạt động (nghỉ mắt, vươn vai tại chỗ); thảo luận nhóm lấy bàn của HSKT làm bàn trung tâm, phân vai rõ (thư kí, người đọc, người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Gửi trước văn bản, phiếu học tập, video (có phụ đề) lên nhóm lớp để HS đọc trước, phóng to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Đệm tựa lưng, giá đỡ sách; phiếu in sẵn; máy tính/điện thoại để gõ bài; bàn đầu sát lối đi, gần cửa.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Văn bản, phiếu in chữ to giấy trắng ngà; kính lúp, đèn bàn; sách nói/ghi âm văn bản; điện thoại bật đọc màn hình; bàn đầu chính diện bảng.</w:t>
      </w:r>
    </w:p>
    <w:p>
      <w:pPr>
        <w:spacing w:before="60" w:after="0"/>
        <w:jc w:val="both"/>
      </w:pPr>
      <w:r>
        <w:rPr>
          <w:b/>
          <w:i w:val="0"/>
        </w:rPr>
        <w:t>III. TIẾN TRÌNH DẠY HỌC</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huy động kiến thức đã học.</w:t>
      </w:r>
    </w:p>
    <w:p>
      <w:pPr>
        <w:spacing w:before="0" w:after="0"/>
        <w:jc w:val="both"/>
      </w:pPr>
      <w:r>
        <w:rPr>
          <w:b/>
          <w:i w:val="0"/>
        </w:rPr>
        <w:t>b) Nội dung:</w:t>
      </w:r>
      <w:r>
        <w:rPr>
          <w:b w:val="0"/>
          <w:i w:val="0"/>
        </w:rPr>
        <w:t xml:space="preserve"> Trò chơi “Ai nhanh hơn”: GV chiếu 5 câu trích ngắn từ các văn bản đã học, HS gọi tên văn bản, thể loại.</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phổ biến luật chơi; mỗi câu 10 giây.</w:t>
      </w:r>
    </w:p>
    <w:p>
      <w:pPr>
        <w:spacing w:before="0" w:after="0"/>
        <w:jc w:val="both"/>
      </w:pPr>
      <w:r>
        <w:rPr>
          <w:b/>
          <w:i w:val="0"/>
        </w:rPr>
        <w:t>Bước 2: Thực hiện nhiệm vụ:</w:t>
      </w:r>
      <w:r>
        <w:rPr>
          <w:b w:val="0"/>
          <w:i w:val="0"/>
        </w:rPr>
        <w:t xml:space="preserve"> HS giơ tay giành quyền trả lời.</w:t>
      </w:r>
    </w:p>
    <w:p>
      <w:pPr>
        <w:spacing w:before="0" w:after="0"/>
        <w:jc w:val="both"/>
      </w:pPr>
      <w:r>
        <w:rPr>
          <w:b/>
          <w:i w:val="0"/>
        </w:rPr>
        <w:t>Bước 3: Báo cáo, thảo luận:</w:t>
      </w:r>
      <w:r>
        <w:rPr>
          <w:b w:val="0"/>
          <w:i w:val="0"/>
        </w:rPr>
        <w:t xml:space="preserve"> HS trả lời; lớp nhận xét.</w:t>
      </w:r>
    </w:p>
    <w:p>
      <w:pPr>
        <w:spacing w:before="0" w:after="0"/>
        <w:jc w:val="both"/>
      </w:pPr>
      <w:r>
        <w:rPr>
          <w:b/>
          <w:i w:val="0"/>
        </w:rPr>
        <w:t>Bước 4: Kết luận, nhận định:</w:t>
      </w:r>
      <w:r>
        <w:rPr>
          <w:b w:val="0"/>
          <w:i w:val="0"/>
        </w:rPr>
        <w:t xml:space="preserve"> GV khen thưởng, dẫn vào tiết ôn tập.</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vận động: Trả lời, chia sẻ tại chỗ; không đứng lâu. · KT nhìn: GV đọc to câu hỏi, mô tả tranh/video; HS trả lời miệng.</w:t>
      </w:r>
    </w:p>
    <w:p>
      <w:pPr>
        <w:spacing w:before="0" w:after="0"/>
        <w:jc w:val="both"/>
      </w:pPr>
      <w:r>
        <w:rPr>
          <w:b/>
          <w:i w:val="0"/>
        </w:rPr>
        <w:t>2. Hoạt động 2: Hệ thống hoá kiến thức (Dự kiến thời gian: 15 phút)</w:t>
      </w:r>
    </w:p>
    <w:p>
      <w:pPr>
        <w:spacing w:before="0" w:after="0"/>
        <w:jc w:val="both"/>
      </w:pPr>
      <w:r>
        <w:rPr>
          <w:b/>
          <w:i w:val="0"/>
        </w:rPr>
        <w:t>a) Mục tiêu:</w:t>
      </w:r>
      <w:r>
        <w:rPr>
          <w:b w:val="0"/>
          <w:i w:val="0"/>
        </w:rPr>
        <w:t xml:space="preserve"> Hệ thống hoá kiến thức Bài 1 – Bài 5.</w:t>
      </w:r>
    </w:p>
    <w:p>
      <w:pPr>
        <w:spacing w:before="0" w:after="0"/>
        <w:jc w:val="both"/>
      </w:pPr>
      <w:r>
        <w:rPr>
          <w:b/>
          <w:i w:val="0"/>
        </w:rPr>
        <w:t>b) Nội dung:</w:t>
      </w:r>
      <w:r>
        <w:rPr>
          <w:b w:val="0"/>
          <w:i w:val="0"/>
        </w:rPr>
        <w:t xml:space="preserve"> HS hoàn thành Phiếu học tập số 1 (bảng hệ thống), mỗi nhóm phụ trách một bài.</w:t>
      </w:r>
    </w:p>
    <w:p>
      <w:pPr>
        <w:spacing w:before="0" w:after="0"/>
        <w:jc w:val="both"/>
      </w:pPr>
      <w:r>
        <w:rPr>
          <w:b/>
          <w:i w:val="0"/>
        </w:rPr>
        <w:t>c) Sản phẩm:</w:t>
      </w:r>
      <w:r>
        <w:rPr>
          <w:b w:val="0"/>
          <w:i w:val="0"/>
        </w:rPr>
        <w:t xml:space="preserve"> Bảng hệ thống kiến thức:</w:t>
      </w:r>
    </w:p>
    <w:tbl>
      <w:tblPr>
        <w:tblStyle w:val="TableGrid"/>
        <w:tblW w:type="auto" w:w="0"/>
        <w:jc w:val="center"/>
        <w:tblLayout w:type="fixed"/>
        <w:tblLook w:firstColumn="1" w:firstRow="1" w:lastColumn="0" w:lastRow="0" w:noHBand="0" w:noVBand="1" w:val="04A0"/>
      </w:tblPr>
      <w:tblGrid>
        <w:gridCol w:w="1654"/>
        <w:gridCol w:w="1654"/>
        <w:gridCol w:w="1654"/>
        <w:gridCol w:w="1654"/>
        <w:gridCol w:w="1654"/>
        <w:gridCol w:w="1654"/>
      </w:tblGrid>
      <w:tr>
        <w:tc>
          <w:tcPr>
            <w:tcW w:type="dxa" w:w="1654"/>
            <w:shd w:val="clear" w:color="auto" w:fill="DCE6F2"/>
          </w:tcPr>
          <w:p>
            <w:pPr>
              <w:spacing w:before="80" w:after="0"/>
              <w:jc w:val="center"/>
            </w:pPr>
            <w:r>
              <w:rPr>
                <w:b/>
                <w:i w:val="0"/>
              </w:rPr>
              <w:t>Bài học</w:t>
            </w:r>
          </w:p>
        </w:tc>
        <w:tc>
          <w:tcPr>
            <w:tcW w:type="dxa" w:w="1654"/>
            <w:shd w:val="clear" w:color="auto" w:fill="DCE6F2"/>
          </w:tcPr>
          <w:p>
            <w:pPr>
              <w:spacing w:before="80" w:after="0"/>
              <w:jc w:val="center"/>
            </w:pPr>
            <w:r>
              <w:rPr>
                <w:b/>
                <w:i w:val="0"/>
              </w:rPr>
              <w:t>Văn bản đọc</w:t>
            </w:r>
          </w:p>
        </w:tc>
        <w:tc>
          <w:tcPr>
            <w:tcW w:type="dxa" w:w="1654"/>
            <w:shd w:val="clear" w:color="auto" w:fill="DCE6F2"/>
          </w:tcPr>
          <w:p>
            <w:pPr>
              <w:spacing w:before="80" w:after="0"/>
              <w:jc w:val="center"/>
            </w:pPr>
            <w:r>
              <w:rPr>
                <w:b/>
                <w:i w:val="0"/>
              </w:rPr>
              <w:t>Kiến thức thể loại trọng tâm</w:t>
            </w:r>
          </w:p>
        </w:tc>
        <w:tc>
          <w:tcPr>
            <w:tcW w:type="dxa" w:w="1654"/>
            <w:shd w:val="clear" w:color="auto" w:fill="DCE6F2"/>
          </w:tcPr>
          <w:p>
            <w:pPr>
              <w:spacing w:before="80" w:after="0"/>
              <w:jc w:val="center"/>
            </w:pPr>
            <w:r>
              <w:rPr>
                <w:b/>
                <w:i w:val="0"/>
              </w:rPr>
              <w:t>Tiếng Việt</w:t>
            </w:r>
          </w:p>
        </w:tc>
        <w:tc>
          <w:tcPr>
            <w:tcW w:type="dxa" w:w="1654"/>
            <w:shd w:val="clear" w:color="auto" w:fill="DCE6F2"/>
          </w:tcPr>
          <w:p>
            <w:pPr>
              <w:spacing w:before="80" w:after="0"/>
              <w:jc w:val="center"/>
            </w:pPr>
            <w:r>
              <w:rPr>
                <w:b/>
                <w:i w:val="0"/>
              </w:rPr>
              <w:t>Viết</w:t>
            </w:r>
          </w:p>
        </w:tc>
        <w:tc>
          <w:tcPr>
            <w:tcW w:type="dxa" w:w="1654"/>
            <w:shd w:val="clear" w:color="auto" w:fill="DCE6F2"/>
          </w:tcPr>
          <w:p>
            <w:pPr>
              <w:spacing w:before="80" w:after="0"/>
              <w:jc w:val="center"/>
            </w:pPr>
            <w:r>
              <w:rPr>
                <w:b/>
                <w:i w:val="0"/>
              </w:rPr>
              <w:t>Nói và nghe</w:t>
            </w:r>
          </w:p>
        </w:tc>
      </w:tr>
      <w:tr>
        <w:tc>
          <w:tcPr>
            <w:tcW w:type="dxa" w:w="1654"/>
          </w:tcPr>
          <w:p>
            <w:pPr>
              <w:spacing w:before="0" w:after="0"/>
              <w:jc w:val="both"/>
            </w:pPr>
            <w:r>
              <w:rPr>
                <w:b w:val="0"/>
                <w:i w:val="0"/>
              </w:rPr>
              <w:t>Bài 1. Khả năng lớn lao của tiểu thuyết</w:t>
            </w:r>
          </w:p>
        </w:tc>
        <w:tc>
          <w:tcPr>
            <w:tcW w:type="dxa" w:w="1654"/>
          </w:tcPr>
          <w:p>
            <w:pPr>
              <w:spacing w:before="0" w:after="0"/>
              <w:jc w:val="both"/>
            </w:pPr>
            <w:r>
              <w:rPr>
                <w:b w:val="0"/>
                <w:i w:val="0"/>
              </w:rPr>
              <w:t>Xuân Tóc Đỏ cứu quốc; Mùa lá rụng trong vườn</w:t>
            </w:r>
          </w:p>
        </w:tc>
        <w:tc>
          <w:tcPr>
            <w:tcW w:type="dxa" w:w="1654"/>
          </w:tcPr>
          <w:p>
            <w:pPr>
              <w:spacing w:before="0" w:after="0"/>
              <w:jc w:val="both"/>
            </w:pPr>
            <w:r>
              <w:rPr>
                <w:b w:val="0"/>
                <w:i w:val="0"/>
              </w:rPr>
              <w:t>Ngôn ngữ, diễn biến tâm lí, hành động nhân vật; người kể chuyện, điểm nhìn; phong cách hiện thực</w:t>
            </w:r>
          </w:p>
        </w:tc>
        <w:tc>
          <w:tcPr>
            <w:tcW w:type="dxa" w:w="1654"/>
          </w:tcPr>
          <w:p>
            <w:pPr>
              <w:spacing w:before="0" w:after="0"/>
              <w:jc w:val="both"/>
            </w:pPr>
            <w:r>
              <w:rPr>
                <w:b w:val="0"/>
                <w:i w:val="0"/>
              </w:rPr>
              <w:t>Biện pháp tu từ nói mỉa, nghịch ngữ</w:t>
            </w:r>
          </w:p>
        </w:tc>
        <w:tc>
          <w:tcPr>
            <w:tcW w:type="dxa" w:w="1654"/>
          </w:tcPr>
          <w:p>
            <w:pPr>
              <w:spacing w:before="0" w:after="0"/>
              <w:jc w:val="both"/>
            </w:pPr>
            <w:r>
              <w:rPr>
                <w:b w:val="0"/>
                <w:i w:val="0"/>
              </w:rPr>
              <w:t>NL so sánh, đánh giá hai tác phẩm truyện</w:t>
            </w:r>
          </w:p>
        </w:tc>
        <w:tc>
          <w:tcPr>
            <w:tcW w:type="dxa" w:w="1654"/>
          </w:tcPr>
          <w:p>
            <w:pPr>
              <w:spacing w:before="0" w:after="0"/>
              <w:jc w:val="both"/>
            </w:pPr>
            <w:r>
              <w:rPr>
                <w:b w:val="0"/>
                <w:i w:val="0"/>
              </w:rPr>
              <w:t>Trình bày kết quả so sánh, đánh giá hai tác phẩm truyện</w:t>
            </w:r>
          </w:p>
        </w:tc>
      </w:tr>
      <w:tr>
        <w:tc>
          <w:tcPr>
            <w:tcW w:type="dxa" w:w="1654"/>
          </w:tcPr>
          <w:p>
            <w:pPr>
              <w:spacing w:before="0" w:after="0"/>
              <w:jc w:val="both"/>
            </w:pPr>
            <w:r>
              <w:rPr>
                <w:b w:val="0"/>
                <w:i w:val="0"/>
              </w:rPr>
              <w:t>Bài 2. Những thế giới thơ</w:t>
            </w:r>
          </w:p>
        </w:tc>
        <w:tc>
          <w:tcPr>
            <w:tcW w:type="dxa" w:w="1654"/>
          </w:tcPr>
          <w:p>
            <w:pPr>
              <w:spacing w:before="0" w:after="0"/>
              <w:jc w:val="both"/>
            </w:pPr>
            <w:r>
              <w:rPr>
                <w:b w:val="0"/>
                <w:i w:val="0"/>
              </w:rPr>
              <w:t>Cảm hoài; Tây Tiến; Đàn ghi ta của Lor-ca</w:t>
            </w:r>
          </w:p>
        </w:tc>
        <w:tc>
          <w:tcPr>
            <w:tcW w:type="dxa" w:w="1654"/>
          </w:tcPr>
          <w:p>
            <w:pPr>
              <w:spacing w:before="0" w:after="0"/>
              <w:jc w:val="both"/>
            </w:pPr>
            <w:r>
              <w:rPr>
                <w:b w:val="0"/>
                <w:i w:val="0"/>
              </w:rPr>
              <w:t>Hình thức thơ, cảm hứng chủ đạo, phong cách cổ điển, lãng mạn, tượng trưng, siêu thực</w:t>
            </w:r>
          </w:p>
        </w:tc>
        <w:tc>
          <w:tcPr>
            <w:tcW w:type="dxa" w:w="1654"/>
          </w:tcPr>
          <w:p>
            <w:pPr>
              <w:spacing w:before="0" w:after="0"/>
              <w:jc w:val="both"/>
            </w:pPr>
            <w:r>
              <w:rPr>
                <w:b w:val="0"/>
                <w:i w:val="0"/>
              </w:rPr>
              <w:t>Tác dụng của một số biện pháp tu từ trong thơ</w:t>
            </w:r>
          </w:p>
        </w:tc>
        <w:tc>
          <w:tcPr>
            <w:tcW w:type="dxa" w:w="1654"/>
          </w:tcPr>
          <w:p>
            <w:pPr>
              <w:spacing w:before="0" w:after="0"/>
              <w:jc w:val="both"/>
            </w:pPr>
            <w:r>
              <w:rPr>
                <w:b w:val="0"/>
                <w:i w:val="0"/>
              </w:rPr>
              <w:t>NL so sánh, đánh giá hai tác phẩm thơ</w:t>
            </w:r>
          </w:p>
        </w:tc>
        <w:tc>
          <w:tcPr>
            <w:tcW w:type="dxa" w:w="1654"/>
          </w:tcPr>
          <w:p>
            <w:pPr>
              <w:spacing w:before="0" w:after="0"/>
              <w:jc w:val="both"/>
            </w:pPr>
            <w:r>
              <w:rPr>
                <w:b w:val="0"/>
                <w:i w:val="0"/>
              </w:rPr>
              <w:t>Trình bày kết quả so sánh, đánh giá hai tác phẩm thơ</w:t>
            </w:r>
          </w:p>
        </w:tc>
      </w:tr>
      <w:tr>
        <w:tc>
          <w:tcPr>
            <w:tcW w:type="dxa" w:w="1654"/>
          </w:tcPr>
          <w:p>
            <w:pPr>
              <w:spacing w:before="0" w:after="0"/>
              <w:jc w:val="both"/>
            </w:pPr>
            <w:r>
              <w:rPr>
                <w:b w:val="0"/>
                <w:i w:val="0"/>
              </w:rPr>
              <w:t>Bài 3. Lập luận trong văn bản nghị luận</w:t>
            </w:r>
          </w:p>
        </w:tc>
        <w:tc>
          <w:tcPr>
            <w:tcW w:type="dxa" w:w="1654"/>
          </w:tcPr>
          <w:p>
            <w:pPr>
              <w:spacing w:before="0" w:after="0"/>
              <w:jc w:val="both"/>
            </w:pPr>
            <w:r>
              <w:rPr>
                <w:b w:val="0"/>
                <w:i w:val="0"/>
              </w:rPr>
              <w:t>Nhìn về vốn văn hoá dân tộc; Năng lực sáng tạo; Mấy ý nghĩ về thơ</w:t>
            </w:r>
          </w:p>
        </w:tc>
        <w:tc>
          <w:tcPr>
            <w:tcW w:type="dxa" w:w="1654"/>
          </w:tcPr>
          <w:p>
            <w:pPr>
              <w:spacing w:before="0" w:after="0"/>
              <w:jc w:val="both"/>
            </w:pPr>
            <w:r>
              <w:rPr>
                <w:b w:val="0"/>
                <w:i w:val="0"/>
              </w:rPr>
              <w:t>Luận đề, luận điểm, thao tác lập luận; quan điểm, tình cảm người viết</w:t>
            </w:r>
          </w:p>
        </w:tc>
        <w:tc>
          <w:tcPr>
            <w:tcW w:type="dxa" w:w="1654"/>
          </w:tcPr>
          <w:p>
            <w:pPr>
              <w:spacing w:before="0" w:after="0"/>
              <w:jc w:val="both"/>
            </w:pPr>
            <w:r>
              <w:rPr>
                <w:b w:val="0"/>
                <w:i w:val="0"/>
              </w:rPr>
              <w:t>Lỗi logic, lỗi câu mơ hồ và cách sửa</w:t>
            </w:r>
          </w:p>
        </w:tc>
        <w:tc>
          <w:tcPr>
            <w:tcW w:type="dxa" w:w="1654"/>
          </w:tcPr>
          <w:p>
            <w:pPr>
              <w:spacing w:before="0" w:after="0"/>
              <w:jc w:val="both"/>
            </w:pPr>
            <w:r>
              <w:rPr>
                <w:b w:val="0"/>
                <w:i w:val="0"/>
              </w:rPr>
              <w:t>NL về một vấn đề liên quan đến tuổi trẻ (hoài bão, ước mơ)</w:t>
            </w:r>
          </w:p>
        </w:tc>
        <w:tc>
          <w:tcPr>
            <w:tcW w:type="dxa" w:w="1654"/>
          </w:tcPr>
          <w:p>
            <w:pPr>
              <w:spacing w:before="0" w:after="0"/>
              <w:jc w:val="both"/>
            </w:pPr>
            <w:r>
              <w:rPr>
                <w:b w:val="0"/>
                <w:i w:val="0"/>
              </w:rPr>
              <w:t>Thuyết trình về một vấn đề liên quan đến tuổi trẻ</w:t>
            </w:r>
          </w:p>
        </w:tc>
      </w:tr>
      <w:tr>
        <w:tc>
          <w:tcPr>
            <w:tcW w:type="dxa" w:w="1654"/>
          </w:tcPr>
          <w:p>
            <w:pPr>
              <w:spacing w:before="0" w:after="0"/>
              <w:jc w:val="both"/>
            </w:pPr>
            <w:r>
              <w:rPr>
                <w:b w:val="0"/>
                <w:i w:val="0"/>
              </w:rPr>
              <w:t>Bài 4. Yếu tố kì ảo trong truyện kể</w:t>
            </w:r>
          </w:p>
        </w:tc>
        <w:tc>
          <w:tcPr>
            <w:tcW w:type="dxa" w:w="1654"/>
          </w:tcPr>
          <w:p>
            <w:pPr>
              <w:spacing w:before="0" w:after="0"/>
              <w:jc w:val="both"/>
            </w:pPr>
            <w:r>
              <w:rPr>
                <w:b w:val="0"/>
                <w:i w:val="0"/>
              </w:rPr>
              <w:t>Hải khẩu linh từ; Muối của rừng</w:t>
            </w:r>
          </w:p>
        </w:tc>
        <w:tc>
          <w:tcPr>
            <w:tcW w:type="dxa" w:w="1654"/>
          </w:tcPr>
          <w:p>
            <w:pPr>
              <w:spacing w:before="0" w:after="0"/>
              <w:jc w:val="both"/>
            </w:pPr>
            <w:r>
              <w:rPr>
                <w:b w:val="0"/>
                <w:i w:val="0"/>
              </w:rPr>
              <w:t>Yếu tố kì ảo trong truyền kì và truyện hiện đại; vay mượn – cải biến – sáng tạo</w:t>
            </w:r>
          </w:p>
        </w:tc>
        <w:tc>
          <w:tcPr>
            <w:tcW w:type="dxa" w:w="1654"/>
          </w:tcPr>
          <w:p>
            <w:pPr>
              <w:spacing w:before="0" w:after="0"/>
              <w:jc w:val="both"/>
            </w:pPr>
            <w:r>
              <w:rPr>
                <w:b w:val="0"/>
                <w:i w:val="0"/>
              </w:rPr>
              <w:t>Nghệ thuật sử dụng điển cố</w:t>
            </w:r>
          </w:p>
        </w:tc>
        <w:tc>
          <w:tcPr>
            <w:tcW w:type="dxa" w:w="1654"/>
          </w:tcPr>
          <w:p>
            <w:pPr>
              <w:spacing w:before="0" w:after="0"/>
              <w:jc w:val="both"/>
            </w:pPr>
            <w:r>
              <w:rPr>
                <w:b w:val="0"/>
                <w:i w:val="0"/>
              </w:rPr>
              <w:t>NL về việc vay mượn – cải biến – sáng tạo</w:t>
            </w:r>
          </w:p>
        </w:tc>
        <w:tc>
          <w:tcPr>
            <w:tcW w:type="dxa" w:w="1654"/>
          </w:tcPr>
          <w:p>
            <w:pPr>
              <w:spacing w:before="0" w:after="0"/>
              <w:jc w:val="both"/>
            </w:pPr>
            <w:r>
              <w:rPr>
                <w:b w:val="0"/>
                <w:i w:val="0"/>
              </w:rPr>
              <w:t>Trình bày về việc vay mượn – cải biến – sáng tạo</w:t>
            </w:r>
          </w:p>
        </w:tc>
      </w:tr>
      <w:tr>
        <w:tc>
          <w:tcPr>
            <w:tcW w:type="dxa" w:w="1654"/>
          </w:tcPr>
          <w:p>
            <w:pPr>
              <w:spacing w:before="0" w:after="0"/>
              <w:jc w:val="both"/>
            </w:pPr>
            <w:r>
              <w:rPr>
                <w:b w:val="0"/>
                <w:i w:val="0"/>
              </w:rPr>
              <w:t>Bài 5. Tiếng cười của hài kịch</w:t>
            </w:r>
          </w:p>
        </w:tc>
        <w:tc>
          <w:tcPr>
            <w:tcW w:type="dxa" w:w="1654"/>
          </w:tcPr>
          <w:p>
            <w:pPr>
              <w:spacing w:before="0" w:after="0"/>
              <w:jc w:val="both"/>
            </w:pPr>
            <w:r>
              <w:rPr>
                <w:b w:val="0"/>
                <w:i w:val="0"/>
              </w:rPr>
              <w:t>Nhân vật quan trọng; Giấu của</w:t>
            </w:r>
          </w:p>
        </w:tc>
        <w:tc>
          <w:tcPr>
            <w:tcW w:type="dxa" w:w="1654"/>
          </w:tcPr>
          <w:p>
            <w:pPr>
              <w:spacing w:before="0" w:after="0"/>
              <w:jc w:val="both"/>
            </w:pPr>
            <w:r>
              <w:rPr>
                <w:b w:val="0"/>
                <w:i w:val="0"/>
              </w:rPr>
              <w:t>Xung đột, hành động, nhân vật, thủ pháp trào phúng, tiếng cười</w:t>
            </w:r>
          </w:p>
        </w:tc>
        <w:tc>
          <w:tcPr>
            <w:tcW w:type="dxa" w:w="1654"/>
          </w:tcPr>
          <w:p>
            <w:pPr>
              <w:spacing w:before="0" w:after="0"/>
              <w:jc w:val="both"/>
            </w:pPr>
            <w:r>
              <w:rPr>
                <w:b w:val="0"/>
                <w:i w:val="0"/>
              </w:rPr>
              <w:t>—</w:t>
            </w:r>
          </w:p>
        </w:tc>
        <w:tc>
          <w:tcPr>
            <w:tcW w:type="dxa" w:w="1654"/>
          </w:tcPr>
          <w:p>
            <w:pPr>
              <w:spacing w:before="0" w:after="0"/>
              <w:jc w:val="both"/>
            </w:pPr>
            <w:r>
              <w:rPr>
                <w:b w:val="0"/>
                <w:i w:val="0"/>
              </w:rPr>
              <w:t>Báo cáo nghiên cứu về một vấn đề tự nhiên, xã hội</w:t>
            </w:r>
          </w:p>
        </w:tc>
        <w:tc>
          <w:tcPr>
            <w:tcW w:type="dxa" w:w="1654"/>
          </w:tcPr>
          <w:p>
            <w:pPr>
              <w:spacing w:before="0" w:after="0"/>
              <w:jc w:val="both"/>
            </w:pPr>
            <w:r>
              <w:rPr>
                <w:b w:val="0"/>
                <w:i w:val="0"/>
              </w:rPr>
              <w:t>Trình bày báo cáo kết quả nghiên cứu</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chia 5 nhóm, mỗi nhóm hoàn thành một dòng của bảng trên giấy A0 (đã chuẩn bị ở nhà).</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ÔN TẬP CUỐI HỌC KÌ I</w:t>
            </w:r>
          </w:p>
          <w:p>
            <w:pPr>
              <w:spacing w:before="80" w:after="0"/>
              <w:jc w:val="center"/>
            </w:pPr>
            <w:r>
              <w:rPr>
                <w:b/>
                <w:i w:val="0"/>
              </w:rPr>
              <w:t>Hệ thống hoá kiến thức</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Hoàn thành bảng: Bài học | Văn bản đọc | Kiến thức thể loại trọng tâm | Tiếng Việt | Viết | Nói và nghe. Với mỗi thể loại, nêu 2 – 3 dấu hiệu nhận biết để vận dụng khi đọc ngữ liệu ngoài SGK.</w:t>
            </w:r>
          </w:p>
        </w:tc>
      </w:tr>
    </w:tbl>
    <w:p>
      <w:pPr>
        <w:spacing w:before="0" w:after="0"/>
        <w:jc w:val="both"/>
      </w:pPr>
    </w:p>
    <w:p>
      <w:pPr>
        <w:spacing w:before="0" w:after="0"/>
        <w:jc w:val="both"/>
      </w:pPr>
      <w:r>
        <w:rPr>
          <w:b w:val="0"/>
          <w:i w:val="0"/>
          <w:color w:val="EE0000"/>
        </w:rPr>
        <w:t>- 6.3.NC1a: Nhóm có thể trình bày bằng sơ đồ tư duy trên Canva/PowerPoint.</w:t>
      </w:r>
    </w:p>
    <w:p>
      <w:pPr>
        <w:spacing w:before="0" w:after="0"/>
        <w:jc w:val="both"/>
      </w:pPr>
      <w:r>
        <w:rPr>
          <w:b/>
          <w:i w:val="0"/>
        </w:rPr>
        <w:t>Bước 2: Thực hiện nhiệm vụ:</w:t>
      </w:r>
      <w:r>
        <w:rPr>
          <w:b w:val="0"/>
          <w:i w:val="0"/>
        </w:rPr>
        <w:t xml:space="preserve"> Các nhóm hoàn thiện sản phẩm (5 phút).</w:t>
      </w:r>
    </w:p>
    <w:p>
      <w:pPr>
        <w:spacing w:before="0" w:after="0"/>
        <w:jc w:val="both"/>
      </w:pPr>
      <w:r>
        <w:rPr>
          <w:b/>
          <w:i w:val="0"/>
        </w:rPr>
        <w:t>Bước 3: Báo cáo, thảo luận:</w:t>
      </w:r>
      <w:r>
        <w:rPr>
          <w:b w:val="0"/>
          <w:i w:val="0"/>
        </w:rPr>
        <w:t xml:space="preserve"> Đại diện nhóm trình bày nhanh (mỗi nhóm 1 – 2 phút); nhóm khác bổ sung.</w:t>
      </w:r>
    </w:p>
    <w:p>
      <w:pPr>
        <w:spacing w:before="0" w:after="0"/>
        <w:jc w:val="both"/>
      </w:pPr>
      <w:r>
        <w:rPr>
          <w:b/>
          <w:i w:val="0"/>
        </w:rPr>
        <w:t>Bước 4: Kết luận, nhận định:</w:t>
      </w:r>
      <w:r>
        <w:rPr>
          <w:b w:val="0"/>
          <w:i w:val="0"/>
        </w:rPr>
        <w:t xml:space="preserve"> GV chiếu bảng hệ thống, nhấn mạnh trọng tâm đề cuối kì theo ma trận của tổ.</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vận động: Nhận phiếu in sẵn, ghi ý vào phiếu; làm thư kí nhóm tại bàn; tựa lưng nghỉ sau mỗi 20 phút; không di chuyển ghép nhóm – các bạn đến bàn HS. · KT nhìn: Văn bản chữ to hoặc nghe đọc (sách nói, bạn đọc); trả lời câu hỏi bằng lời; bạn mô tả hình ảnh, sơ đồ trên slide; ưu tiên câu hỏi về cảm xúc, chi tiết nghe được.</w:t>
      </w:r>
    </w:p>
    <w:p>
      <w:pPr>
        <w:spacing w:before="0" w:after="0"/>
        <w:jc w:val="both"/>
      </w:pPr>
      <w:r>
        <w:rPr>
          <w:b/>
          <w:i w:val="0"/>
        </w:rPr>
        <w:t>3. Hoạt động 3: Luyện tập – Luyện đề (Dự kiến thời gian: 20 phút)</w:t>
      </w:r>
    </w:p>
    <w:p>
      <w:pPr>
        <w:spacing w:before="0" w:after="0"/>
        <w:jc w:val="both"/>
      </w:pPr>
      <w:r>
        <w:rPr>
          <w:b/>
          <w:i w:val="0"/>
        </w:rPr>
        <w:t>a) Mục tiêu:</w:t>
      </w:r>
      <w:r>
        <w:rPr>
          <w:b w:val="0"/>
          <w:i w:val="0"/>
        </w:rPr>
        <w:t xml:space="preserve"> Vận dụng kĩ năng đọc hiểu, lập dàn ý theo cấu trúc đề cuối kì.</w:t>
      </w:r>
    </w:p>
    <w:p>
      <w:pPr>
        <w:spacing w:before="0" w:after="0"/>
        <w:jc w:val="both"/>
      </w:pPr>
      <w:r>
        <w:rPr>
          <w:b/>
          <w:i w:val="0"/>
        </w:rPr>
        <w:t>b) Nội dung:</w:t>
      </w:r>
      <w:r>
        <w:rPr>
          <w:b w:val="0"/>
          <w:i w:val="0"/>
        </w:rPr>
        <w:t xml:space="preserve"> Đề ôn tập (ngữ liệu do GV biên soạn, ngoài SGK):</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ĐỌC HIỂU (4,0 điểm).</w:t>
            </w:r>
            <w:r>
              <w:rPr>
                <w:b w:val="0"/>
                <w:i w:val="0"/>
              </w:rPr>
              <w:t xml:space="preserve"> Đọc văn bản sau:</w:t>
            </w:r>
          </w:p>
          <w:p>
            <w:pPr>
              <w:spacing w:before="0" w:after="0"/>
              <w:jc w:val="both"/>
            </w:pPr>
            <w:r>
              <w:rPr>
                <w:b w:val="0"/>
                <w:i w:val="0"/>
              </w:rPr>
              <w:t>(1) Người ta thường nói tuổi trẻ là tuổi của ước mơ. Nhưng ước mơ không phải là đặc quyền của tuổi tác; nó là đặc quyền của những ai còn dám hỏi “mình có thể làm gì hơn thế?”. (2) Thế hệ trẻ hôm nay ước mơ nhiều điều: trở thành kĩ sư công nghệ, mở một trang trại cà phê sạch trên quê hương đất đỏ, hay đơn giản là đưa cha mẹ đi một chuyến du lịch. Không có ước mơ nào nhỏ bé, chỉ có ước mơ không được nuôi dưỡng bằng hành động. (3) Có ý kiến cho rằng ước mơ lớn chỉ khiến người trẻ thất vọng khi va chạm với thực tế. Thực tế quả thật khắc nghiệt. Nhưng chính sự va chạm ấy mới mài sắc ước mơ, giống như hòn đá mài làm sáng lưỡi dao. Kẻ không ước mơ không bao giờ thất bại – vì họ chưa từng bắt đầu. (4) Hãy ước mơ, rồi chia ước mơ ấy thành những bước chân mỗi ngày. Hoài bão không đo bằng độ cao của đích đến, mà bằng độ bền của người đi.</w:t>
            </w:r>
          </w:p>
          <w:p>
            <w:pPr>
              <w:spacing w:before="0" w:after="0"/>
              <w:jc w:val="both"/>
            </w:pPr>
            <w:r>
              <w:rPr>
                <w:b/>
                <w:i w:val="0"/>
              </w:rPr>
              <w:t>Thực hiện các yêu cầu:</w:t>
            </w:r>
          </w:p>
          <w:p>
            <w:pPr>
              <w:spacing w:before="0" w:after="0"/>
              <w:jc w:val="both"/>
            </w:pPr>
            <w:r>
              <w:rPr>
                <w:b/>
                <w:i w:val="0"/>
              </w:rPr>
              <w:t>Câu 1</w:t>
            </w:r>
            <w:r>
              <w:rPr>
                <w:b w:val="0"/>
                <w:i w:val="0"/>
              </w:rPr>
              <w:t xml:space="preserve"> (0,5 điểm). Xác định luận đề và thao tác lập luận chủ yếu của văn bản.</w:t>
            </w:r>
          </w:p>
          <w:p>
            <w:pPr>
              <w:spacing w:before="0" w:after="0"/>
              <w:jc w:val="both"/>
            </w:pPr>
            <w:r>
              <w:rPr>
                <w:b/>
                <w:i w:val="0"/>
              </w:rPr>
              <w:t>Câu 2</w:t>
            </w:r>
            <w:r>
              <w:rPr>
                <w:b w:val="0"/>
                <w:i w:val="0"/>
              </w:rPr>
              <w:t xml:space="preserve"> (0,5 điểm). Chỉ ra những bằng chứng về ước mơ của người trẻ ở đoạn (2).</w:t>
            </w:r>
          </w:p>
          <w:p>
            <w:pPr>
              <w:spacing w:before="0" w:after="0"/>
              <w:jc w:val="both"/>
            </w:pPr>
            <w:r>
              <w:rPr>
                <w:b/>
                <w:i w:val="0"/>
              </w:rPr>
              <w:t>Câu 3</w:t>
            </w:r>
            <w:r>
              <w:rPr>
                <w:b w:val="0"/>
                <w:i w:val="0"/>
              </w:rPr>
              <w:t xml:space="preserve"> (1,0 điểm). Phân tích cách tác giả bác bỏ ý kiến trái chiều ở đoạn (3).</w:t>
            </w:r>
          </w:p>
          <w:p>
            <w:pPr>
              <w:spacing w:before="0" w:after="0"/>
              <w:jc w:val="both"/>
            </w:pPr>
            <w:r>
              <w:rPr>
                <w:b/>
                <w:i w:val="0"/>
              </w:rPr>
              <w:t>Câu 4</w:t>
            </w:r>
            <w:r>
              <w:rPr>
                <w:b w:val="0"/>
                <w:i w:val="0"/>
              </w:rPr>
              <w:t xml:space="preserve"> (1,0 điểm). Câu “Kẻ không ước mơ không bao giờ thất bại – vì họ chưa từng bắt đầu” có phải là lập luận logic không? Vì sao?</w:t>
            </w:r>
          </w:p>
          <w:p>
            <w:pPr>
              <w:spacing w:before="0" w:after="0"/>
              <w:jc w:val="both"/>
            </w:pPr>
            <w:r>
              <w:rPr>
                <w:b/>
                <w:i w:val="0"/>
              </w:rPr>
              <w:t>Câu 5</w:t>
            </w:r>
            <w:r>
              <w:rPr>
                <w:b w:val="0"/>
                <w:i w:val="0"/>
              </w:rPr>
              <w:t xml:space="preserve"> (1,0 điểm). Từ văn bản, em hãy nêu một ước mơ của bản thân và một hành động cụ thể để nuôi dưỡng ước mơ ấy.</w:t>
            </w:r>
          </w:p>
          <w:p>
            <w:pPr>
              <w:spacing w:before="0" w:after="0"/>
              <w:jc w:val="both"/>
            </w:pPr>
            <w:r>
              <w:rPr>
                <w:b/>
                <w:i w:val="0"/>
              </w:rPr>
              <w:t>II. VIẾT (6,0 điểm)</w:t>
            </w:r>
          </w:p>
          <w:p>
            <w:pPr>
              <w:spacing w:before="0" w:after="0"/>
              <w:jc w:val="both"/>
            </w:pPr>
            <w:r>
              <w:rPr>
                <w:b/>
                <w:i w:val="0"/>
              </w:rPr>
              <w:t>Câu 1</w:t>
            </w:r>
            <w:r>
              <w:rPr>
                <w:b w:val="0"/>
                <w:i w:val="0"/>
              </w:rPr>
              <w:t xml:space="preserve"> (2,0 điểm). Viết đoạn văn (khoảng 200 chữ) phân tích, đánh giá hiệu quả lập luận của văn bản trên.</w:t>
            </w:r>
          </w:p>
          <w:p>
            <w:pPr>
              <w:spacing w:before="0" w:after="0"/>
              <w:jc w:val="both"/>
            </w:pPr>
            <w:r>
              <w:rPr>
                <w:b/>
                <w:i w:val="0"/>
              </w:rPr>
              <w:t>Câu 2</w:t>
            </w:r>
            <w:r>
              <w:rPr>
                <w:b w:val="0"/>
                <w:i w:val="0"/>
              </w:rPr>
              <w:t xml:space="preserve"> (4,0 điểm). Viết bài văn nghị luận về một vấn đề liên quan đến tuổi trẻ: Hoài bão, ước mơ và hành động của người trẻ hôm nay.</w:t>
            </w:r>
          </w:p>
        </w:tc>
      </w:tr>
    </w:tbl>
    <w:p>
      <w:pPr>
        <w:spacing w:before="0" w:after="0"/>
        <w:jc w:val="both"/>
      </w:pPr>
    </w:p>
    <w:p>
      <w:pPr>
        <w:spacing w:before="0" w:after="0"/>
        <w:jc w:val="both"/>
      </w:pPr>
      <w:r>
        <w:rPr>
          <w:b/>
          <w:i w:val="0"/>
        </w:rPr>
        <w:t>c) Sản phẩm:</w:t>
      </w:r>
      <w:r>
        <w:rPr>
          <w:b w:val="0"/>
          <w:i w:val="0"/>
        </w:rPr>
        <w:t xml:space="preserve"> Câu trả lời, dàn ý của HS; gợi ý đáp án:</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Câu 1:</w:t>
            </w:r>
            <w:r>
              <w:rPr>
                <w:b w:val="0"/>
                <w:i w:val="0"/>
              </w:rPr>
              <w:t xml:space="preserve"> Luận đề: tuổi trẻ cần dám ước mơ và nuôi dưỡng ước mơ bằng hành động; thao tác chủ yếu: bình luận, chứng minh, bác bỏ.</w:t>
            </w:r>
          </w:p>
          <w:p>
            <w:pPr>
              <w:spacing w:before="0" w:after="0"/>
              <w:jc w:val="both"/>
            </w:pPr>
            <w:r>
              <w:rPr>
                <w:b/>
                <w:i w:val="0"/>
              </w:rPr>
              <w:t>Câu 2:</w:t>
            </w:r>
            <w:r>
              <w:rPr>
                <w:b w:val="0"/>
                <w:i w:val="0"/>
              </w:rPr>
              <w:t xml:space="preserve"> Trở thành kĩ sư công nghệ; mở trang trại cà phê sạch trên quê hương đất đỏ; đưa cha mẹ đi du lịch.</w:t>
            </w:r>
          </w:p>
          <w:p>
            <w:pPr>
              <w:spacing w:before="0" w:after="0"/>
              <w:jc w:val="both"/>
            </w:pPr>
            <w:r>
              <w:rPr>
                <w:b/>
                <w:i w:val="0"/>
              </w:rPr>
              <w:t>Câu 3:</w:t>
            </w:r>
            <w:r>
              <w:rPr>
                <w:b w:val="0"/>
                <w:i w:val="0"/>
              </w:rPr>
              <w:t xml:space="preserve"> Thừa nhận một phần (thực tế khắc nghiệt) rồi chuyển hướng: va chạm mài sắc ước mơ; phép so sánh hòn đá mài – lưỡi dao; câu khẳng định nghịch lí → bác bỏ chặt chẽ, thuyết phục.</w:t>
            </w:r>
          </w:p>
          <w:p>
            <w:pPr>
              <w:spacing w:before="0" w:after="0"/>
              <w:jc w:val="both"/>
            </w:pPr>
            <w:r>
              <w:rPr>
                <w:b/>
                <w:i w:val="0"/>
              </w:rPr>
              <w:t>Câu 4:</w:t>
            </w:r>
            <w:r>
              <w:rPr>
                <w:b w:val="0"/>
                <w:i w:val="0"/>
              </w:rPr>
              <w:t xml:space="preserve"> Logic: dùng nghịch lí để chỉ ra cái giá của việc không ước mơ – không thất bại vì không hành động; câu văn không mơ hồ, không mâu thuẫn.</w:t>
            </w:r>
          </w:p>
          <w:p>
            <w:pPr>
              <w:spacing w:before="0" w:after="0"/>
              <w:jc w:val="both"/>
            </w:pPr>
            <w:r>
              <w:rPr>
                <w:b/>
                <w:i w:val="0"/>
              </w:rPr>
              <w:t>Câu 5:</w:t>
            </w:r>
            <w:r>
              <w:rPr>
                <w:b w:val="0"/>
                <w:i w:val="0"/>
              </w:rPr>
              <w:t xml:space="preserve"> HS trả lời chân thành, hành động cụ thể, khả thi.</w:t>
            </w:r>
          </w:p>
          <w:p>
            <w:pPr>
              <w:spacing w:before="0" w:after="0"/>
              <w:jc w:val="both"/>
            </w:pPr>
            <w:r>
              <w:rPr>
                <w:b/>
                <w:i w:val="0"/>
              </w:rPr>
              <w:t>Viết – Câu 1:</w:t>
            </w:r>
            <w:r>
              <w:rPr>
                <w:b w:val="0"/>
                <w:i w:val="0"/>
              </w:rPr>
              <w:t xml:space="preserve"> đảm bảo hình thức đoạn văn khoảng 200 chữ; nêu được nhận xét về luận đề, lí lẽ, bằng chứng, cách lập luận, ngôn ngữ của văn bản; có dẫn chứng.</w:t>
            </w:r>
          </w:p>
          <w:p>
            <w:pPr>
              <w:spacing w:before="0" w:after="0"/>
              <w:jc w:val="both"/>
            </w:pPr>
            <w:r>
              <w:rPr>
                <w:b/>
                <w:i w:val="0"/>
              </w:rPr>
              <w:t>Viết – Câu 2 (dàn ý gợi ý):</w:t>
            </w:r>
            <w:r>
              <w:rPr>
                <w:b w:val="0"/>
                <w:i w:val="0"/>
              </w:rPr>
              <w:t xml:space="preserve"> Mở bài: nêu vấn đề. Thân bài: giải thích hoài bão, ước mơ; vai trò; biểu hiện ở người trẻ hôm nay (bằng chứng xác thực, có thể từ Gia Lai); phản bác quan niệm ước mơ là viển vông hoặc sống không ước mơ; bài học, hành động. Kết bài: thông điệp.</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làm cá nhân phần Đọc hiểu (10 phút); nhóm đôi lập dàn ý Câu 2 phần Viết (7 phút).</w:t>
      </w:r>
    </w:p>
    <w:p>
      <w:pPr>
        <w:spacing w:before="0" w:after="0"/>
        <w:jc w:val="both"/>
      </w:pPr>
      <w:r>
        <w:rPr>
          <w:b w:val="0"/>
          <w:i w:val="0"/>
          <w:color w:val="7030A0"/>
        </w:rPr>
        <w:t>(12.A3.1.a: GV lưu ý: không dùng AI để “giải đề”; nếu dùng ở nhà, chỉ hỏi gợi ý một bước và đối chiếu với hướng dẫn chấm.)</w:t>
      </w:r>
    </w:p>
    <w:p>
      <w:pPr>
        <w:spacing w:before="0" w:after="0"/>
        <w:jc w:val="both"/>
      </w:pPr>
      <w:r>
        <w:rPr>
          <w:b/>
          <w:i w:val="0"/>
        </w:rPr>
        <w:t>Bước 2: Thực hiện nhiệm vụ:</w:t>
      </w:r>
      <w:r>
        <w:rPr>
          <w:b w:val="0"/>
          <w:i w:val="0"/>
        </w:rPr>
        <w:t xml:space="preserve"> HS làm bài; GV quan sát, hỗ trợ HS yếu.</w:t>
      </w:r>
    </w:p>
    <w:p>
      <w:pPr>
        <w:spacing w:before="0" w:after="0"/>
        <w:jc w:val="both"/>
      </w:pPr>
      <w:r>
        <w:rPr>
          <w:b/>
          <w:i w:val="0"/>
        </w:rPr>
        <w:t>Bước 3: Báo cáo, thảo luận:</w:t>
      </w:r>
      <w:r>
        <w:rPr>
          <w:b w:val="0"/>
          <w:i w:val="0"/>
        </w:rPr>
        <w:t xml:space="preserve"> 3 – 4 HS trình bày câu trả lời, dàn ý; lớp nhận xét theo hướng dẫn chấm.</w:t>
      </w:r>
    </w:p>
    <w:p>
      <w:pPr>
        <w:spacing w:before="0" w:after="0"/>
        <w:jc w:val="both"/>
      </w:pPr>
      <w:r>
        <w:rPr>
          <w:b/>
          <w:i w:val="0"/>
        </w:rPr>
        <w:t>Bước 4: Kết luận, nhận định:</w:t>
      </w:r>
      <w:r>
        <w:rPr>
          <w:b w:val="0"/>
          <w:i w:val="0"/>
        </w:rPr>
        <w:t xml:space="preserve"> GV chốt đáp án, lưu ý lỗi thường gặp (trả lời thiếu ý, không bám ngữ liệu, đoạn văn sai dung lượng, bài văn thiếu phản biện) và cách phân bố thời gian 90 phút.</w:t>
      </w:r>
    </w:p>
    <w:p>
      <w:pPr>
        <w:spacing w:before="0" w:after="0"/>
        <w:jc w:val="both"/>
      </w:pPr>
      <w:r>
        <w:rPr>
          <w:b/>
          <w:i w:val="0"/>
          <w:color w:val="FF0000"/>
        </w:rPr>
        <w:t>* Giáo dục đạo đức liêm chính:</w:t>
      </w:r>
      <w:r>
        <w:rPr>
          <w:b w:val="0"/>
          <w:i w:val="0"/>
          <w:color w:val="FF0000"/>
        </w:rPr>
        <w:t xml:space="preserve"> Tự lực làm bài kiểm tra; không mang tài liệu, thiết bị trái quy chế; không học thuộc văn mẫu.</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vận động: Làm trắc nghiệm tại chỗ; thêm 3 – 5 phút hoặc làm ở nhà nếu mệt. · KT nhìn: Phóng to trên điện thoại/bật đọc màn hình hoặc bạn đọc đề; thêm thời gian hoặc vấn đáp.</w:t>
      </w:r>
    </w:p>
    <w:p>
      <w:pPr>
        <w:spacing w:before="0" w:after="0"/>
        <w:jc w:val="both"/>
      </w:pPr>
      <w:r>
        <w:rPr>
          <w:b/>
          <w:i w:val="0"/>
        </w:rPr>
        <w:t>4. Hoạt động 4: Vận dụng – Củng cố (Dự kiến thời gian: 5 phút, tiếp tục ở nhà)</w:t>
      </w:r>
    </w:p>
    <w:p>
      <w:pPr>
        <w:spacing w:before="0" w:after="0"/>
        <w:jc w:val="both"/>
      </w:pPr>
      <w:r>
        <w:rPr>
          <w:b/>
          <w:i w:val="0"/>
        </w:rPr>
        <w:t>a) Mục tiêu:</w:t>
      </w:r>
      <w:r>
        <w:rPr>
          <w:b w:val="0"/>
          <w:i w:val="0"/>
        </w:rPr>
        <w:t xml:space="preserve"> Tự ôn luyện, tự đánh giá.</w:t>
      </w:r>
    </w:p>
    <w:p>
      <w:pPr>
        <w:spacing w:before="0" w:after="0"/>
        <w:jc w:val="both"/>
      </w:pPr>
      <w:r>
        <w:rPr>
          <w:b/>
          <w:i w:val="0"/>
        </w:rPr>
        <w:t>b) Nội dung:</w:t>
      </w:r>
      <w:r>
        <w:rPr>
          <w:b w:val="0"/>
          <w:i w:val="0"/>
        </w:rPr>
        <w:t xml:space="preserve"> Bài ôn tập trực tuyến (mã QR); viết hoàn chỉnh Câu 1 hoặc Câu 2 phần Viết ở nhà.</w:t>
      </w:r>
    </w:p>
    <w:p>
      <w:pPr>
        <w:spacing w:before="0" w:after="0"/>
        <w:jc w:val="both"/>
      </w:pPr>
      <w:r>
        <w:rPr>
          <w:b/>
          <w:i w:val="0"/>
        </w:rPr>
        <w:t>c) Sản phẩm:</w:t>
      </w:r>
      <w:r>
        <w:rPr>
          <w:b w:val="0"/>
          <w:i w:val="0"/>
        </w:rPr>
        <w:t xml:space="preserve"> Kết quả bài ôn tập; bài viết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bài ôn tập.</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ontap_ck1_k12.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ôn tập cuối học kì I</w:t>
      </w:r>
    </w:p>
    <w:p>
      <w:pPr>
        <w:spacing w:before="0" w:after="0"/>
        <w:jc w:val="center"/>
      </w:pPr>
      <w:r>
        <w:rPr>
          <w:b w:val="0"/>
          <w:i w:val="0"/>
        </w:rPr>
        <w:t>https://trangtu66.github.io/Taode_thi_online/van_ontap_ck1_k12.html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 ở nhà; viết bài, tự chấm theo hướng dẫn chấm.</w:t>
      </w:r>
    </w:p>
    <w:p>
      <w:pPr>
        <w:spacing w:before="0" w:after="0"/>
        <w:jc w:val="both"/>
      </w:pPr>
      <w:r>
        <w:rPr>
          <w:b/>
          <w:i w:val="0"/>
        </w:rPr>
        <w:t>Bước 3: Báo cáo, thảo luận:</w:t>
      </w:r>
      <w:r>
        <w:rPr>
          <w:b w:val="0"/>
          <w:i w:val="0"/>
        </w:rPr>
        <w:t xml:space="preserve"> HS nộp bài viết qua Google Classroom.</w:t>
      </w:r>
    </w:p>
    <w:p>
      <w:pPr>
        <w:spacing w:before="0" w:after="0"/>
        <w:jc w:val="both"/>
      </w:pPr>
      <w:r>
        <w:rPr>
          <w:b/>
          <w:i w:val="0"/>
        </w:rPr>
        <w:t>Bước 4: Kết luận, nhận định:</w:t>
      </w:r>
      <w:r>
        <w:rPr>
          <w:b w:val="0"/>
          <w:i w:val="0"/>
        </w:rPr>
        <w:t xml:space="preserve"> GV nhận xét; dặn chuẩn bị kiểm tra cuối kì I (Tiết 53, 54).</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vận động: Viết đoạn văn ngắn hơn (khoảng 100 chữ) hoặc gõ trên máy, nộp qua Classroom. · KT nhìn: Nói đoạn văn và ghi âm (hoặc người thân ghi lại); chấm theo nội dung.</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760000" cy="3217752"/>
            <wp:docPr id="2" name="Picture 2"/>
            <wp:cNvGraphicFramePr>
              <a:graphicFrameLocks noChangeAspect="1"/>
            </wp:cNvGraphicFramePr>
            <a:graphic>
              <a:graphicData uri="http://schemas.openxmlformats.org/drawingml/2006/picture">
                <pic:pic>
                  <pic:nvPicPr>
                    <pic:cNvPr id="0" name="SoDoTuDuy_NGUVAN12_OnTapCuoiKiI_T52.png"/>
                    <pic:cNvPicPr/>
                  </pic:nvPicPr>
                  <pic:blipFill>
                    <a:blip r:embed="rId18"/>
                    <a:stretch>
                      <a:fillRect/>
                    </a:stretch>
                  </pic:blipFill>
                  <pic:spPr>
                    <a:xfrm>
                      <a:off x="0" y="0"/>
                      <a:ext cx="5760000" cy="3217752"/>
                    </a:xfrm>
                    <a:prstGeom prst="rect"/>
                  </pic:spPr>
                </pic:pic>
              </a:graphicData>
            </a:graphic>
          </wp:inline>
        </w:drawing>
      </w:r>
    </w:p>
    <w:p>
      <w:pPr>
        <w:spacing w:before="80" w:after="80"/>
        <w:jc w:val="center"/>
      </w:pPr>
      <w:r>
        <w:rPr>
          <w:b/>
          <w:i w:val="0"/>
        </w:rPr>
        <w:t>-----------HẾT TIẾT 52-----------</w:t>
      </w:r>
    </w:p>
    <w:p>
      <w:pPr>
        <w:spacing w:before="0" w:after="0"/>
        <w:jc w:val="both"/>
      </w:pPr>
      <w:r>
        <w:rPr>
          <w:b/>
          <w:i w:val="0"/>
        </w:rPr>
        <w:t>* PHỤ LỤC</w:t>
      </w:r>
    </w:p>
    <w:p>
      <w:pPr>
        <w:spacing w:before="80" w:after="0"/>
        <w:jc w:val="center"/>
      </w:pPr>
      <w:r>
        <w:rPr>
          <w:b/>
          <w:i w:val="0"/>
        </w:rPr>
        <w:t>Hướng dẫn tự đánh giá bài viết (Câu 2 – 4,0 điểm)</w:t>
      </w:r>
    </w:p>
    <w:tbl>
      <w:tblPr>
        <w:tblStyle w:val="TableGrid"/>
        <w:tblW w:type="auto" w:w="0"/>
        <w:jc w:val="center"/>
        <w:tblLayout w:type="fixed"/>
        <w:tblLook w:firstColumn="1" w:firstRow="1" w:lastColumn="0" w:lastRow="0" w:noHBand="0" w:noVBand="1" w:val="04A0"/>
      </w:tblPr>
      <w:tblGrid>
        <w:gridCol w:w="3308"/>
        <w:gridCol w:w="3308"/>
        <w:gridCol w:w="3308"/>
      </w:tblGrid>
      <w:tr>
        <w:tc>
          <w:tcPr>
            <w:tcW w:type="dxa" w:w="3307"/>
            <w:shd w:val="clear" w:color="auto" w:fill="DCE6F2"/>
          </w:tcPr>
          <w:p>
            <w:pPr>
              <w:spacing w:before="80" w:after="0"/>
              <w:jc w:val="center"/>
            </w:pPr>
            <w:r>
              <w:rPr>
                <w:b/>
                <w:i w:val="0"/>
              </w:rPr>
              <w:t>Tiêu chí</w:t>
            </w:r>
          </w:p>
        </w:tc>
        <w:tc>
          <w:tcPr>
            <w:tcW w:type="dxa" w:w="3307"/>
            <w:shd w:val="clear" w:color="auto" w:fill="DCE6F2"/>
          </w:tcPr>
          <w:p>
            <w:pPr>
              <w:spacing w:before="80" w:after="0"/>
              <w:jc w:val="center"/>
            </w:pPr>
            <w:r>
              <w:rPr>
                <w:b/>
                <w:i w:val="0"/>
              </w:rPr>
              <w:t>Điểm</w:t>
            </w:r>
          </w:p>
        </w:tc>
        <w:tc>
          <w:tcPr>
            <w:tcW w:type="dxa" w:w="3307"/>
            <w:shd w:val="clear" w:color="auto" w:fill="DCE6F2"/>
          </w:tcPr>
          <w:p>
            <w:pPr>
              <w:spacing w:before="80" w:after="0"/>
              <w:jc w:val="center"/>
            </w:pPr>
            <w:r>
              <w:rPr>
                <w:b/>
                <w:i w:val="0"/>
              </w:rPr>
              <w:t>Tự chấm</w:t>
            </w:r>
          </w:p>
        </w:tc>
      </w:tr>
      <w:tr>
        <w:tc>
          <w:tcPr>
            <w:tcW w:type="dxa" w:w="3307"/>
          </w:tcPr>
          <w:p>
            <w:pPr>
              <w:spacing w:before="0" w:after="0"/>
              <w:jc w:val="both"/>
            </w:pPr>
            <w:r>
              <w:rPr>
                <w:b w:val="0"/>
                <w:i w:val="0"/>
              </w:rPr>
              <w:t>Bố cục đủ ba phần, xác định đúng vấn đề</w:t>
            </w:r>
          </w:p>
        </w:tc>
        <w:tc>
          <w:tcPr>
            <w:tcW w:type="dxa" w:w="3307"/>
          </w:tcPr>
          <w:p>
            <w:pPr>
              <w:spacing w:before="0" w:after="0"/>
              <w:jc w:val="both"/>
            </w:pPr>
            <w:r>
              <w:rPr>
                <w:b w:val="0"/>
                <w:i w:val="0"/>
              </w:rPr>
              <w:t>0,5</w:t>
            </w:r>
          </w:p>
        </w:tc>
        <w:tc>
          <w:tcPr>
            <w:tcW w:type="dxa" w:w="3307"/>
          </w:tcPr>
          <w:p>
            <w:pPr>
              <w:spacing w:before="0" w:after="0"/>
              <w:jc w:val="both"/>
            </w:pPr>
          </w:p>
        </w:tc>
      </w:tr>
      <w:tr>
        <w:tc>
          <w:tcPr>
            <w:tcW w:type="dxa" w:w="3307"/>
          </w:tcPr>
          <w:p>
            <w:pPr>
              <w:spacing w:before="0" w:after="0"/>
              <w:jc w:val="both"/>
            </w:pPr>
            <w:r>
              <w:rPr>
                <w:b w:val="0"/>
                <w:i w:val="0"/>
              </w:rPr>
              <w:t>Triển khai luận điểm rõ ràng, lí lẽ xác đáng</w:t>
            </w:r>
          </w:p>
        </w:tc>
        <w:tc>
          <w:tcPr>
            <w:tcW w:type="dxa" w:w="3307"/>
          </w:tcPr>
          <w:p>
            <w:pPr>
              <w:spacing w:before="0" w:after="0"/>
              <w:jc w:val="both"/>
            </w:pPr>
            <w:r>
              <w:rPr>
                <w:b w:val="0"/>
                <w:i w:val="0"/>
              </w:rPr>
              <w:t>1,5</w:t>
            </w:r>
          </w:p>
        </w:tc>
        <w:tc>
          <w:tcPr>
            <w:tcW w:type="dxa" w:w="3307"/>
          </w:tcPr>
          <w:p>
            <w:pPr>
              <w:spacing w:before="0" w:after="0"/>
              <w:jc w:val="both"/>
            </w:pPr>
          </w:p>
        </w:tc>
      </w:tr>
      <w:tr>
        <w:tc>
          <w:tcPr>
            <w:tcW w:type="dxa" w:w="3307"/>
          </w:tcPr>
          <w:p>
            <w:pPr>
              <w:spacing w:before="0" w:after="0"/>
              <w:jc w:val="both"/>
            </w:pPr>
            <w:r>
              <w:rPr>
                <w:b w:val="0"/>
                <w:i w:val="0"/>
              </w:rPr>
              <w:t>Bằng chứng tiêu biểu, có phản biện</w:t>
            </w:r>
          </w:p>
        </w:tc>
        <w:tc>
          <w:tcPr>
            <w:tcW w:type="dxa" w:w="3307"/>
          </w:tcPr>
          <w:p>
            <w:pPr>
              <w:spacing w:before="0" w:after="0"/>
              <w:jc w:val="both"/>
            </w:pPr>
            <w:r>
              <w:rPr>
                <w:b w:val="0"/>
                <w:i w:val="0"/>
              </w:rPr>
              <w:t>1,0</w:t>
            </w:r>
          </w:p>
        </w:tc>
        <w:tc>
          <w:tcPr>
            <w:tcW w:type="dxa" w:w="3307"/>
          </w:tcPr>
          <w:p>
            <w:pPr>
              <w:spacing w:before="0" w:after="0"/>
              <w:jc w:val="both"/>
            </w:pPr>
          </w:p>
        </w:tc>
      </w:tr>
      <w:tr>
        <w:tc>
          <w:tcPr>
            <w:tcW w:type="dxa" w:w="3307"/>
          </w:tcPr>
          <w:p>
            <w:pPr>
              <w:spacing w:before="0" w:after="0"/>
              <w:jc w:val="both"/>
            </w:pPr>
            <w:r>
              <w:rPr>
                <w:b w:val="0"/>
                <w:i w:val="0"/>
              </w:rPr>
              <w:t>Sáng tạo, chính tả – ngữ pháp</w:t>
            </w:r>
          </w:p>
        </w:tc>
        <w:tc>
          <w:tcPr>
            <w:tcW w:type="dxa" w:w="3307"/>
          </w:tcPr>
          <w:p>
            <w:pPr>
              <w:spacing w:before="0" w:after="0"/>
              <w:jc w:val="both"/>
            </w:pPr>
            <w:r>
              <w:rPr>
                <w:b w:val="0"/>
                <w:i w:val="0"/>
              </w:rPr>
              <w:t>1,0</w:t>
            </w:r>
          </w:p>
        </w:tc>
        <w:tc>
          <w:tcPr>
            <w:tcW w:type="dxa" w:w="330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p>
      <w:pPr>
        <w:spacing w:before="0" w:after="0"/>
        <w:jc w:val="both"/>
      </w:pPr>
    </w:p>
    <w:p>
      <w:pPr>
        <w:spacing w:before="0" w:after="0"/>
        <w:jc w:val="both"/>
      </w:pPr>
    </w:p>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sản phẩm, vấn đáp hoặc bài viết tuỳ loại khuyết tật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Chấp nhận bài gõ máy, sản phẩm nhóm; không đánh giá chữ viết, trình bày bảng; kiểm tra định kì +15 – 20 phút, phòng tầng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Ưu tiên vấn đáp; đề chữ 20 – 22pt hoặc có người đọc đề; khoanh trên đề (miễn tô phiếu); kiểm tra định kì +20 – 30 phút.</w:t>
      </w:r>
    </w:p>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08"/>
        <w:gridCol w:w="3308"/>
        <w:gridCol w:w="3308"/>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nhìn (nặng)</w:t>
            </w:r>
          </w:p>
        </w:tc>
      </w:tr>
      <w:tr>
        <w:tc>
          <w:tcPr>
            <w:tcW w:type="dxa" w:w="1928"/>
            <w:vAlign w:val="center"/>
          </w:tcPr>
          <w:p>
            <w:pPr>
              <w:spacing w:before="0" w:after="20" w:line="264" w:lineRule="auto"/>
              <w:jc w:val="left"/>
            </w:pPr>
            <w:r>
              <w:rPr>
                <w:rFonts w:ascii="Times New Roman" w:hAnsi="Times New Roman" w:eastAsia="Times New Roman"/>
                <w:sz w:val="22"/>
              </w:rPr>
              <w:t>Đọc – HĐ1 Mở đầu</w:t>
            </w:r>
          </w:p>
        </w:tc>
        <w:tc>
          <w:tcPr>
            <w:tcW w:type="dxa" w:w="4139"/>
            <w:vAlign w:val="center"/>
          </w:tcPr>
          <w:p>
            <w:pPr>
              <w:spacing w:before="0" w:after="20" w:line="264" w:lineRule="auto"/>
              <w:jc w:val="left"/>
            </w:pPr>
            <w:r>
              <w:rPr>
                <w:rFonts w:ascii="Times New Roman" w:hAnsi="Times New Roman" w:eastAsia="Times New Roman"/>
                <w:sz w:val="22"/>
              </w:rPr>
              <w:t>Trả lời, chia sẻ tại chỗ; không đứng lâu.</w:t>
            </w:r>
          </w:p>
        </w:tc>
        <w:tc>
          <w:tcPr>
            <w:tcW w:type="dxa" w:w="4139"/>
            <w:vAlign w:val="center"/>
          </w:tcPr>
          <w:p>
            <w:pPr>
              <w:spacing w:before="0" w:after="20" w:line="264" w:lineRule="auto"/>
              <w:jc w:val="left"/>
            </w:pPr>
            <w:r>
              <w:rPr>
                <w:rFonts w:ascii="Times New Roman" w:hAnsi="Times New Roman" w:eastAsia="Times New Roman"/>
                <w:sz w:val="22"/>
              </w:rPr>
              <w:t>GV đọc to câu hỏi, mô tả tranh/video; HS trả lời miệng.</w:t>
            </w:r>
          </w:p>
        </w:tc>
      </w:tr>
      <w:tr>
        <w:tc>
          <w:tcPr>
            <w:tcW w:type="dxa" w:w="1928"/>
            <w:vAlign w:val="center"/>
          </w:tcPr>
          <w:p>
            <w:pPr>
              <w:spacing w:before="0" w:after="20" w:line="264" w:lineRule="auto"/>
              <w:jc w:val="left"/>
            </w:pPr>
            <w:r>
              <w:rPr>
                <w:rFonts w:ascii="Times New Roman" w:hAnsi="Times New Roman" w:eastAsia="Times New Roman"/>
                <w:sz w:val="22"/>
              </w:rPr>
              <w:t>Đọc – HĐ2 Hình thành kiến thức</w:t>
            </w:r>
          </w:p>
        </w:tc>
        <w:tc>
          <w:tcPr>
            <w:tcW w:type="dxa" w:w="4139"/>
            <w:vAlign w:val="center"/>
          </w:tcPr>
          <w:p>
            <w:pPr>
              <w:spacing w:before="0" w:after="20" w:line="264" w:lineRule="auto"/>
              <w:jc w:val="left"/>
            </w:pPr>
            <w:r>
              <w:rPr>
                <w:rFonts w:ascii="Times New Roman" w:hAnsi="Times New Roman" w:eastAsia="Times New Roman"/>
                <w:sz w:val="22"/>
              </w:rPr>
              <w:t>Nhận phiếu in sẵn, ghi ý vào phiếu; làm thư kí nhóm tại bàn; tựa lưng nghỉ sau mỗi 20 phút; không di chuyển ghép nhóm – các bạn đến bàn HS.</w:t>
            </w:r>
          </w:p>
        </w:tc>
        <w:tc>
          <w:tcPr>
            <w:tcW w:type="dxa" w:w="4139"/>
            <w:vAlign w:val="center"/>
          </w:tcPr>
          <w:p>
            <w:pPr>
              <w:spacing w:before="0" w:after="20" w:line="264" w:lineRule="auto"/>
              <w:jc w:val="left"/>
            </w:pPr>
            <w:r>
              <w:rPr>
                <w:rFonts w:ascii="Times New Roman" w:hAnsi="Times New Roman" w:eastAsia="Times New Roman"/>
                <w:sz w:val="22"/>
              </w:rPr>
              <w:t>Văn bản chữ to hoặc nghe đọc (sách nói, bạn đọc); trả lời câu hỏi bằng lời; bạn mô tả hình ảnh, sơ đồ trên slide; ưu tiên câu hỏi về cảm xúc, chi tiết nghe được.</w:t>
            </w:r>
          </w:p>
        </w:tc>
      </w:tr>
      <w:tr>
        <w:tc>
          <w:tcPr>
            <w:tcW w:type="dxa" w:w="1928"/>
            <w:vAlign w:val="center"/>
          </w:tcPr>
          <w:p>
            <w:pPr>
              <w:spacing w:before="0" w:after="20" w:line="264" w:lineRule="auto"/>
              <w:jc w:val="left"/>
            </w:pPr>
            <w:r>
              <w:rPr>
                <w:rFonts w:ascii="Times New Roman" w:hAnsi="Times New Roman" w:eastAsia="Times New Roman"/>
                <w:sz w:val="22"/>
              </w:rPr>
              <w:t>Đọc – HĐ3 Luyện tập (củng cố trực tuyến)</w:t>
            </w:r>
          </w:p>
        </w:tc>
        <w:tc>
          <w:tcPr>
            <w:tcW w:type="dxa" w:w="4139"/>
            <w:vAlign w:val="center"/>
          </w:tcPr>
          <w:p>
            <w:pPr>
              <w:spacing w:before="0" w:after="20" w:line="264" w:lineRule="auto"/>
              <w:jc w:val="left"/>
            </w:pPr>
            <w:r>
              <w:rPr>
                <w:rFonts w:ascii="Times New Roman" w:hAnsi="Times New Roman" w:eastAsia="Times New Roman"/>
                <w:sz w:val="22"/>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sz w:val="22"/>
              </w:rPr>
              <w:t>Phóng to trên điện thoại/bật đọc màn hình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sz w:val="22"/>
              </w:rPr>
              <w:t>Đọc – HĐ4 Vận dụng (kết nối đọc – viết)</w:t>
            </w:r>
          </w:p>
        </w:tc>
        <w:tc>
          <w:tcPr>
            <w:tcW w:type="dxa" w:w="4139"/>
            <w:vAlign w:val="center"/>
          </w:tcPr>
          <w:p>
            <w:pPr>
              <w:spacing w:before="0" w:after="20" w:line="264" w:lineRule="auto"/>
              <w:jc w:val="left"/>
            </w:pPr>
            <w:r>
              <w:rPr>
                <w:rFonts w:ascii="Times New Roman" w:hAnsi="Times New Roman" w:eastAsia="Times New Roman"/>
                <w:sz w:val="22"/>
              </w:rPr>
              <w:t>Viết đoạn văn ngắn hơn (khoảng 100 chữ) hoặc gõ trên máy, nộp qua Classroom.</w:t>
            </w:r>
          </w:p>
        </w:tc>
        <w:tc>
          <w:tcPr>
            <w:tcW w:type="dxa" w:w="4139"/>
            <w:vAlign w:val="center"/>
          </w:tcPr>
          <w:p>
            <w:pPr>
              <w:spacing w:before="0" w:after="20" w:line="264" w:lineRule="auto"/>
              <w:jc w:val="left"/>
            </w:pPr>
            <w:r>
              <w:rPr>
                <w:rFonts w:ascii="Times New Roman" w:hAnsi="Times New Roman" w:eastAsia="Times New Roman"/>
                <w:sz w:val="22"/>
              </w:rPr>
              <w:t>Nói đoạn văn và ghi âm (hoặc người thân ghi lại); chấm theo nội dung.</w:t>
            </w:r>
          </w:p>
        </w:tc>
      </w:tr>
      <w:tr>
        <w:tc>
          <w:tcPr>
            <w:tcW w:type="dxa" w:w="1928"/>
            <w:vAlign w:val="center"/>
          </w:tcPr>
          <w:p>
            <w:pPr>
              <w:spacing w:before="0" w:after="20" w:line="264" w:lineRule="auto"/>
              <w:jc w:val="left"/>
            </w:pPr>
            <w:r>
              <w:rPr>
                <w:rFonts w:ascii="Times New Roman" w:hAnsi="Times New Roman" w:eastAsia="Times New Roman"/>
                <w:sz w:val="22"/>
              </w:rPr>
              <w:t>Thực hành tiếng Việt</w:t>
            </w:r>
          </w:p>
        </w:tc>
        <w:tc>
          <w:tcPr>
            <w:tcW w:type="dxa" w:w="4139"/>
            <w:vAlign w:val="center"/>
          </w:tcPr>
          <w:p>
            <w:pPr>
              <w:spacing w:before="0" w:after="20" w:line="264" w:lineRule="auto"/>
              <w:jc w:val="left"/>
            </w:pPr>
            <w:r>
              <w:rPr>
                <w:rFonts w:ascii="Times New Roman" w:hAnsi="Times New Roman" w:eastAsia="Times New Roman"/>
                <w:sz w:val="22"/>
              </w:rPr>
              <w:t>Làm bài tập trên phiếu in sẵn, gạch chân/khoanh thay cho chép lại câu.</w:t>
            </w:r>
          </w:p>
        </w:tc>
        <w:tc>
          <w:tcPr>
            <w:tcW w:type="dxa" w:w="4139"/>
            <w:vAlign w:val="center"/>
          </w:tcPr>
          <w:p>
            <w:pPr>
              <w:spacing w:before="0" w:after="20" w:line="264" w:lineRule="auto"/>
              <w:jc w:val="left"/>
            </w:pPr>
            <w:r>
              <w:rPr>
                <w:rFonts w:ascii="Times New Roman" w:hAnsi="Times New Roman" w:eastAsia="Times New Roman"/>
                <w:sz w:val="22"/>
              </w:rPr>
              <w:t>GV đọc to ngữ liệu; HS nhận diện, sửa câu bằng lời; phiếu chữ to.</w:t>
            </w:r>
          </w:p>
        </w:tc>
      </w:tr>
      <w:tr>
        <w:tc>
          <w:tcPr>
            <w:tcW w:type="dxa" w:w="1928"/>
            <w:vAlign w:val="center"/>
          </w:tcPr>
          <w:p>
            <w:pPr>
              <w:spacing w:before="0" w:after="20" w:line="264" w:lineRule="auto"/>
              <w:jc w:val="left"/>
            </w:pPr>
            <w:r>
              <w:rPr>
                <w:rFonts w:ascii="Times New Roman" w:hAnsi="Times New Roman" w:eastAsia="Times New Roman"/>
                <w:sz w:val="22"/>
              </w:rPr>
              <w:t>Viết</w:t>
            </w:r>
          </w:p>
        </w:tc>
        <w:tc>
          <w:tcPr>
            <w:tcW w:type="dxa" w:w="4139"/>
            <w:vAlign w:val="center"/>
          </w:tcPr>
          <w:p>
            <w:pPr>
              <w:spacing w:before="0" w:after="20" w:line="264" w:lineRule="auto"/>
              <w:jc w:val="left"/>
            </w:pPr>
            <w:r>
              <w:rPr>
                <w:rFonts w:ascii="Times New Roman" w:hAnsi="Times New Roman" w:eastAsia="Times New Roman"/>
                <w:sz w:val="22"/>
              </w:rPr>
              <w:t>Được gõ bài trên máy tính/điện thoại hoặc viết ít hơn (dàn ý chi tiết + 1 – 2 đoạn); thêm thời gian; ngồi tư thế thoải mái, có đệm tựa.</w:t>
            </w:r>
          </w:p>
        </w:tc>
        <w:tc>
          <w:tcPr>
            <w:tcW w:type="dxa" w:w="4139"/>
            <w:vAlign w:val="center"/>
          </w:tcPr>
          <w:p>
            <w:pPr>
              <w:spacing w:before="0" w:after="20" w:line="264" w:lineRule="auto"/>
              <w:jc w:val="left"/>
            </w:pPr>
            <w:r>
              <w:rPr>
                <w:rFonts w:ascii="Times New Roman" w:hAnsi="Times New Roman" w:eastAsia="Times New Roman"/>
                <w:sz w:val="22"/>
              </w:rPr>
              <w:t>Lập dàn ý bằng lời, đọc cho bạn/người thân ghi hoặc gõ bằng giọng nói; bài viết in chữ to khi trả bài; chấm theo nội dung, không trừ lỗi trình bày.</w:t>
            </w:r>
          </w:p>
        </w:tc>
      </w:tr>
      <w:tr>
        <w:tc>
          <w:tcPr>
            <w:tcW w:type="dxa" w:w="1928"/>
            <w:vAlign w:val="center"/>
          </w:tcPr>
          <w:p>
            <w:pPr>
              <w:spacing w:before="0" w:after="20" w:line="264" w:lineRule="auto"/>
              <w:jc w:val="left"/>
            </w:pPr>
            <w:r>
              <w:rPr>
                <w:rFonts w:ascii="Times New Roman" w:hAnsi="Times New Roman" w:eastAsia="Times New Roman"/>
                <w:sz w:val="22"/>
              </w:rPr>
              <w:t>Nói và nghe</w:t>
            </w:r>
          </w:p>
        </w:tc>
        <w:tc>
          <w:tcPr>
            <w:tcW w:type="dxa" w:w="4139"/>
            <w:vAlign w:val="center"/>
          </w:tcPr>
          <w:p>
            <w:pPr>
              <w:spacing w:before="0" w:after="20" w:line="264" w:lineRule="auto"/>
              <w:jc w:val="left"/>
            </w:pPr>
            <w:r>
              <w:rPr>
                <w:rFonts w:ascii="Times New Roman" w:hAnsi="Times New Roman" w:eastAsia="Times New Roman"/>
                <w:sz w:val="22"/>
              </w:rPr>
              <w:t>Trình bày ngồi tại chỗ (không đứng lâu), dùng slide điều khiển trên điện thoại; làm người điều khiển trình chiếu cho nhóm.</w:t>
            </w:r>
          </w:p>
        </w:tc>
        <w:tc>
          <w:tcPr>
            <w:tcW w:type="dxa" w:w="4139"/>
            <w:vAlign w:val="center"/>
          </w:tcPr>
          <w:p>
            <w:pPr>
              <w:spacing w:before="0" w:after="20" w:line="264" w:lineRule="auto"/>
              <w:jc w:val="left"/>
            </w:pPr>
            <w:r>
              <w:rPr>
                <w:rFonts w:ascii="Times New Roman" w:hAnsi="Times New Roman" w:eastAsia="Times New Roman"/>
                <w:sz w:val="22"/>
              </w:rPr>
              <w:t>Trình bày miệng (thế mạnh), không cần slide; khi nghe, bạn mô tả slide của người nói; nhận xét bằng lời theo phiếu đọc to.</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Chấp nhận bài gõ máy, sản phẩm nhóm; không đánh giá chữ viết, trình bày bảng;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sz w:val="22"/>
              </w:rPr>
              <w:t>Ưu tiên vấn đáp; đề chữ 20 – 22pt hoặc có người đọc đề; khoanh trên đề (miễn tô phiếu); kiểm tra định kì +20 – 30 phút.</w:t>
            </w:r>
          </w:p>
        </w:tc>
      </w:tr>
    </w:tbl>
    <w:sectPr w:rsidR="00A10EF4" w:rsidRPr="00A073CE" w:rsidSect="005C2068">
      <w:footerReference w:type="default" r:id="rId14"/>
      <w:headerReference w:type="default" r:id="rId19"/>
      <w:headerReference w:type="first" r:id="rId20"/>
      <w:footerReference w:type="first" r:id="rId21"/>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