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E36" w:rsidRPr="001948DF" w:rsidRDefault="002251E6" w:rsidP="002251E6">
      <w:pPr>
        <w:rPr>
          <w:rFonts w:ascii="Arial" w:hAnsi="Arial" w:cs="Arial"/>
          <w:b/>
          <w:sz w:val="40"/>
        </w:rPr>
      </w:pPr>
      <w:r>
        <w:rPr>
          <w:rFonts w:ascii="Arial" w:hAnsi="Arial" w:cs="Arial"/>
          <w:b/>
          <w:sz w:val="40"/>
        </w:rPr>
        <w:t>Problem Definition</w:t>
      </w:r>
    </w:p>
    <w:p w:rsidR="00A75D8C" w:rsidRPr="00A75D8C" w:rsidRDefault="00A75D8C" w:rsidP="00A75D8C">
      <w:pPr>
        <w:ind w:firstLine="720"/>
        <w:rPr>
          <w:rFonts w:ascii="Times New Roman" w:hAnsi="Times New Roman" w:cs="Times New Roman"/>
          <w:sz w:val="28"/>
        </w:rPr>
      </w:pPr>
      <w:r w:rsidRPr="00A75D8C">
        <w:rPr>
          <w:rFonts w:ascii="Times New Roman" w:hAnsi="Times New Roman" w:cs="Times New Roman"/>
          <w:sz w:val="28"/>
        </w:rPr>
        <w:t xml:space="preserve">Can Tho University </w:t>
      </w:r>
      <w:proofErr w:type="gramStart"/>
      <w:r w:rsidRPr="00A75D8C">
        <w:rPr>
          <w:rFonts w:ascii="Times New Roman" w:hAnsi="Times New Roman" w:cs="Times New Roman"/>
          <w:sz w:val="28"/>
        </w:rPr>
        <w:t>is</w:t>
      </w:r>
      <w:proofErr w:type="gramEnd"/>
      <w:r w:rsidRPr="00A75D8C">
        <w:rPr>
          <w:rFonts w:ascii="Times New Roman" w:hAnsi="Times New Roman" w:cs="Times New Roman"/>
          <w:sz w:val="28"/>
        </w:rPr>
        <w:t xml:space="preserve"> one of the most reliable universities in the Mekong Delta. The school's Learning Resource Center strives to provide learners with the best learning and working space. However, traditional operating procedures are significantly affecting the user experience.</w:t>
      </w:r>
    </w:p>
    <w:p w:rsidR="00A75D8C" w:rsidRPr="00A75D8C" w:rsidRDefault="00A75D8C" w:rsidP="00A75D8C">
      <w:pPr>
        <w:ind w:firstLine="720"/>
        <w:rPr>
          <w:rFonts w:ascii="Times New Roman" w:hAnsi="Times New Roman" w:cs="Times New Roman"/>
          <w:sz w:val="28"/>
        </w:rPr>
      </w:pPr>
      <w:r w:rsidRPr="00A75D8C">
        <w:rPr>
          <w:rFonts w:ascii="Times New Roman" w:hAnsi="Times New Roman" w:cs="Times New Roman"/>
          <w:sz w:val="28"/>
        </w:rPr>
        <w:t>The center has almost hundreds of thousands of books and electronic archives available, all of which are regularly updated. Every day, tens to hundreds of students come to study in groups, borrow documents, look up information, and meet in groups in the discussion room. During the exam season or midterm exams, students come to study in large numbers, sometimes up to thousands of people. Therefore, book management, borrowing, returning activities, etc. also face many difficulties. Although the number of personnel has been increased and some simple systems have been integrated, this situation has not yet been overcome. Faced with that situation, the center must consider changing its management.</w:t>
      </w:r>
    </w:p>
    <w:p w:rsidR="005E4B8F" w:rsidRPr="00675787" w:rsidRDefault="00A75D8C" w:rsidP="00A75D8C">
      <w:pPr>
        <w:ind w:firstLine="720"/>
        <w:rPr>
          <w:rFonts w:ascii="Times New Roman" w:hAnsi="Times New Roman" w:cs="Times New Roman"/>
          <w:sz w:val="28"/>
        </w:rPr>
      </w:pPr>
      <w:r w:rsidRPr="00A75D8C">
        <w:rPr>
          <w:rFonts w:ascii="Times New Roman" w:hAnsi="Times New Roman" w:cs="Times New Roman"/>
          <w:sz w:val="28"/>
        </w:rPr>
        <w:t>One solution to this problem is to build a more complete library management system. This system will be a desktop application designed with Java SE 18 and using related technologies. Readers (students) are individuals who have registered to use the library's services, including borrowing and returning books. They can log in to the application and perform the following actions: (1) Search for documents or books; (2) view borrowed documents and renew them; (3) register to borrow group discussion rooms; and (4) provide feedback and suggestions. The librarian will be responsible for: (1) managing readers; (2) managing discussion rooms; and (3) managing the borrowing</w:t>
      </w:r>
      <w:bookmarkStart w:id="0" w:name="_GoBack"/>
      <w:bookmarkEnd w:id="0"/>
      <w:r w:rsidRPr="00A75D8C">
        <w:rPr>
          <w:rFonts w:ascii="Times New Roman" w:hAnsi="Times New Roman" w:cs="Times New Roman"/>
          <w:sz w:val="28"/>
        </w:rPr>
        <w:t xml:space="preserve"> and returning of books. Managers can: (1) manage the catalog of books and books; (2) manage the bookshelf; (3) manage employees (including the librarian); and (4) compile statistics of activities in the library. A database stores information concerning readers, librarians, managers, and library operations. The database will be located on a central server, and applications can access it to retrieve data.</w:t>
      </w:r>
    </w:p>
    <w:sectPr w:rsidR="005E4B8F" w:rsidRPr="0067578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208" w:rsidRDefault="00872208" w:rsidP="00F27A27">
      <w:pPr>
        <w:spacing w:after="0" w:line="240" w:lineRule="auto"/>
      </w:pPr>
      <w:r>
        <w:separator/>
      </w:r>
    </w:p>
  </w:endnote>
  <w:endnote w:type="continuationSeparator" w:id="0">
    <w:p w:rsidR="00872208" w:rsidRDefault="00872208" w:rsidP="00F2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F27A27" w:rsidRPr="00EA47D9" w:rsidTr="00012913">
      <w:tc>
        <w:tcPr>
          <w:tcW w:w="3116" w:type="dxa"/>
        </w:tcPr>
        <w:p w:rsidR="00F27A27" w:rsidRPr="00EA47D9" w:rsidRDefault="00F27A27" w:rsidP="00F27A27">
          <w:pPr>
            <w:spacing w:after="0" w:line="240" w:lineRule="auto"/>
            <w:jc w:val="both"/>
            <w:rPr>
              <w:rFonts w:ascii="Arial" w:hAnsi="Arial" w:cs="Arial"/>
              <w:b/>
              <w:szCs w:val="24"/>
            </w:rPr>
          </w:pPr>
        </w:p>
      </w:tc>
      <w:tc>
        <w:tcPr>
          <w:tcW w:w="3117" w:type="dxa"/>
          <w:shd w:val="clear" w:color="auto" w:fill="BFBFBF"/>
        </w:tcPr>
        <w:p w:rsidR="00F27A27" w:rsidRPr="00EA47D9" w:rsidRDefault="00F27A27" w:rsidP="00F27A27">
          <w:pPr>
            <w:spacing w:after="0" w:line="240" w:lineRule="auto"/>
            <w:jc w:val="both"/>
            <w:rPr>
              <w:rFonts w:ascii="Arial" w:hAnsi="Arial" w:cs="Arial"/>
              <w:b/>
              <w:szCs w:val="24"/>
            </w:rPr>
          </w:pPr>
          <w:r w:rsidRPr="00EA47D9">
            <w:rPr>
              <w:rFonts w:ascii="Arial" w:hAnsi="Arial" w:cs="Arial"/>
              <w:b/>
              <w:szCs w:val="24"/>
            </w:rPr>
            <w:t>Prepared By (Student)</w:t>
          </w:r>
        </w:p>
      </w:tc>
      <w:tc>
        <w:tcPr>
          <w:tcW w:w="3117" w:type="dxa"/>
          <w:shd w:val="clear" w:color="auto" w:fill="BFBFBF"/>
        </w:tcPr>
        <w:p w:rsidR="00F27A27" w:rsidRPr="00EA47D9" w:rsidRDefault="00F27A27" w:rsidP="00F27A27">
          <w:pPr>
            <w:spacing w:after="0" w:line="240" w:lineRule="auto"/>
            <w:jc w:val="both"/>
            <w:rPr>
              <w:rFonts w:ascii="Arial" w:hAnsi="Arial" w:cs="Arial"/>
              <w:b/>
              <w:szCs w:val="24"/>
            </w:rPr>
          </w:pPr>
          <w:r w:rsidRPr="00EA47D9">
            <w:rPr>
              <w:rFonts w:ascii="Arial" w:hAnsi="Arial" w:cs="Arial"/>
              <w:b/>
              <w:szCs w:val="24"/>
            </w:rPr>
            <w:t>Approved(Teacher)</w:t>
          </w:r>
        </w:p>
      </w:tc>
    </w:tr>
    <w:tr w:rsidR="00F27A27" w:rsidRPr="00EA47D9" w:rsidTr="00012913">
      <w:tc>
        <w:tcPr>
          <w:tcW w:w="3116" w:type="dxa"/>
          <w:shd w:val="clear" w:color="auto" w:fill="BFBFBF"/>
        </w:tcPr>
        <w:p w:rsidR="00F27A27" w:rsidRPr="00EA47D9" w:rsidRDefault="00F27A27" w:rsidP="00F27A27">
          <w:pPr>
            <w:spacing w:after="0" w:line="240" w:lineRule="auto"/>
            <w:jc w:val="both"/>
            <w:rPr>
              <w:rFonts w:ascii="Arial" w:hAnsi="Arial" w:cs="Arial"/>
              <w:b/>
              <w:szCs w:val="24"/>
            </w:rPr>
          </w:pPr>
          <w:r w:rsidRPr="00EA47D9">
            <w:rPr>
              <w:rFonts w:ascii="Arial" w:hAnsi="Arial" w:cs="Arial"/>
              <w:b/>
              <w:szCs w:val="24"/>
            </w:rPr>
            <w:t>Date:</w:t>
          </w:r>
          <w:r w:rsidR="00F05C41" w:rsidRPr="00EA47D9">
            <w:rPr>
              <w:rFonts w:ascii="Arial" w:hAnsi="Arial" w:cs="Arial"/>
              <w:b/>
              <w:szCs w:val="24"/>
            </w:rPr>
            <w:t xml:space="preserve"> Februar</w:t>
          </w:r>
          <w:r w:rsidR="00D71C12" w:rsidRPr="00EA47D9">
            <w:rPr>
              <w:rFonts w:ascii="Arial" w:hAnsi="Arial" w:cs="Arial"/>
              <w:b/>
              <w:szCs w:val="24"/>
            </w:rPr>
            <w:t>y 26</w:t>
          </w:r>
          <w:r w:rsidRPr="00EA47D9">
            <w:rPr>
              <w:rFonts w:ascii="Arial" w:hAnsi="Arial" w:cs="Arial"/>
              <w:b/>
              <w:szCs w:val="24"/>
            </w:rPr>
            <w:t>, 2023</w:t>
          </w:r>
        </w:p>
      </w:tc>
      <w:tc>
        <w:tcPr>
          <w:tcW w:w="3117" w:type="dxa"/>
          <w:shd w:val="clear" w:color="auto" w:fill="BFBFBF"/>
        </w:tcPr>
        <w:p w:rsidR="00F27A27" w:rsidRPr="00EA47D9" w:rsidRDefault="001A2879" w:rsidP="00F27A27">
          <w:pPr>
            <w:spacing w:after="0" w:line="240" w:lineRule="auto"/>
            <w:jc w:val="both"/>
            <w:rPr>
              <w:rFonts w:ascii="Arial" w:hAnsi="Arial" w:cs="Arial"/>
              <w:b/>
              <w:szCs w:val="24"/>
            </w:rPr>
          </w:pPr>
          <w:r w:rsidRPr="00EA47D9">
            <w:rPr>
              <w:rFonts w:ascii="Arial" w:hAnsi="Arial" w:cs="Arial"/>
              <w:b/>
              <w:szCs w:val="24"/>
            </w:rPr>
            <w:t>Tran Hong Tem</w:t>
          </w:r>
        </w:p>
      </w:tc>
      <w:tc>
        <w:tcPr>
          <w:tcW w:w="3117" w:type="dxa"/>
          <w:shd w:val="clear" w:color="auto" w:fill="BFBFBF"/>
        </w:tcPr>
        <w:p w:rsidR="00F27A27" w:rsidRPr="00EA47D9" w:rsidRDefault="00F27A27" w:rsidP="00F27A27">
          <w:pPr>
            <w:spacing w:after="0" w:line="240" w:lineRule="auto"/>
            <w:jc w:val="both"/>
            <w:rPr>
              <w:rFonts w:ascii="Arial" w:hAnsi="Arial" w:cs="Arial"/>
              <w:b/>
              <w:szCs w:val="24"/>
            </w:rPr>
          </w:pPr>
          <w:r w:rsidRPr="00EA47D9">
            <w:rPr>
              <w:rFonts w:ascii="Arial" w:hAnsi="Arial" w:cs="Arial"/>
              <w:b/>
              <w:szCs w:val="24"/>
            </w:rPr>
            <w:t>Truong Xuan Viet</w:t>
          </w:r>
        </w:p>
      </w:tc>
    </w:tr>
  </w:tbl>
  <w:p w:rsidR="00F27A27" w:rsidRPr="00EA47D9" w:rsidRDefault="00F27A27" w:rsidP="00F27A27">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208" w:rsidRDefault="00872208" w:rsidP="00F27A27">
      <w:pPr>
        <w:spacing w:after="0" w:line="240" w:lineRule="auto"/>
      </w:pPr>
      <w:r>
        <w:separator/>
      </w:r>
    </w:p>
  </w:footnote>
  <w:footnote w:type="continuationSeparator" w:id="0">
    <w:p w:rsidR="00872208" w:rsidRDefault="00872208" w:rsidP="00F27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A27" w:rsidRPr="006F2FC6" w:rsidRDefault="00F27A27">
    <w:pPr>
      <w:pStyle w:val="Header"/>
      <w:rPr>
        <w:rFonts w:ascii="Arial" w:hAnsi="Arial" w:cs="Arial"/>
        <w:b/>
      </w:rPr>
    </w:pPr>
    <w:r w:rsidRPr="006F2FC6">
      <w:rPr>
        <w:rFonts w:ascii="Arial" w:hAnsi="Arial" w:cs="Arial"/>
        <w:b/>
        <w:noProof/>
      </w:rPr>
      <mc:AlternateContent>
        <mc:Choice Requires="wps">
          <w:drawing>
            <wp:anchor distT="0" distB="0" distL="114300" distR="114300" simplePos="0" relativeHeight="251659264" behindDoc="0" locked="0" layoutInCell="1" allowOverlap="1" wp14:anchorId="6EC69958" wp14:editId="53F5C432">
              <wp:simplePos x="0" y="0"/>
              <wp:positionH relativeFrom="column">
                <wp:posOffset>-38100</wp:posOffset>
              </wp:positionH>
              <wp:positionV relativeFrom="paragraph">
                <wp:posOffset>205740</wp:posOffset>
              </wp:positionV>
              <wp:extent cx="598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662C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2pt" to="46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" strokecolor="black [3200]" strokeweight=".5pt">
              <v:stroke joinstyle="miter"/>
            </v:line>
          </w:pict>
        </mc:Fallback>
      </mc:AlternateContent>
    </w:r>
    <w:r w:rsidR="00F05C41" w:rsidRPr="006F2FC6">
      <w:rPr>
        <w:rFonts w:ascii="Arial" w:hAnsi="Arial" w:cs="Arial"/>
        <w:b/>
      </w:rPr>
      <w:tab/>
    </w:r>
    <w:r w:rsidR="00F05C41" w:rsidRPr="006F2FC6">
      <w:rPr>
        <w:rFonts w:ascii="Arial" w:hAnsi="Arial" w:cs="Arial"/>
        <w:b/>
      </w:rPr>
      <w:tab/>
      <w:t>Project Implementation P</w:t>
    </w:r>
    <w:r w:rsidRPr="006F2FC6">
      <w:rPr>
        <w:rFonts w:ascii="Arial" w:hAnsi="Arial" w:cs="Arial"/>
        <w:b/>
      </w:rPr>
      <w:t xml:space="preserve">lan </w:t>
    </w:r>
  </w:p>
  <w:p w:rsidR="00F27A27" w:rsidRPr="006F2FC6" w:rsidRDefault="00F27A27">
    <w:pPr>
      <w:pStyle w:val="Head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F27A27" w:rsidRPr="006F2FC6" w:rsidTr="009F3D61">
      <w:trPr>
        <w:trHeight w:val="620"/>
      </w:trPr>
      <w:tc>
        <w:tcPr>
          <w:tcW w:w="3116" w:type="dxa"/>
          <w:shd w:val="clear" w:color="auto" w:fill="BFBFBF"/>
        </w:tcPr>
        <w:p w:rsidR="00F27A27" w:rsidRPr="006F2FC6" w:rsidRDefault="00F27A27" w:rsidP="00F27A27">
          <w:pPr>
            <w:spacing w:after="0" w:line="240" w:lineRule="auto"/>
            <w:jc w:val="both"/>
            <w:rPr>
              <w:rFonts w:ascii="Arial" w:hAnsi="Arial" w:cs="Arial"/>
              <w:b/>
            </w:rPr>
          </w:pPr>
          <w:r w:rsidRPr="006F2FC6">
            <w:rPr>
              <w:rFonts w:ascii="Arial" w:hAnsi="Arial" w:cs="Arial"/>
              <w:b/>
            </w:rPr>
            <w:t xml:space="preserve">Design Plan: </w:t>
          </w:r>
          <w:r w:rsidR="009F3D61" w:rsidRPr="006F2FC6">
            <w:rPr>
              <w:rFonts w:ascii="Arial" w:hAnsi="Arial" w:cs="Arial"/>
              <w:b/>
            </w:rPr>
            <w:t>Library Management App</w:t>
          </w:r>
        </w:p>
      </w:tc>
      <w:tc>
        <w:tcPr>
          <w:tcW w:w="3117" w:type="dxa"/>
          <w:shd w:val="clear" w:color="auto" w:fill="BFBFBF"/>
        </w:tcPr>
        <w:p w:rsidR="00F27A27" w:rsidRPr="006F2FC6" w:rsidRDefault="00F27A27" w:rsidP="00F27A27">
          <w:pPr>
            <w:spacing w:after="0" w:line="240" w:lineRule="auto"/>
            <w:jc w:val="both"/>
            <w:rPr>
              <w:rFonts w:ascii="Arial" w:hAnsi="Arial" w:cs="Arial"/>
              <w:b/>
            </w:rPr>
          </w:pPr>
          <w:r w:rsidRPr="006F2FC6">
            <w:rPr>
              <w:rFonts w:ascii="Arial" w:hAnsi="Arial" w:cs="Arial"/>
              <w:b/>
            </w:rPr>
            <w:t>Document Name: Definition Document</w:t>
          </w:r>
        </w:p>
      </w:tc>
      <w:tc>
        <w:tcPr>
          <w:tcW w:w="3117" w:type="dxa"/>
          <w:shd w:val="clear" w:color="auto" w:fill="BFBFBF"/>
        </w:tcPr>
        <w:p w:rsidR="00F27A27" w:rsidRPr="006F2FC6" w:rsidRDefault="00F27A27" w:rsidP="00F27A27">
          <w:pPr>
            <w:spacing w:after="0" w:line="240" w:lineRule="auto"/>
            <w:jc w:val="both"/>
            <w:rPr>
              <w:rFonts w:ascii="Arial" w:hAnsi="Arial" w:cs="Arial"/>
              <w:b/>
            </w:rPr>
          </w:pPr>
          <w:r w:rsidRPr="006F2FC6">
            <w:rPr>
              <w:rFonts w:ascii="Arial" w:hAnsi="Arial" w:cs="Arial"/>
              <w:b/>
            </w:rPr>
            <w:t>SWD/Form No. 1</w:t>
          </w:r>
        </w:p>
      </w:tc>
    </w:tr>
    <w:tr w:rsidR="00F27A27" w:rsidRPr="006F2FC6" w:rsidTr="00012913">
      <w:tc>
        <w:tcPr>
          <w:tcW w:w="3116" w:type="dxa"/>
          <w:shd w:val="clear" w:color="auto" w:fill="BFBFBF"/>
        </w:tcPr>
        <w:p w:rsidR="00F27A27" w:rsidRPr="006F2FC6" w:rsidRDefault="00D71C12" w:rsidP="00F27A27">
          <w:pPr>
            <w:spacing w:after="0" w:line="360" w:lineRule="auto"/>
            <w:jc w:val="both"/>
            <w:rPr>
              <w:rFonts w:ascii="Arial" w:hAnsi="Arial" w:cs="Arial"/>
              <w:b/>
            </w:rPr>
          </w:pPr>
          <w:r w:rsidRPr="006F2FC6">
            <w:rPr>
              <w:rFonts w:ascii="Arial" w:hAnsi="Arial" w:cs="Arial"/>
              <w:b/>
            </w:rPr>
            <w:t>Effective Date: Feb 26</w:t>
          </w:r>
          <w:r w:rsidR="00F27A27" w:rsidRPr="006F2FC6">
            <w:rPr>
              <w:rFonts w:ascii="Arial" w:hAnsi="Arial" w:cs="Arial"/>
              <w:b/>
            </w:rPr>
            <w:t>, 2023</w:t>
          </w:r>
        </w:p>
      </w:tc>
      <w:tc>
        <w:tcPr>
          <w:tcW w:w="3117" w:type="dxa"/>
          <w:shd w:val="clear" w:color="auto" w:fill="BFBFBF"/>
        </w:tcPr>
        <w:p w:rsidR="00F27A27" w:rsidRPr="006F2FC6" w:rsidRDefault="00F27A27" w:rsidP="00F27A27">
          <w:pPr>
            <w:spacing w:after="0" w:line="360" w:lineRule="auto"/>
            <w:jc w:val="both"/>
            <w:rPr>
              <w:rFonts w:ascii="Arial" w:hAnsi="Arial" w:cs="Arial"/>
              <w:b/>
            </w:rPr>
          </w:pPr>
          <w:r w:rsidRPr="006F2FC6">
            <w:rPr>
              <w:rFonts w:ascii="Arial" w:hAnsi="Arial" w:cs="Arial"/>
              <w:b/>
            </w:rPr>
            <w:t>Version: 1</w:t>
          </w:r>
          <w:r w:rsidR="002F3085">
            <w:rPr>
              <w:rFonts w:ascii="Arial" w:hAnsi="Arial" w:cs="Arial"/>
              <w:b/>
            </w:rPr>
            <w:t>.0</w:t>
          </w:r>
        </w:p>
      </w:tc>
      <w:tc>
        <w:tcPr>
          <w:tcW w:w="3117" w:type="dxa"/>
          <w:shd w:val="clear" w:color="auto" w:fill="BFBFBF"/>
        </w:tcPr>
        <w:p w:rsidR="00F27A27" w:rsidRPr="006F2FC6" w:rsidRDefault="00F27A27" w:rsidP="00F27A27">
          <w:pPr>
            <w:spacing w:after="0" w:line="360" w:lineRule="auto"/>
            <w:jc w:val="both"/>
            <w:rPr>
              <w:rFonts w:ascii="Arial" w:hAnsi="Arial" w:cs="Arial"/>
              <w:b/>
            </w:rPr>
          </w:pPr>
          <w:r w:rsidRPr="006F2FC6">
            <w:rPr>
              <w:rFonts w:ascii="Arial" w:hAnsi="Arial" w:cs="Arial"/>
              <w:b/>
            </w:rPr>
            <w:t>Page No. : 1/1</w:t>
          </w:r>
        </w:p>
      </w:tc>
    </w:tr>
  </w:tbl>
  <w:p w:rsidR="00F27A27" w:rsidRPr="006F2FC6" w:rsidRDefault="00F27A27">
    <w:pPr>
      <w:pStyle w:val="Header"/>
      <w:rPr>
        <w:rFonts w:ascii="Arial" w:hAnsi="Arial" w:cs="Arial"/>
        <w:b/>
      </w:rPr>
    </w:pPr>
    <w:r w:rsidRPr="006F2FC6">
      <w:rPr>
        <w:rFonts w:ascii="Arial" w:hAnsi="Arial" w:cs="Arial"/>
        <w:b/>
      </w:rPr>
      <w:tab/>
    </w:r>
    <w:r w:rsidRPr="006F2FC6">
      <w:rPr>
        <w:rFonts w:ascii="Arial" w:hAnsi="Arial" w:cs="Arial"/>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27"/>
    <w:rsid w:val="00051EB4"/>
    <w:rsid w:val="00105E19"/>
    <w:rsid w:val="001948DF"/>
    <w:rsid w:val="001A2879"/>
    <w:rsid w:val="002251E6"/>
    <w:rsid w:val="002A35E9"/>
    <w:rsid w:val="002B2034"/>
    <w:rsid w:val="002F01F0"/>
    <w:rsid w:val="002F3085"/>
    <w:rsid w:val="003E768C"/>
    <w:rsid w:val="0040742C"/>
    <w:rsid w:val="004647CB"/>
    <w:rsid w:val="0046681F"/>
    <w:rsid w:val="004B634E"/>
    <w:rsid w:val="0050413E"/>
    <w:rsid w:val="005E4B8F"/>
    <w:rsid w:val="00675787"/>
    <w:rsid w:val="006F2FC6"/>
    <w:rsid w:val="007412A4"/>
    <w:rsid w:val="00753C13"/>
    <w:rsid w:val="00772446"/>
    <w:rsid w:val="00872208"/>
    <w:rsid w:val="008B4E36"/>
    <w:rsid w:val="008B7430"/>
    <w:rsid w:val="009B532C"/>
    <w:rsid w:val="009F3D61"/>
    <w:rsid w:val="00A75D8C"/>
    <w:rsid w:val="00AD3AAF"/>
    <w:rsid w:val="00BF648C"/>
    <w:rsid w:val="00C045D0"/>
    <w:rsid w:val="00C14C08"/>
    <w:rsid w:val="00C533B3"/>
    <w:rsid w:val="00C76CED"/>
    <w:rsid w:val="00D71C12"/>
    <w:rsid w:val="00DB14DE"/>
    <w:rsid w:val="00DC1377"/>
    <w:rsid w:val="00E84E20"/>
    <w:rsid w:val="00EA2CDB"/>
    <w:rsid w:val="00EA47D9"/>
    <w:rsid w:val="00EE64FE"/>
    <w:rsid w:val="00F05C41"/>
    <w:rsid w:val="00F27A27"/>
    <w:rsid w:val="00F93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78648"/>
  <w15:chartTrackingRefBased/>
  <w15:docId w15:val="{53224DC8-868F-48EC-B546-2CD7FE00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A27"/>
  </w:style>
  <w:style w:type="paragraph" w:styleId="Footer">
    <w:name w:val="footer"/>
    <w:basedOn w:val="Normal"/>
    <w:link w:val="FooterChar"/>
    <w:uiPriority w:val="99"/>
    <w:unhideWhenUsed/>
    <w:rsid w:val="00F27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2023-03-13T18:09:00Z</dcterms:created>
  <dcterms:modified xsi:type="dcterms:W3CDTF">2023-04-16T14:47:00Z</dcterms:modified>
</cp:coreProperties>
</file>