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Personal Firewalls - An Introduction to Firewall Administration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David Tran - A00801942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COMP 6D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COMP 8006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British Columbia Institute of Technology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Aman Abdulla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  <w:t xml:space="preserve">Thursday, February 6 2014</w:t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h.2wrxbfd2p3b6" w:id="0"/>
      <w:bookmarkEnd w:id="0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jj6a7wr33ixc" w:id="1"/>
      <w:bookmarkEnd w:id="1"/>
      <w:r w:rsidDel="00000000" w:rsidR="00000000" w:rsidRPr="00000000">
        <w:rPr>
          <w:rtl w:val="0"/>
        </w:rPr>
        <w:t xml:space="preserve">Design 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variables to set ie…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WWW_PORT=’80,443’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SSH_PORT=’22’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and so on...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Flush the tables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flush the rule sets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flush any existing chains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Set the default policies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set default input policies to drop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set default output policies to drop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set default forward policies to drop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User-Defined Chains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create chains: ssh-traffic, www-traffic, noness-traffic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activate the three chains made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any input with protocol tcp and its source port is 22, send it to ssh-traffic chain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any input with protocol tcp and its source port is 80 or 443, send it to www-traffic chain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any input otherwise will be sent through noness-traffic chain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Allow DNS traffic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allow any input through noness-traffic with protocol udp and ports 53 to be accepted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allow any output through noness-traffic with protocol udp and ports 53 to be accepted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Allow DHCP traffic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allow any input through noness-traffic with protocol udp and ports 67 to 68 to be accepted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allow any output through noness-traffic with protocol udp and ports 67 to 68 to be accepted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Drop all inbound traffic to HTTP from source ports less than 1024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drop any traffic coming through www-traffic with protocol tcp and source port 0 to 1023, and destination port 80 and 443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Allow inbound and outbound HTTP packets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allow any traffic coming through www-traffic with protocol tcp and destination port 80 or 443 that has a new or established state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allow any traffic going out www-traffic with protocol tcp and source ports 80 or 443 with states that are established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Allow inbound and outbound SSH packets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allow any traffic coming through ssh-traffic with protocol tcp and destination port 22 that has a new or established state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allow any traffic going out ssh-traffic with protocol tcp and source ports 22 with states that are established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Drop all incoming and outgoing packets to and from port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drop all incoming packets with protocol tcp to destination port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drop all incoming packets with protocol udp to destination port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drop all outgoing packets with protocol tcp from source port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drop all outgoing packets with protocol udp from source port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Drop all inbound SYN packets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drop anything coming in with protocol tcp and flagged as SYN with a new state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Traffic Accounting Rules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anything coming to port 80 or 443, send through chain www-traffic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anything going from port 80 or 443, send it through chain www-traffic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anything coming to port 22, send through chain ssh-traffic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anything going from port 22, send it through chain ssh-traffic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anything coming to neither port 80, 443 and 22, and protocol is tcp, send through chain noness-traffic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anything coming to neither port 80, 443 and 22, and protocol is udp, send through chain noness-traffic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anything going from neither port 80, 443 and 22, and protocol is tcp, send through chain noness-traffic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anything going from neither port 80, 443 and 22, and protocol is udp, send through chain noness-traffic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Save, Restart and List the IP tables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save the tables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restart the daemon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list them; they should be as we just described above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sow6cgo7f3d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cn3r86mtu46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7uuwl4if2vd5" w:id="4"/>
      <w:bookmarkEnd w:id="4"/>
      <w:r w:rsidDel="00000000" w:rsidR="00000000" w:rsidRPr="00000000">
        <w:rPr>
          <w:rtl w:val="0"/>
        </w:rPr>
        <w:t xml:space="preserve">Flow-Chart Diagram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d5oig3hw2dum" w:id="5"/>
      <w:bookmarkEnd w:id="5"/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60198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m93b5pmtccem" w:id="6"/>
      <w:bookmarkEnd w:id="6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2197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ilaj8fjpc6oh" w:id="7"/>
      <w:bookmarkEnd w:id="7"/>
      <w:r w:rsidDel="00000000" w:rsidR="00000000" w:rsidRPr="00000000">
        <w:rPr>
          <w:rtl w:val="0"/>
        </w:rPr>
        <w:t xml:space="preserve">Preliminary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Running the firewall script takes no arguments. Any arguments given to the execution of the script will be ignored.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kdosftau5gnj" w:id="8"/>
      <w:bookmarkEnd w:id="8"/>
      <w:r w:rsidDel="00000000" w:rsidR="00000000" w:rsidRPr="00000000">
        <w:rPr>
          <w:rtl w:val="0"/>
        </w:rPr>
        <w:t xml:space="preserve">Test Case 1: Normal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Here is what happens when the file is executed with no arguments: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are no errors or warnings.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8761d"/>
          <w:rtl w:val="0"/>
        </w:rPr>
        <w:t xml:space="preserve">RESULT: PASSED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uofg66lpmszo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x3xykszs37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xfbhq1wm6jur" w:id="11"/>
      <w:bookmarkEnd w:id="11"/>
      <w:r w:rsidDel="00000000" w:rsidR="00000000" w:rsidRPr="00000000">
        <w:rPr>
          <w:rtl w:val="0"/>
        </w:rPr>
        <w:t xml:space="preserve">Test Case 2: Input followed by (an unnecessary) argument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Here is what happens when the file is executed with an unnecessary argument: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34075" cy="27051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 the highlighted “argument”. As you can see, no errors are displayed and the highlighted argument is simply ignored.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38761d"/>
          <w:rtl w:val="0"/>
        </w:rPr>
        <w:t xml:space="preserve">RESULT: PASSED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Relationship Id="rId7" Type="http://schemas.openxmlformats.org/officeDocument/2006/relationships/image" Target="media/image06.png"/><Relationship Id="rId8" Type="http://schemas.openxmlformats.org/officeDocument/2006/relationships/image" Target="media/image07.png"/></Relationships>
</file>