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Supplementary Material: Structured Datasets, Methods, Evidence, and Protocols</w:t>
      </w:r>
    </w:p>
    <w:p>
      <w:pPr/>
      <w:r>
        <w:t>Companion repository:</w:t>
      </w:r>
    </w:p>
    <w:p>
      <w:pPr/>
      <w:r>
        <w:t>https://github.com/Trans1010/person-reid-datasets-methods-protocols</w:t>
      </w:r>
    </w:p>
    <w:p>
      <w:r>
        <w:t>This supplementary material contains the detailed appendices referenced by the main manuscript. Citation numbers correspond to the reference list in the main manuscript. The companion repository provides machine-readable registry files, evidence links, and protocol descriptions associated with this review. Restricted dataset files are not redistributed. Registry entries were last verified on 4 September 2026. The literature search in Table S1 was last updated on 4 August 2026.</w:t>
      </w:r>
    </w:p>
    <w:p>
      <w:pPr>
        <w:pStyle w:val="Caption"/>
      </w:pPr>
      <w:r>
        <w:t>Table S1. Representative search strategies.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944"/>
          </w:tcPr>
          <w:p>
            <w:r>
              <w:rPr>
                <w:b/>
                <w:sz w:val="17"/>
              </w:rPr>
              <w:t>Database</w:t>
            </w:r>
          </w:p>
        </w:tc>
        <w:tc>
          <w:tcPr>
            <w:tcW w:type="dxa" w:w="7560"/>
          </w:tcPr>
          <w:p>
            <w:r>
              <w:rPr>
                <w:b/>
                <w:sz w:val="17"/>
              </w:rPr>
              <w:t>Representative search strategy</w:t>
            </w:r>
          </w:p>
        </w:tc>
        <w:tc>
          <w:tcPr>
            <w:tcW w:type="dxa" w:w="1944"/>
          </w:tcPr>
          <w:p>
            <w:r>
              <w:rPr>
                <w:b/>
                <w:sz w:val="17"/>
              </w:rPr>
              <w:t>Time range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Last search date</w:t>
            </w:r>
          </w:p>
        </w:tc>
      </w:tr>
      <w:tr>
        <w:tc>
          <w:tcPr>
            <w:tcW w:type="dxa" w:w="1944"/>
          </w:tcPr>
          <w:p>
            <w:r>
              <w:rPr>
                <w:sz w:val="17"/>
              </w:rPr>
              <w:t>Web of Science Core Collection</w:t>
            </w:r>
          </w:p>
        </w:tc>
        <w:tc>
          <w:tcPr>
            <w:tcW w:type="dxa" w:w="7560"/>
          </w:tcPr>
          <w:p>
            <w:r>
              <w:rPr>
                <w:sz w:val="17"/>
              </w:rPr>
              <w:t>TS=("person re-identification" OR "person re-ID") AND TS=(dataset* OR benchmark* OR "evaluation protocol") AND TS=(infrared OR multispectral OR multimodal OR "cross-modal" OR UAV OR drone OR aerial OR "mixed gallery" OR "mixed-source" OR "unified retrieval" OR "any-scenario")</w:t>
            </w:r>
          </w:p>
        </w:tc>
        <w:tc>
          <w:tcPr>
            <w:tcW w:type="dxa" w:w="1944"/>
          </w:tcPr>
          <w:p>
            <w:r>
              <w:t>1 January 2007?4 August 2026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4 August 2026</w:t>
            </w:r>
          </w:p>
        </w:tc>
      </w:tr>
      <w:tr>
        <w:tc>
          <w:tcPr>
            <w:tcW w:type="dxa" w:w="1944"/>
          </w:tcPr>
          <w:p>
            <w:r>
              <w:rPr>
                <w:sz w:val="17"/>
              </w:rPr>
              <w:t>IEEE Xplore</w:t>
            </w:r>
          </w:p>
        </w:tc>
        <w:tc>
          <w:tcPr>
            <w:tcW w:type="dxa" w:w="7560"/>
          </w:tcPr>
          <w:p>
            <w:r>
              <w:rPr>
                <w:sz w:val="17"/>
              </w:rPr>
              <w:t>("person re-identification" OR "person re-ID") AND (dataset OR benchmark OR "evaluation protocol") AND (infrared OR multispectral OR multimodal OR "cross-modal" OR UAV OR aerial OR "mixed gallery" OR "mixed-source" OR "unified retrieval" OR "any-scenario")</w:t>
            </w:r>
          </w:p>
        </w:tc>
        <w:tc>
          <w:tcPr>
            <w:tcW w:type="dxa" w:w="1944"/>
          </w:tcPr>
          <w:p>
            <w:r>
              <w:t>1 January 2007?4 August 2026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4 August 2026</w:t>
            </w:r>
          </w:p>
        </w:tc>
      </w:tr>
      <w:tr>
        <w:tc>
          <w:tcPr>
            <w:tcW w:type="dxa" w:w="1944"/>
          </w:tcPr>
          <w:p>
            <w:r>
              <w:rPr>
                <w:sz w:val="17"/>
              </w:rPr>
              <w:t>Google Scholar</w:t>
            </w:r>
          </w:p>
        </w:tc>
        <w:tc>
          <w:tcPr>
            <w:tcW w:type="dxa" w:w="7560"/>
          </w:tcPr>
          <w:p>
            <w:r>
              <w:rPr>
                <w:sz w:val="17"/>
              </w:rPr>
              <w:t>"person re-identification" OR "person re-ID" combined with (dataset OR benchmark OR "evaluation protocol") and (infrared OR UAV OR aerial OR multimodal OR "mixed gallery" OR "mixed-source" OR "unified retrieval" OR "any-scenario")</w:t>
            </w:r>
          </w:p>
        </w:tc>
        <w:tc>
          <w:tcPr>
            <w:tcW w:type="dxa" w:w="1944"/>
          </w:tcPr>
          <w:p>
            <w:r>
              <w:t>1 January 2007?4 August 2026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4 August 2026</w:t>
            </w:r>
          </w:p>
        </w:tc>
      </w:tr>
    </w:tbl>
    <w:p>
      <w:pPr>
        <w:pStyle w:val="Heading1"/>
      </w:pPr>
      <w:r>
        <w:t>附录 A 代表性数据集结构化主表</w:t>
      </w:r>
    </w:p>
    <w:p>
      <w:r>
        <w:t>下表用于保证正文主线之外的数据字段可追踪。数据规模和采集条件优先依据原始数据集论文、官方项目页面或正式版本核验；对于原始论文和官方来源均未报告的信息，标记为“未报告”或“未能核验”，不以推测补齐。</w:t>
      </w:r>
    </w:p>
    <w:p>
      <w:r>
        <w:t>表A1. 代表性数据集结构化主表。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fill="D9EAF7"/>
          </w:tcPr>
          <w:p>
            <w:pPr>
              <w:jc w:val="center"/>
            </w:pPr>
            <w:r>
              <w:rPr>
                <w:b/>
                <w:sz w:val="14"/>
              </w:rPr>
              <w:t>Dataset</w:t>
            </w:r>
          </w:p>
        </w:tc>
        <w:tc>
          <w:tcPr>
            <w:tcW w:type="dxa" w:w="1296"/>
            <w:shd w:fill="D9EAF7"/>
          </w:tcPr>
          <w:p>
            <w:pPr>
              <w:jc w:val="center"/>
            </w:pPr>
            <w:r>
              <w:rPr>
                <w:b/>
                <w:sz w:val="14"/>
              </w:rPr>
              <w:t>Role</w:t>
            </w:r>
          </w:p>
        </w:tc>
        <w:tc>
          <w:tcPr>
            <w:tcW w:type="dxa" w:w="1296"/>
            <w:shd w:fill="D9EAF7"/>
          </w:tcPr>
          <w:p>
            <w:pPr>
              <w:jc w:val="center"/>
            </w:pPr>
            <w:r>
              <w:rPr>
                <w:b/>
                <w:sz w:val="14"/>
              </w:rPr>
              <w:t>IDs / Images</w:t>
            </w:r>
          </w:p>
        </w:tc>
        <w:tc>
          <w:tcPr>
            <w:tcW w:type="dxa" w:w="1296"/>
            <w:shd w:fill="D9EAF7"/>
          </w:tcPr>
          <w:p>
            <w:pPr>
              <w:jc w:val="center"/>
            </w:pPr>
            <w:r>
              <w:rPr>
                <w:b/>
                <w:sz w:val="14"/>
              </w:rPr>
              <w:t>Modality</w:t>
            </w:r>
          </w:p>
        </w:tc>
        <w:tc>
          <w:tcPr>
            <w:tcW w:type="dxa" w:w="1296"/>
            <w:shd w:fill="D9EAF7"/>
          </w:tcPr>
          <w:p>
            <w:pPr>
              <w:jc w:val="center"/>
            </w:pPr>
            <w:r>
              <w:rPr>
                <w:b/>
                <w:sz w:val="14"/>
              </w:rPr>
              <w:t>Platform</w:t>
            </w:r>
          </w:p>
        </w:tc>
        <w:tc>
          <w:tcPr>
            <w:tcW w:type="dxa" w:w="1296"/>
            <w:shd w:fill="D9EAF7"/>
          </w:tcPr>
          <w:p>
            <w:pPr>
              <w:jc w:val="center"/>
            </w:pPr>
            <w:r>
              <w:rPr>
                <w:b/>
                <w:sz w:val="14"/>
              </w:rPr>
              <w:t>Time / Clothing</w:t>
            </w:r>
          </w:p>
        </w:tc>
        <w:tc>
          <w:tcPr>
            <w:tcW w:type="dxa" w:w="1296"/>
            <w:shd w:fill="D9EAF7"/>
          </w:tcPr>
          <w:p>
            <w:pPr>
              <w:jc w:val="center"/>
            </w:pPr>
            <w:r>
              <w:rPr>
                <w:b/>
                <w:sz w:val="14"/>
              </w:rPr>
              <w:t>Unit</w:t>
            </w:r>
          </w:p>
        </w:tc>
        <w:tc>
          <w:tcPr>
            <w:tcW w:type="dxa" w:w="1296"/>
            <w:shd w:fill="D9EAF7"/>
          </w:tcPr>
          <w:p>
            <w:pPr>
              <w:jc w:val="center"/>
            </w:pPr>
            <w:r>
              <w:rPr>
                <w:b/>
                <w:sz w:val="14"/>
              </w:rPr>
              <w:t>Main Query–Gallery</w:t>
            </w:r>
          </w:p>
        </w:tc>
      </w:tr>
      <w:tr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VIPeR [4]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Ground RGB core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632 / 1,264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RGB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Ground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Short-term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Image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Two-camera cross-view; 2008 representative paper</w:t>
            </w:r>
          </w:p>
        </w:tc>
      </w:tr>
      <w:tr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CUHK03 [5, 22]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Detection-error bridge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1,360 / 13,164 Original; 1,467 / 14,096 NP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RGB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Ground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Short-term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Image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Manual/detected boxes; Original and NP protocols</w:t>
            </w:r>
          </w:p>
        </w:tc>
      </w:tr>
      <w:tr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Market-1501 [6]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Large-gallery core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1,501 / 32,668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RGB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Ground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Short-term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Image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Detected boxes; distractor gallery</w:t>
            </w:r>
          </w:p>
        </w:tc>
      </w:tr>
      <w:tr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MSMT17 [7]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Multi-environment RGB core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4,101 / 126,441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RGB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Ground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Multiple time periods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Image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Multi-camera RGB retrieval</w:t>
            </w:r>
          </w:p>
        </w:tc>
      </w:tr>
      <w:tr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RegDB [32]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Cross-spectrum branch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412 / 8,240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RGB, TIR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Ground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Short-term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Image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Visible↔Thermal; two directions</w:t>
            </w:r>
          </w:p>
        </w:tc>
      </w:tr>
      <w:tr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SYSU-MM01 [20]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Multi-camera cross-spectrum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491 / raw: 287,628 RGB + 15,792 IR; eval: 45,863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RGB, IR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Ground (4 RGB + 2 IR)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Indoor/outdoor; single/multi-shot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Image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All-search / Indoor-search; filtered subset separated from raw collection</w:t>
            </w:r>
          </w:p>
        </w:tc>
      </w:tr>
      <w:tr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RGBNT201 [33]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Aligned tri-modal bridge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201 / 14,361; 4,787 triplets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RGB, NIR, TIR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Ground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Synchronized capture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Image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Aligned RGB–NIR–TIR matching</w:t>
            </w:r>
          </w:p>
        </w:tc>
      </w:tr>
      <w:tr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PRAI-1581 [21]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UAV branch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1,581 / 39,461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RGB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UAV (2 DJI; 20–60 m)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Short-term; ~60 videos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Image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UAV intra-platform retrieval; formal 2021 volume; Early Access 2020</w:t>
            </w:r>
          </w:p>
        </w:tc>
      </w:tr>
      <w:tr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AG-ReID.v2 [35]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Aerial–ground cross-platform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1,615 / 100,502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RGB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UAV, CCTV, wearable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Short-term; 15 soft attributes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Image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A→C, A→W, C→A, W→A</w:t>
            </w:r>
          </w:p>
        </w:tc>
      </w:tr>
      <w:tr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CARGO [36]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Synthetic aerial–ground bridge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5,000 / 108,563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RGB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5 aerial + 8 ground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Synthetic; controllable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Image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Original A↔G; later ALL mixed-platform protocol</w:t>
            </w:r>
          </w:p>
        </w:tc>
      </w:tr>
      <w:tr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CP2108 [9]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Time and environment combination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2,108 / 142,817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RGB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17 UAV + 22 ground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Seasons, day/night, partial clothing change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Image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ALL mixed retrieval; A→G and G→A separately</w:t>
            </w:r>
          </w:p>
        </w:tc>
      </w:tr>
      <w:tr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AT-USTC [37]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Spectrum and long-term clothing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270 / 135,465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RGB, IR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8 RGB + 8 IR cameras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One year; 710 clothing sets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Image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Six Anytime-ReID scenarios</w:t>
            </w:r>
          </w:p>
        </w:tc>
      </w:tr>
      <w:tr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MP-ReID [8]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Multimodal, multiplatform fixed settings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1,930 / 136,156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RGB, IR, TIR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Ground + UAV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Short-term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Image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Six pair experiments, twelve directions; pair-specific splits</w:t>
            </w:r>
          </w:p>
        </w:tc>
      </w:tr>
      <w:tr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WHU-MARS [10]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Heterogeneous mixed-gallery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2,337 / 434,620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RGB, NIR, TIR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UAV, Ground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Seasons, day/night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Image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AS-ReID: known-source heterogeneous mixed gallery</w:t>
            </w:r>
          </w:p>
        </w:tc>
      </w:tr>
      <w:tr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CUHK01 [77]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Early ground RGB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971 / 3,884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RGB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Ground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Short-term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Image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Cross-camera matching</w:t>
            </w:r>
          </w:p>
        </w:tc>
      </w:tr>
      <w:tr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CUHK02 [78]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Early ground RGB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1,816 / 7,264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RGB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Ground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Short-term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Image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Cross-camera matching</w:t>
            </w:r>
          </w:p>
        </w:tc>
      </w:tr>
      <w:tr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GRID [79]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Gallery-distractor milestone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250 matched IDs + distractors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RGB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Ground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Short-term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Image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Matched pairs with distractor gallery</w:t>
            </w:r>
          </w:p>
        </w:tc>
      </w:tr>
      <w:tr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DukeMTMC-reID [80, 81]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ReID derivative of DukeMTMC; large ground-RGB benchmark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1,404 / 36,411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RGB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Ground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Short-term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Image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702 train / 702 test IDs; 2,228 query; 17,661 gallery; detected-box multi-camera retrieval</w:t>
            </w:r>
          </w:p>
        </w:tc>
      </w:tr>
      <w:tr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MARS [38]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Video ReID milestone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1,261 / 20,478 tracklets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RGB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Ground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Short-term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Tracklet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Video query–gallery retrieval</w:t>
            </w:r>
          </w:p>
        </w:tc>
      </w:tr>
      <w:tr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iLIDS-VID [39]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Early video ReID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300 / 600 tracklets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RGB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Ground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Short-term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Tracklet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Cross-camera video retrieval</w:t>
            </w:r>
          </w:p>
        </w:tc>
      </w:tr>
      <w:tr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LLCM [51]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Low-light VI branch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1,064 / 46,767 boxes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RGB, IR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Ground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Low-light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Image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Visible↔Infrared low-light retrieval</w:t>
            </w:r>
          </w:p>
        </w:tc>
      </w:tr>
      <w:tr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HITSZ-VCM [40]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VI × video combination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927 / 21,863 tracklets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RGB, IR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Ground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Video; low-light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Tracklet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Visible–infrared video retrieval</w:t>
            </w:r>
          </w:p>
        </w:tc>
      </w:tr>
      <w:tr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PRCC [82]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Clothes-changing bridge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221 / 33,698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RGB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Ground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Clothing change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Image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Same-clothes and clothes-changing protocols</w:t>
            </w:r>
          </w:p>
        </w:tc>
      </w:tr>
      <w:tr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LTCC [66]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Long-term clothing change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152 / 17,138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RGB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Ground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Two months; clothing change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Image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Long-term clothes-changing retrieval</w:t>
            </w:r>
          </w:p>
        </w:tc>
      </w:tr>
      <w:tr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VC-Clothes [83]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Synthetic clothing change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512 / 19,060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RGB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Ground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Synthetic clothing change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Image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Synthetic cross-clothes retrieval</w:t>
            </w:r>
          </w:p>
        </w:tc>
      </w:tr>
      <w:tr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DeepChange [67]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Long-term clothing benchmark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1,121 / 178,407 boxes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RGB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Ground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12 months; clothing change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Image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Long-term cross-clothes retrieval</w:t>
            </w:r>
          </w:p>
        </w:tc>
      </w:tr>
      <w:tr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AG-ReID.v1 [84]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Early aerial–ground version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388 / 21,983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RGB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UAV, Ground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Short-term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Image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Aerial↔Ground</w:t>
            </w:r>
          </w:p>
        </w:tc>
      </w:tr>
      <w:tr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AG-VPReID [41]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Aerial–ground video combination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6,632 / 32,321 tracklets / 9.6M+ frames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RGB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Drone, CCTV, wearable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Video; multi-platform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Tracklet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Aerial–ground video retrieval</w:t>
            </w:r>
          </w:p>
        </w:tc>
      </w:tr>
      <w:tr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CUHK-PEDES [42]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Text-query branch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13,003 / 40,206 images / 80,412 texts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RGB + text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Ground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Short-term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Image + text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Text→image person retrieval</w:t>
            </w:r>
          </w:p>
        </w:tc>
      </w:tr>
      <w:tr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RSTPReid [43]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Text-query bridge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4,101 / 20,505 images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RGB + text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Ground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Short-term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Image + text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 w:val="0"/>
                <w:sz w:val="14"/>
              </w:rPr>
              <w:t>Text→image person retrieval</w:t>
            </w:r>
          </w:p>
        </w:tc>
      </w:tr>
    </w:tbl>
    <w:p>
      <w:r>
        <w:t>对于CUHK03、SYSU-MM01等存在原始统计与常用评测版本差异的数据集，表A1保留数据内容层面的版本说明；具体训练—测试划分、Query–Gallery构造、检索方向、图库混合状态和过滤规则统一记录于附录 E。MP-ReID与WHU-MARS等多来源数据集也按同一原则区分数据内容与评价协议。</w:t>
      </w:r>
    </w:p>
    <w:p>
      <w:pPr>
        <w:pStyle w:val="Heading1"/>
      </w:pPr>
      <w:r>
        <w:t>附录 B 代表性方法—证据注册表</w:t>
      </w:r>
    </w:p>
    <w:p>
      <w:r>
        <w:t>表B1记录代表性方法的原始设计目标、原始基准、后续复评设置、参数共享方式、场景标签使用情况以及直接证据边界。后续基准中的基线结果不改变方法最初的任务定位。</w:t>
      </w:r>
    </w:p>
    <w:p>
      <w:r>
        <w:t>表 B1. 代表性方法—证据注册表。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52"/>
        <w:gridCol w:w="1152"/>
        <w:gridCol w:w="1152"/>
        <w:gridCol w:w="1152"/>
        <w:gridCol w:w="1152"/>
        <w:gridCol w:w="1152"/>
        <w:gridCol w:w="1152"/>
        <w:gridCol w:w="1152"/>
        <w:gridCol w:w="1152"/>
      </w:tblGrid>
      <w:tr>
        <w:tc>
          <w:tcPr>
            <w:tcW w:type="dxa" w:w="1152"/>
            <w:shd w:fill="D9EAF7"/>
          </w:tcPr>
          <w:p>
            <w:pPr>
              <w:jc w:val="center"/>
            </w:pPr>
            <w:r>
              <w:rPr>
                <w:b/>
                <w:sz w:val="14"/>
              </w:rPr>
              <w:t>Method</w:t>
            </w:r>
          </w:p>
        </w:tc>
        <w:tc>
          <w:tcPr>
            <w:tcW w:type="dxa" w:w="1152"/>
            <w:shd w:fill="D9EAF7"/>
          </w:tcPr>
          <w:p>
            <w:pPr>
              <w:jc w:val="center"/>
            </w:pPr>
            <w:r>
              <w:rPr>
                <w:b/>
                <w:sz w:val="14"/>
              </w:rPr>
              <w:t>Original design target</w:t>
            </w:r>
          </w:p>
        </w:tc>
        <w:tc>
          <w:tcPr>
            <w:tcW w:type="dxa" w:w="1152"/>
            <w:shd w:fill="D9EAF7"/>
          </w:tcPr>
          <w:p>
            <w:pPr>
              <w:jc w:val="center"/>
            </w:pPr>
            <w:r>
              <w:rPr>
                <w:b/>
                <w:sz w:val="14"/>
              </w:rPr>
              <w:t>Original benchmarks</w:t>
            </w:r>
          </w:p>
        </w:tc>
        <w:tc>
          <w:tcPr>
            <w:tcW w:type="dxa" w:w="1152"/>
            <w:shd w:fill="D9EAF7"/>
          </w:tcPr>
          <w:p>
            <w:pPr>
              <w:jc w:val="center"/>
            </w:pPr>
            <w:r>
              <w:rPr>
                <w:b/>
                <w:sz w:val="14"/>
              </w:rPr>
              <w:t>Later re-evaluated on</w:t>
            </w:r>
          </w:p>
        </w:tc>
        <w:tc>
          <w:tcPr>
            <w:tcW w:type="dxa" w:w="1152"/>
            <w:shd w:fill="D9EAF7"/>
          </w:tcPr>
          <w:p>
            <w:pPr>
              <w:jc w:val="center"/>
            </w:pPr>
            <w:r>
              <w:rPr>
                <w:b/>
                <w:sz w:val="14"/>
              </w:rPr>
              <w:t>Unified/shared model?</w:t>
            </w:r>
          </w:p>
        </w:tc>
        <w:tc>
          <w:tcPr>
            <w:tcW w:type="dxa" w:w="1152"/>
            <w:shd w:fill="D9EAF7"/>
          </w:tcPr>
          <w:p>
            <w:pPr>
              <w:jc w:val="center"/>
            </w:pPr>
            <w:r>
              <w:rPr>
                <w:b/>
                <w:sz w:val="14"/>
              </w:rPr>
              <w:t>Train scenario labels</w:t>
            </w:r>
          </w:p>
        </w:tc>
        <w:tc>
          <w:tcPr>
            <w:tcW w:type="dxa" w:w="1152"/>
            <w:shd w:fill="D9EAF7"/>
          </w:tcPr>
          <w:p>
            <w:pPr>
              <w:jc w:val="center"/>
            </w:pPr>
            <w:r>
              <w:rPr>
                <w:b/>
                <w:sz w:val="14"/>
              </w:rPr>
              <w:t>Test scenario labels</w:t>
            </w:r>
          </w:p>
        </w:tc>
        <w:tc>
          <w:tcPr>
            <w:tcW w:type="dxa" w:w="1152"/>
            <w:shd w:fill="D9EAF7"/>
          </w:tcPr>
          <w:p>
            <w:pPr>
              <w:jc w:val="center"/>
            </w:pPr>
            <w:r>
              <w:rPr>
                <w:b/>
                <w:sz w:val="14"/>
              </w:rPr>
              <w:t>Direct evidence</w:t>
            </w:r>
          </w:p>
        </w:tc>
        <w:tc>
          <w:tcPr>
            <w:tcW w:type="dxa" w:w="1152"/>
            <w:shd w:fill="D9EAF7"/>
          </w:tcPr>
          <w:p>
            <w:pPr>
              <w:jc w:val="center"/>
            </w:pPr>
            <w:r>
              <w:rPr>
                <w:b/>
                <w:sz w:val="14"/>
              </w:rPr>
              <w:t>Evidence boundary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4"/>
              </w:rPr>
              <w:t>XQDA [45]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4"/>
              </w:rPr>
              <w:t>Ground RGB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4"/>
              </w:rPr>
              <w:t>VIPeR, Market-1501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4"/>
              </w:rPr>
              <w:t>Ground RGB metric learning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4"/>
              </w:rPr>
              <w:t>No cross-spectrum/platform evidence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4"/>
              </w:rPr>
              <w:t>PCB [46]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4"/>
              </w:rPr>
              <w:t>Ground RGB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4"/>
              </w:rPr>
              <w:t>Market-1501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4"/>
              </w:rPr>
              <w:t>Ground RGB local parts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4"/>
              </w:rPr>
              <w:t>No mixed-gallery evidence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4"/>
              </w:rPr>
              <w:t>BoT [47]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4"/>
              </w:rPr>
              <w:t>Ground RGB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4"/>
              </w:rPr>
              <w:t>Market-1501, MSMT17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4"/>
              </w:rPr>
              <w:t>WHU-MARS AS-ReID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4"/>
              </w:rPr>
              <w:t>Later baseline only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4"/>
              </w:rPr>
              <w:t>Direct on original and later benchmark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4"/>
              </w:rPr>
              <w:t>Later evaluation does not change original target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4"/>
              </w:rPr>
              <w:t>AGW [1]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4"/>
              </w:rPr>
              <w:t>Ground RGB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4"/>
              </w:rPr>
              <w:t>Market-1501, MSMT17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4"/>
              </w:rPr>
              <w:t>WHU-MARS AS-ReID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4"/>
              </w:rPr>
              <w:t>Later baseline only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4"/>
              </w:rPr>
              <w:t>Ground RGB and later mixed-gallery baseline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4"/>
              </w:rPr>
              <w:t>No original mixed-source design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4"/>
              </w:rPr>
              <w:t>TransReID [25]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4"/>
              </w:rPr>
              <w:t>Ground RGB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4"/>
              </w:rPr>
              <w:t>Market-1501, MSMT17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4"/>
              </w:rPr>
              <w:t>MP-ReID, WHU-MARS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4"/>
              </w:rPr>
              <w:t>Shared backbone; later tests</w:t>
            </w:r>
          </w:p>
        </w:tc>
        <w:tc>
          <w:tcPr>
            <w:tcW w:type="dxa" w:w="1152"/>
          </w:tcPr>
          <w:p>
            <w:r>
              <w:t>Protocol-dependent</w:t>
            </w:r>
          </w:p>
        </w:tc>
        <w:tc>
          <w:tcPr>
            <w:tcW w:type="dxa" w:w="1152"/>
          </w:tcPr>
          <w:p>
            <w:r>
              <w:t>Protocol-dependent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4"/>
              </w:rPr>
              <w:t>Direct on listed protocols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4"/>
              </w:rPr>
              <w:t>Original design remains Ground RGB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4"/>
              </w:rPr>
              <w:t>CAJ [50]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4"/>
              </w:rPr>
              <w:t>VI-ReID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4"/>
              </w:rPr>
              <w:t>SYSU-MM01, RegDB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4"/>
              </w:rPr>
              <w:t>MP-ReID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4"/>
              </w:rPr>
              <w:t>Pair-specific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4"/>
              </w:rPr>
              <w:t>Visible–infrared protocols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4"/>
              </w:rPr>
              <w:t>No direct mixed-gallery evidence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4"/>
              </w:rPr>
              <w:t>DEEN [51]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4"/>
              </w:rPr>
              <w:t>VI-ReID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4"/>
              </w:rPr>
              <w:t>SYSU-MM01, LLCM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4"/>
              </w:rPr>
              <w:t>MP-ReID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4"/>
              </w:rPr>
              <w:t>Pair-specific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4"/>
              </w:rPr>
              <w:t>VI and low-light protocols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4"/>
              </w:rPr>
              <w:t>No direct platform-combination evidence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4"/>
              </w:rPr>
              <w:t>SAAI [52]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4"/>
              </w:rPr>
              <w:t>VI-ReID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4"/>
              </w:rPr>
              <w:t>SYSU-MM01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4"/>
              </w:rPr>
              <w:t>MP-ReID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4"/>
              </w:rPr>
              <w:t>Pair-specific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4"/>
              </w:rPr>
              <w:t>Identity-level cross-spectrum alignment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4"/>
              </w:rPr>
              <w:t>No mixed-gallery evidence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4"/>
              </w:rPr>
              <w:t>CSDN [54]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4"/>
              </w:rPr>
              <w:t>VI-ReID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4"/>
              </w:rPr>
              <w:t>SYSU-MM01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4"/>
              </w:rPr>
              <w:t>MP-ReID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4"/>
              </w:rPr>
              <w:t>Pair-specific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4"/>
              </w:rPr>
              <w:t>CLIP-assisted VI retrieval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4"/>
              </w:rPr>
              <w:t>No direct open-identity evidence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4"/>
              </w:rPr>
              <w:t>RotTrans [34]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4"/>
              </w:rPr>
              <w:t>UAV RGB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4"/>
              </w:rPr>
              <w:t>PRAI-1581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4"/>
              </w:rPr>
              <w:t>UAV intra-platform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4"/>
              </w:rPr>
              <w:t>No aerial–ground evidence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4"/>
              </w:rPr>
              <w:t>VDT [36]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4"/>
              </w:rPr>
              <w:t>Aerial–ground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4"/>
              </w:rPr>
              <w:t>CARGO, AG-ReID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4"/>
              </w:rPr>
              <w:t>CP2108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4"/>
              </w:rPr>
              <w:t>Pair-specific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4"/>
              </w:rPr>
              <w:t>Original aerial–ground protocols; later CP2108 baseline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4"/>
              </w:rPr>
              <w:t>Later CP2108/ALL evidence does not change original design target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4"/>
              </w:rPr>
              <w:t>VIF-AGReID [56]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4"/>
              </w:rPr>
              <w:t>Aerial–ground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4"/>
              </w:rPr>
              <w:t>AG-ReID, CARGO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4"/>
              </w:rPr>
              <w:t>Pair-specific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4"/>
              </w:rPr>
              <w:t>Aerial–ground cross-platform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4"/>
              </w:rPr>
              <w:t>No cross-spectrum mixed-gallery evidence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4"/>
              </w:rPr>
              <w:t>ViSA [57]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4"/>
              </w:rPr>
              <w:t>Aerial–ground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4"/>
              </w:rPr>
              <w:t>AG-ReID, CARGO, LAGPeR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4"/>
              </w:rPr>
              <w:t>Pair-specific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4"/>
              </w:rPr>
              <w:t>Viewpoint-aware aerial–ground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4"/>
              </w:rPr>
              <w:t>No proof of universal mixed-gallery ability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4"/>
              </w:rPr>
              <w:t>SVPR-ReID [9]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4"/>
              </w:rPr>
              <w:t>Aerial–ground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4"/>
              </w:rPr>
              <w:t>CP2108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4"/>
              </w:rPr>
              <w:t>Pair-specific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4"/>
              </w:rPr>
              <w:t>Semantic aerial–ground protocols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4"/>
              </w:rPr>
              <w:t>No open-identity evidence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4"/>
              </w:rPr>
              <w:t>Uni-Prompt [8]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4"/>
              </w:rPr>
              <w:t>Multimodal–multiplatform fixed settings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4"/>
              </w:rPr>
              <w:t>MP-ReID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4"/>
              </w:rPr>
              <w:t>One model across fixed pairs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4"/>
              </w:rPr>
              <w:t>Six pair experiments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4"/>
              </w:rPr>
              <w:t>Fixed directions are not mixed gallery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4"/>
              </w:rPr>
              <w:t>UAD [10]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4"/>
              </w:rPr>
              <w:t>Heterogeneous mixed gallery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4"/>
              </w:rPr>
              <w:t>WHU-MARS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4"/>
              </w:rPr>
              <w:t>Single model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4"/>
              </w:rPr>
              <w:t>AS-ReID unified ranking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4"/>
              </w:rPr>
              <w:t>Known-source closed-world scope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4"/>
              </w:rPr>
              <w:t>CLIP-ReID [60]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4"/>
              </w:rPr>
              <w:t>Ground RGB / vision-language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4"/>
              </w:rPr>
              <w:t>Market-1501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4"/>
              </w:rPr>
              <w:t>MP-ReID, WHU-MARS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4"/>
              </w:rPr>
              <w:t>Later baseline only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4"/>
              </w:rPr>
              <w:t>Original and later baseline results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14"/>
              </w:rPr>
              <w:t>Text pretraining is not text-query evidence</w:t>
            </w:r>
          </w:p>
        </w:tc>
      </w:tr>
    </w:tbl>
    <w:p/>
    <w:p>
      <w:pPr>
        <w:pStyle w:val="Heading1"/>
      </w:pPr>
      <w:r>
        <w:t>附录 C 数据可用性与伦理字段</w:t>
      </w:r>
    </w:p>
    <w:p>
      <w:r>
        <w:t>表C1按数据集记录可用性、数据集许可证或协议、伦理/知情同意、匿名化、使用限制、维护状态和可用性核查日期，并新增 Evidence source、Official URL or archived URL 和 Source version/date 三列。Evidence source 列列出支持字段判断的原始论文、官方项目页、官方仓库、发布/使用协议或存档来源；URL 列记录相应入口。对于所列核验来源未明确报告的信息，统一标记为「在所列核验来源中未发现明确说明（核查至2026-09-04）」，该表述不等同于该事项不存在。URL 可达性和申请状态仅反映最后核查日的页面状态。</w:t>
      </w:r>
    </w:p>
    <w:p>
      <w:r>
        <w:t>表 C1. 代表性数据集的可用性、许可与伦理注册表。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3"/>
        <w:gridCol w:w="943"/>
        <w:gridCol w:w="943"/>
        <w:gridCol w:w="943"/>
        <w:gridCol w:w="943"/>
        <w:gridCol w:w="943"/>
        <w:gridCol w:w="943"/>
        <w:gridCol w:w="943"/>
        <w:gridCol w:w="943"/>
        <w:gridCol w:w="943"/>
        <w:gridCol w:w="943"/>
      </w:tblGrid>
      <w:tr>
        <w:tc>
          <w:tcPr>
            <w:tcW w:type="dxa" w:w="943"/>
            <w:shd w:fill="D9EAF7"/>
          </w:tcPr>
          <w:p>
            <w:pPr>
              <w:jc w:val="center"/>
            </w:pPr>
            <w:r>
              <w:rPr>
                <w:b/>
                <w:sz w:val="14"/>
              </w:rPr>
              <w:t>Dataset</w:t>
            </w:r>
          </w:p>
        </w:tc>
        <w:tc>
          <w:tcPr>
            <w:tcW w:type="dxa" w:w="943"/>
            <w:shd w:fill="D9EAF7"/>
          </w:tcPr>
          <w:p>
            <w:pPr>
              <w:jc w:val="center"/>
            </w:pPr>
            <w:r>
              <w:rPr>
                <w:b/>
                <w:sz w:val="14"/>
              </w:rPr>
              <w:t>Availability</w:t>
            </w:r>
          </w:p>
        </w:tc>
        <w:tc>
          <w:tcPr>
            <w:tcW w:type="dxa" w:w="943"/>
            <w:shd w:fill="D9EAF7"/>
          </w:tcPr>
          <w:p>
            <w:pPr>
              <w:jc w:val="center"/>
            </w:pPr>
            <w:r>
              <w:rPr>
                <w:b/>
                <w:sz w:val="14"/>
              </w:rPr>
              <w:t>License</w:t>
            </w:r>
          </w:p>
        </w:tc>
        <w:tc>
          <w:tcPr>
            <w:tcW w:type="dxa" w:w="943"/>
            <w:shd w:fill="D9EAF7"/>
          </w:tcPr>
          <w:p>
            <w:pPr>
              <w:jc w:val="center"/>
            </w:pPr>
            <w:r>
              <w:rPr>
                <w:b/>
                <w:sz w:val="14"/>
              </w:rPr>
              <w:t>Ethics/Consent</w:t>
            </w:r>
          </w:p>
        </w:tc>
        <w:tc>
          <w:tcPr>
            <w:tcW w:type="dxa" w:w="943"/>
            <w:shd w:fill="D9EAF7"/>
          </w:tcPr>
          <w:p>
            <w:pPr>
              <w:jc w:val="center"/>
            </w:pPr>
            <w:r>
              <w:rPr>
                <w:b/>
                <w:sz w:val="14"/>
              </w:rPr>
              <w:t>Anonymization</w:t>
            </w:r>
          </w:p>
        </w:tc>
        <w:tc>
          <w:tcPr>
            <w:tcW w:type="dxa" w:w="943"/>
            <w:shd w:fill="D9EAF7"/>
          </w:tcPr>
          <w:p>
            <w:pPr>
              <w:jc w:val="center"/>
            </w:pPr>
            <w:r>
              <w:rPr>
                <w:b/>
                <w:sz w:val="14"/>
              </w:rPr>
              <w:t>Usage restriction</w:t>
            </w:r>
          </w:p>
        </w:tc>
        <w:tc>
          <w:tcPr>
            <w:tcW w:type="dxa" w:w="943"/>
            <w:shd w:fill="D9EAF7"/>
          </w:tcPr>
          <w:p>
            <w:pPr>
              <w:jc w:val="center"/>
            </w:pPr>
            <w:r>
              <w:rPr>
                <w:b/>
                <w:sz w:val="14"/>
              </w:rPr>
              <w:t>Maintenance</w:t>
            </w:r>
          </w:p>
        </w:tc>
        <w:tc>
          <w:tcPr>
            <w:tcW w:type="dxa" w:w="943"/>
            <w:shd w:fill="D9EAF7"/>
          </w:tcPr>
          <w:p>
            <w:pPr>
              <w:jc w:val="center"/>
            </w:pPr>
            <w:r>
              <w:rPr>
                <w:b/>
                <w:sz w:val="14"/>
              </w:rPr>
              <w:t>Availability checked</w:t>
            </w:r>
          </w:p>
        </w:tc>
        <w:tc>
          <w:tcPr>
            <w:tcW w:type="dxa" w:w="943"/>
            <w:shd w:fill="D9EAF7"/>
          </w:tcPr>
          <w:p>
            <w:pPr>
              <w:jc w:val="center"/>
            </w:pPr>
            <w:r>
              <w:rPr>
                <w:b/>
                <w:sz w:val="14"/>
              </w:rPr>
              <w:t>Evidence source</w:t>
            </w:r>
          </w:p>
        </w:tc>
        <w:tc>
          <w:tcPr>
            <w:tcW w:type="dxa" w:w="943"/>
            <w:shd w:fill="D9EAF7"/>
          </w:tcPr>
          <w:p>
            <w:pPr>
              <w:jc w:val="center"/>
            </w:pPr>
            <w:r>
              <w:rPr>
                <w:b/>
                <w:sz w:val="14"/>
              </w:rPr>
              <w:t>Official URL or archived URL</w:t>
            </w:r>
          </w:p>
        </w:tc>
        <w:tc>
          <w:tcPr>
            <w:tcW w:type="dxa" w:w="943"/>
            <w:shd w:fill="D9EAF7"/>
          </w:tcPr>
          <w:p>
            <w:pPr>
              <w:jc w:val="center"/>
            </w:pPr>
            <w:r>
              <w:rPr>
                <w:b/>
                <w:sz w:val="14"/>
              </w:rPr>
              <w:t>Source version/date</w:t>
            </w:r>
          </w:p>
        </w:tc>
      </w:tr>
      <w:tr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VIPeR [4]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Legacy public download URL referenced; original project page not reliably accessible</w:t>
            </w:r>
          </w:p>
        </w:tc>
        <w:tc>
          <w:tcPr>
            <w:tcW w:type="dxa" w:w="943"/>
          </w:tcPr>
          <w:p>
            <w:r>
              <w:t>Not explicitly reported in the listed evidence sources (checked 2026-09-04).</w:t>
            </w:r>
          </w:p>
        </w:tc>
        <w:tc>
          <w:tcPr>
            <w:tcW w:type="dxa" w:w="943"/>
          </w:tcPr>
          <w:p>
            <w:r>
              <w:t>Not explicitly reported in the listed evidence sources (checked 2026-09-04).</w:t>
            </w:r>
          </w:p>
        </w:tc>
        <w:tc>
          <w:tcPr>
            <w:tcW w:type="dxa" w:w="943"/>
          </w:tcPr>
          <w:p>
            <w:r>
              <w:t>Not explicitly reported in the listed evidence sources (checked 2026-09-04).</w:t>
            </w:r>
          </w:p>
        </w:tc>
        <w:tc>
          <w:tcPr>
            <w:tcW w:type="dxa" w:w="943"/>
          </w:tcPr>
          <w:p>
            <w:r>
              <w:t>Not explicitly reported in the listed evidence sources (checked 2026-09-04).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Legacy resource; no explicit maintenance plan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2026-09-04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Original paper [4]; legacy Duke project page; Internet Archive index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https://web.archive.org/web/*/https://vision.cs.duke.edu/projects/viper/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Paper: 2008; archived landing-page index checked 2026-09-04</w:t>
            </w:r>
          </w:p>
        </w:tc>
      </w:tr>
      <w:tr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CUHK03 [5, 22]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Legacy official download page indexed; direct legacy page currently inaccessible at last check</w:t>
            </w:r>
          </w:p>
        </w:tc>
        <w:tc>
          <w:tcPr>
            <w:tcW w:type="dxa" w:w="943"/>
          </w:tcPr>
          <w:p>
            <w:r>
              <w:t>Not explicitly reported in the listed evidence sources (checked 2026-09-04).</w:t>
            </w:r>
          </w:p>
        </w:tc>
        <w:tc>
          <w:tcPr>
            <w:tcW w:type="dxa" w:w="943"/>
          </w:tcPr>
          <w:p>
            <w:r>
              <w:t>Not explicitly reported in the listed evidence sources (checked 2026-09-04).</w:t>
            </w:r>
          </w:p>
        </w:tc>
        <w:tc>
          <w:tcPr>
            <w:tcW w:type="dxa" w:w="943"/>
          </w:tcPr>
          <w:p>
            <w:r>
              <w:t>Not explicitly reported in the listed evidence sources (checked 2026-09-04).</w:t>
            </w:r>
          </w:p>
        </w:tc>
        <w:tc>
          <w:tcPr>
            <w:tcW w:type="dxa" w:w="943"/>
          </w:tcPr>
          <w:p>
            <w:r>
              <w:t>Not explicitly reported in the listed evidence sources (checked 2026-09-04).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Current CUHK dataset index available; legacy detail page unstable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2026-09-04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Original paper [5]; CUHK person-identification data index; CUHK03-NP [22]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https://www.ee.cuhk.edu.hk/~xgwang/CUHK_identification.html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Papers: 2014/2017; page checked 2026-09-04</w:t>
            </w:r>
          </w:p>
        </w:tc>
      </w:tr>
      <w:tr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Market-1501 [6]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Registration required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Provider usage terms; no standardized open license identified</w:t>
            </w:r>
          </w:p>
        </w:tc>
        <w:tc>
          <w:tcPr>
            <w:tcW w:type="dxa" w:w="943"/>
          </w:tcPr>
          <w:p>
            <w:r>
              <w:t>Not explicitly reported in the listed evidence sources (checked 2026-09-04).</w:t>
            </w:r>
          </w:p>
        </w:tc>
        <w:tc>
          <w:tcPr>
            <w:tcW w:type="dxa" w:w="943"/>
          </w:tcPr>
          <w:p>
            <w:r>
              <w:t>Not explicitly reported in the listed evidence sources (checked 2026-09-04).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Academic/research use only; no redistribution; no commercial use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Legacy access page available; no explicit maintenance plan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2026-09-04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Original paper [6]; official Market-1501 project/access page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https://zheng-lab-anu.github.io/Project/project_reid.html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Paper: 2015; page checked 2026-09-04</w:t>
            </w:r>
          </w:p>
        </w:tc>
      </w:tr>
      <w:tr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MSMT17 [7]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Available upon request; signed release agreement required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MSMT17 Release Agreement; NELVT/PKU copyright</w:t>
            </w:r>
          </w:p>
        </w:tc>
        <w:tc>
          <w:tcPr>
            <w:tcW w:type="dxa" w:w="943"/>
          </w:tcPr>
          <w:p>
            <w:r>
              <w:t>Not explicitly reported in the listed evidence sources (checked 2026-09-04).</w:t>
            </w:r>
          </w:p>
        </w:tc>
        <w:tc>
          <w:tcPr>
            <w:tcW w:type="dxa" w:w="943"/>
          </w:tcPr>
          <w:p>
            <w:r>
              <w:t>Not explicitly reported in the listed evidence sources (checked 2026-09-04).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Academic/scientific research only; no redistribution; no commercial use; dataset images may not be published or shown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Official PKU dataset page and release agreement available; no explicit maintenance plan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2026-09-04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Original paper [7]; official PKU VMC release page and MSMT17 Release Agreement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https://www.pkuvmc.com/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Paper: 2018; agreement/page state checked 2026-09-04</w:t>
            </w:r>
          </w:p>
        </w:tc>
      </w:tr>
      <w:tr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RegDB [32]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Official legacy link currently unavailable</w:t>
            </w:r>
          </w:p>
        </w:tc>
        <w:tc>
          <w:tcPr>
            <w:tcW w:type="dxa" w:w="943"/>
          </w:tcPr>
          <w:p>
            <w:r>
              <w:t>Not explicitly reported in the listed evidence sources (checked 2026-09-04).</w:t>
            </w:r>
          </w:p>
        </w:tc>
        <w:tc>
          <w:tcPr>
            <w:tcW w:type="dxa" w:w="943"/>
          </w:tcPr>
          <w:p>
            <w:r>
              <w:t>Not explicitly reported in the listed evidence sources (checked 2026-09-04).</w:t>
            </w:r>
          </w:p>
        </w:tc>
        <w:tc>
          <w:tcPr>
            <w:tcW w:type="dxa" w:w="943"/>
          </w:tcPr>
          <w:p>
            <w:r>
              <w:t>Not explicitly reported in the listed evidence sources (checked 2026-09-04).</w:t>
            </w:r>
          </w:p>
        </w:tc>
        <w:tc>
          <w:tcPr>
            <w:tcW w:type="dxa" w:w="943"/>
          </w:tcPr>
          <w:p>
            <w:r>
              <w:t>Not explicitly reported in the listed evidence sources (checked 2026-09-04).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Legacy official page; unavailable at last check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2026-09-04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Original paper [32]; legacy project link referenced by the release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https://doi.org/10.3390/s17030605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Paper: 2017; legacy-link status checked 2026-09-04</w:t>
            </w:r>
          </w:p>
        </w:tc>
      </w:tr>
      <w:tr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SYSU-MM01 [20]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Available upon request; signed release agreement required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Dataset Release Agreement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Explicit participant consent/privacy license reported</w:t>
            </w:r>
          </w:p>
        </w:tc>
        <w:tc>
          <w:tcPr>
            <w:tcW w:type="dxa" w:w="943"/>
          </w:tcPr>
          <w:p>
            <w:r>
              <w:t>Not explicitly reported in the listed evidence sources (checked 2026-09-04).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Scientific research use; subject to release agreement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Official repository available; no explicit maintenance plan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2026-09-04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Original paper [20]; official SYSU-MM01 repository and Dataset Release Agreement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https://github.com/wuancong/SYSU-MM01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Paper: 2017; repository/agreement state checked 2026-09-04</w:t>
            </w:r>
          </w:p>
        </w:tc>
      </w:tr>
      <w:tr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RGBNT201 [33]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Publicly downloadable</w:t>
            </w:r>
          </w:p>
        </w:tc>
        <w:tc>
          <w:tcPr>
            <w:tcW w:type="dxa" w:w="943"/>
          </w:tcPr>
          <w:p>
            <w:r>
              <w:t>Not explicitly reported in the listed evidence sources (checked 2026-09-04).</w:t>
            </w:r>
          </w:p>
        </w:tc>
        <w:tc>
          <w:tcPr>
            <w:tcW w:type="dxa" w:w="943"/>
          </w:tcPr>
          <w:p>
            <w:r>
              <w:t>Not explicitly reported in the listed evidence sources (checked 2026-09-04).</w:t>
            </w:r>
          </w:p>
        </w:tc>
        <w:tc>
          <w:tcPr>
            <w:tcW w:type="dxa" w:w="943"/>
          </w:tcPr>
          <w:p>
            <w:r>
              <w:t>Not explicitly reported in the listed evidence sources (checked 2026-09-04).</w:t>
            </w:r>
          </w:p>
        </w:tc>
        <w:tc>
          <w:tcPr>
            <w:tcW w:type="dxa" w:w="943"/>
          </w:tcPr>
          <w:p>
            <w:r>
              <w:t>Not explicitly reported in the listed evidence sources (checked 2026-09-04).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Author dataset page and download link available; no explicit maintenance plan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2026-09-04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Original paper [33]; author dataset page/download link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No durable official or archived URL retained in the current evidence package; see [33].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Paper: 2021; source package checked 2026-09-04</w:t>
            </w:r>
          </w:p>
        </w:tc>
      </w:tr>
      <w:tr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PRAI-1581 [21]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Publicly downloadable</w:t>
            </w:r>
          </w:p>
        </w:tc>
        <w:tc>
          <w:tcPr>
            <w:tcW w:type="dxa" w:w="943"/>
          </w:tcPr>
          <w:p>
            <w:r>
              <w:t>Not explicitly reported in the listed evidence sources (checked 2026-09-04).</w:t>
            </w:r>
          </w:p>
        </w:tc>
        <w:tc>
          <w:tcPr>
            <w:tcW w:type="dxa" w:w="943"/>
          </w:tcPr>
          <w:p>
            <w:r>
              <w:t>Not explicitly reported in the listed evidence sources (checked 2026-09-04).</w:t>
            </w:r>
          </w:p>
        </w:tc>
        <w:tc>
          <w:tcPr>
            <w:tcW w:type="dxa" w:w="943"/>
          </w:tcPr>
          <w:p>
            <w:r>
              <w:t>Not explicitly reported in the listed evidence sources (checked 2026-09-04).</w:t>
            </w:r>
          </w:p>
        </w:tc>
        <w:tc>
          <w:tcPr>
            <w:tcW w:type="dxa" w:w="943"/>
          </w:tcPr>
          <w:p>
            <w:r>
              <w:t>Not explicitly reported in the listed evidence sources (checked 2026-09-04).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Official repository available; no explicit maintenance plan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2026-09-04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Original paper [21]; official PRAI-1581 repository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https://github.com/stormyoung/PRAI-1581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Paper: 2021; repository state checked 2026-09-04</w:t>
            </w:r>
          </w:p>
        </w:tc>
      </w:tr>
      <w:tr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AG-ReID.v2 [35]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Publicly downloadable</w:t>
            </w:r>
          </w:p>
        </w:tc>
        <w:tc>
          <w:tcPr>
            <w:tcW w:type="dxa" w:w="943"/>
          </w:tcPr>
          <w:p>
            <w:r>
              <w:t>Not explicitly reported in the listed evidence sources (checked 2026-09-04).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Ethics committee approval reported; individual consent not explicitly stated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Face pixelation applied</w:t>
            </w:r>
          </w:p>
        </w:tc>
        <w:tc>
          <w:tcPr>
            <w:tcW w:type="dxa" w:w="943"/>
          </w:tcPr>
          <w:p>
            <w:r>
              <w:t>Not explicitly reported in the listed evidence sources (checked 2026-09-04).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Official repository available; no explicit maintenance plan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2026-09-04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Original paper [35]; official AG-ReID.v2 repository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https://github.com/huynguyen792/AG-ReID.v2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Paper: 2024; repository state checked 2026-09-04</w:t>
            </w:r>
          </w:p>
        </w:tc>
      </w:tr>
      <w:tr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CARGO [36]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Publicly downloadable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Academic-use dataset terms; copyright retained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N/A (synthetic)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N/A (synthetic)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Academic purposes only; no commercial use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Official repository available; no explicit maintenance plan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2026-09-04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Original paper [36]; authors' official project/repository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No durable official or archived URL retained in the current evidence package; see [36].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Paper: 2024; source package checked 2026-09-04</w:t>
            </w:r>
          </w:p>
        </w:tc>
      </w:tr>
      <w:tr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CP2108 [9]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Publicly downloadable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Dataset usage license referenced by official repository; specific terms not exposed on project page</w:t>
            </w:r>
          </w:p>
        </w:tc>
        <w:tc>
          <w:tcPr>
            <w:tcW w:type="dxa" w:w="943"/>
          </w:tcPr>
          <w:p>
            <w:r>
              <w:t>Not explicitly reported in the listed evidence sources (checked 2026-09-04).</w:t>
            </w:r>
          </w:p>
        </w:tc>
        <w:tc>
          <w:tcPr>
            <w:tcW w:type="dxa" w:w="943"/>
          </w:tcPr>
          <w:p>
            <w:r>
              <w:t>Not explicitly reported in the listed evidence sources (checked 2026-09-04).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Public study use indicated; no more specific restriction verified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Official repository actively updated; direct dataset link available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2026-09-04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Original paper [9]; official repository and dataset-usage-license reference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No durable official or archived URL retained in the current evidence package; see [9].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Original release; repository state checked 2026-09-04</w:t>
            </w:r>
          </w:p>
        </w:tc>
      </w:tr>
      <w:tr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AT-USTC [37]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Available upon request; signed release agreement required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Dataset Release Agreement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Volunteer consent explicitly reported</w:t>
            </w:r>
          </w:p>
        </w:tc>
        <w:tc>
          <w:tcPr>
            <w:tcW w:type="dxa" w:w="943"/>
          </w:tcPr>
          <w:p>
            <w:r>
              <w:t>Not explicitly reported in the listed evidence sources (checked 2026-09-04).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Subject to dataset release agreement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Official repository available; no explicit maintenance plan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2026-09-04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Original paper [37]; official repository and Dataset Release Agreement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No durable official or archived URL retained in the current evidence package; see [37].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Original release; repository/agreement state checked 2026-09-04</w:t>
            </w:r>
          </w:p>
        </w:tc>
      </w:tr>
      <w:tr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MP-ReID [8]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Available upon request; signed agreement required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Dataset agreement required</w:t>
            </w:r>
          </w:p>
        </w:tc>
        <w:tc>
          <w:tcPr>
            <w:tcW w:type="dxa" w:w="943"/>
          </w:tcPr>
          <w:p>
            <w:r>
              <w:t>Not explicitly reported in the listed evidence sources (checked 2026-09-04).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Facial mosaicking; original raw footage deleted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Subject to dataset agreement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Official project page and repository available; no explicit maintenance plan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2026-09-04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Original paper [8]; official MP-ReID repository and dataset agreement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https://github.com/MP-ReID/mp-reid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Paper: 2025; repository/agreement state checked 2026-09-04</w:t>
            </w:r>
          </w:p>
        </w:tc>
      </w:tr>
      <w:tr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WHU-MARS [10]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Available upon request; signed agreement required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WHU-MARS Dataset Agreement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Institutional authorization reported; on-site notices posted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Automatic face mosaicking; personally identifiable metadata removed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Non-commercial academic research only; redistribution prohibited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Official repository available; current 2026 release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2026-09-04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Original paper [10]; official WHU-MARS repository and Dataset Agreement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https://github.com/msm8976/WHU-MARS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Release: 2026; repository/agreement state checked 2026-09-04</w:t>
            </w:r>
          </w:p>
        </w:tc>
      </w:tr>
      <w:tr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CUHK01 [77]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Legacy official download page indexed; direct legacy page currently inaccessible at last check</w:t>
            </w:r>
          </w:p>
        </w:tc>
        <w:tc>
          <w:tcPr>
            <w:tcW w:type="dxa" w:w="943"/>
          </w:tcPr>
          <w:p>
            <w:r>
              <w:t>Not explicitly reported in the listed evidence sources (checked 2026-09-04).</w:t>
            </w:r>
          </w:p>
        </w:tc>
        <w:tc>
          <w:tcPr>
            <w:tcW w:type="dxa" w:w="943"/>
          </w:tcPr>
          <w:p>
            <w:r>
              <w:t>Not explicitly reported in the listed evidence sources (checked 2026-09-04).</w:t>
            </w:r>
          </w:p>
        </w:tc>
        <w:tc>
          <w:tcPr>
            <w:tcW w:type="dxa" w:w="943"/>
          </w:tcPr>
          <w:p>
            <w:r>
              <w:t>Not explicitly reported in the listed evidence sources (checked 2026-09-04).</w:t>
            </w:r>
          </w:p>
        </w:tc>
        <w:tc>
          <w:tcPr>
            <w:tcW w:type="dxa" w:w="943"/>
          </w:tcPr>
          <w:p>
            <w:r>
              <w:t>Not explicitly reported in the listed evidence sources (checked 2026-09-04).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Current CUHK dataset index available; legacy detail page unstable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2026-09-04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Original paper [77]; CUHK person-identification data index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https://www.ee.cuhk.edu.hk/~xgwang/CUHK_identification.html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Paper: 2012; page checked 2026-09-04</w:t>
            </w:r>
          </w:p>
        </w:tc>
      </w:tr>
      <w:tr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CUHK02 [78]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Legacy official download page indexed; direct legacy page currently inaccessible at last check</w:t>
            </w:r>
          </w:p>
        </w:tc>
        <w:tc>
          <w:tcPr>
            <w:tcW w:type="dxa" w:w="943"/>
          </w:tcPr>
          <w:p>
            <w:r>
              <w:t>Not explicitly reported in the listed evidence sources (checked 2026-09-04).</w:t>
            </w:r>
          </w:p>
        </w:tc>
        <w:tc>
          <w:tcPr>
            <w:tcW w:type="dxa" w:w="943"/>
          </w:tcPr>
          <w:p>
            <w:r>
              <w:t>Not explicitly reported in the listed evidence sources (checked 2026-09-04).</w:t>
            </w:r>
          </w:p>
        </w:tc>
        <w:tc>
          <w:tcPr>
            <w:tcW w:type="dxa" w:w="943"/>
          </w:tcPr>
          <w:p>
            <w:r>
              <w:t>Not explicitly reported in the listed evidence sources (checked 2026-09-04).</w:t>
            </w:r>
          </w:p>
        </w:tc>
        <w:tc>
          <w:tcPr>
            <w:tcW w:type="dxa" w:w="943"/>
          </w:tcPr>
          <w:p>
            <w:r>
              <w:t>Not explicitly reported in the listed evidence sources (checked 2026-09-04).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Current CUHK dataset index available; legacy detail page unstable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2026-09-04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Original paper [78]; CUHK person-identification data index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https://www.ee.cuhk.edu.hk/~xgwang/CUHK_identification.html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Paper: 2013; page checked 2026-09-04</w:t>
            </w:r>
          </w:p>
        </w:tc>
      </w:tr>
      <w:tr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GRID [79]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Publicly downloadable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Research-use terms; no standardized open license identified</w:t>
            </w:r>
          </w:p>
        </w:tc>
        <w:tc>
          <w:tcPr>
            <w:tcW w:type="dxa" w:w="943"/>
          </w:tcPr>
          <w:p>
            <w:r>
              <w:t>Not explicitly reported in the listed evidence sources (checked 2026-09-04).</w:t>
            </w:r>
          </w:p>
        </w:tc>
        <w:tc>
          <w:tcPr>
            <w:tcW w:type="dxa" w:w="943"/>
          </w:tcPr>
          <w:p>
            <w:r>
              <w:t>Not explicitly reported in the listed evidence sources (checked 2026-09-04).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Research purposes only; no commercial use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Official legacy dataset page available; no explicit maintenance plan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2026-09-04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Original paper [79]; legacy official GRID page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No durable official or archived URL retained in the current evidence package; see [79].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Original release; legacy-page status checked 2026-09-04</w:t>
            </w:r>
          </w:p>
        </w:tc>
      </w:tr>
      <w:tr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DukeMTMC-reID [80, 81]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Withdrawn by creators; official distribution unavailable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Legacy CC BY-NC-SA 4.0 license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Withdrawn following privacy concerns</w:t>
            </w:r>
          </w:p>
        </w:tc>
        <w:tc>
          <w:tcPr>
            <w:tcW w:type="dxa" w:w="943"/>
          </w:tcPr>
          <w:p>
            <w:r>
              <w:t>Not explicitly reported in the listed evidence sources (checked 2026-09-04).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Dataset withdrawn; current CVF ethics guidance treats it as unsuitable for submissions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Withdrawn; no active official distribution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2026-09-04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Original paper [80]; creators' withdrawal notice; CVF ethics guidance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https://www.cv-foundation.org/ethics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Original release: 2016; withdrawal guidance checked 2026-09-04</w:t>
            </w:r>
          </w:p>
        </w:tc>
      </w:tr>
      <w:tr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MARS [38]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Publicly downloadable</w:t>
            </w:r>
          </w:p>
        </w:tc>
        <w:tc>
          <w:tcPr>
            <w:tcW w:type="dxa" w:w="943"/>
          </w:tcPr>
          <w:p>
            <w:r>
              <w:t>Not explicitly reported in the listed evidence sources (checked 2026-09-04).</w:t>
            </w:r>
          </w:p>
        </w:tc>
        <w:tc>
          <w:tcPr>
            <w:tcW w:type="dxa" w:w="943"/>
          </w:tcPr>
          <w:p>
            <w:r>
              <w:t>Not explicitly reported in the listed evidence sources (checked 2026-09-04).</w:t>
            </w:r>
          </w:p>
        </w:tc>
        <w:tc>
          <w:tcPr>
            <w:tcW w:type="dxa" w:w="943"/>
          </w:tcPr>
          <w:p>
            <w:r>
              <w:t>Not explicitly reported in the listed evidence sources (checked 2026-09-04).</w:t>
            </w:r>
          </w:p>
        </w:tc>
        <w:tc>
          <w:tcPr>
            <w:tcW w:type="dxa" w:w="943"/>
          </w:tcPr>
          <w:p>
            <w:r>
              <w:t>Not explicitly reported in the listed evidence sources (checked 2026-09-04).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Official legacy project/download page available; no explicit maintenance plan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2026-09-04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Original paper [38]; official MARS project/download page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https://zheng-lab-anu.github.io/Project/project_mars.html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Paper: 2016; page checked 2026-09-04</w:t>
            </w:r>
          </w:p>
        </w:tc>
      </w:tr>
      <w:tr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iLIDS-VID [39]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Publicly downloadable</w:t>
            </w:r>
          </w:p>
        </w:tc>
        <w:tc>
          <w:tcPr>
            <w:tcW w:type="dxa" w:w="943"/>
          </w:tcPr>
          <w:p>
            <w:r>
              <w:t>Not explicitly reported in the listed evidence sources (checked 2026-09-04).</w:t>
            </w:r>
          </w:p>
        </w:tc>
        <w:tc>
          <w:tcPr>
            <w:tcW w:type="dxa" w:w="943"/>
          </w:tcPr>
          <w:p>
            <w:r>
              <w:t>Not explicitly reported in the listed evidence sources (checked 2026-09-04).</w:t>
            </w:r>
          </w:p>
        </w:tc>
        <w:tc>
          <w:tcPr>
            <w:tcW w:type="dxa" w:w="943"/>
          </w:tcPr>
          <w:p>
            <w:r>
              <w:t>Not explicitly reported in the listed evidence sources (checked 2026-09-04).</w:t>
            </w:r>
          </w:p>
        </w:tc>
        <w:tc>
          <w:tcPr>
            <w:tcW w:type="dxa" w:w="943"/>
          </w:tcPr>
          <w:p>
            <w:r>
              <w:t>Not explicitly reported in the listed evidence sources (checked 2026-09-04).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Official legacy dataset page available; no explicit maintenance plan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2026-09-04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Original paper [39]; legacy iLIDS-VID dataset page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No durable official or archived URL retained in the current evidence package; see [39].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Paper: 2016; legacy-page status checked 2026-09-04</w:t>
            </w:r>
          </w:p>
        </w:tc>
      </w:tr>
      <w:tr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LLCM [51]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Available upon request; signed release agreement required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LLCM Dataset Release Agreement</w:t>
            </w:r>
          </w:p>
        </w:tc>
        <w:tc>
          <w:tcPr>
            <w:tcW w:type="dxa" w:w="943"/>
          </w:tcPr>
          <w:p>
            <w:r>
              <w:t>Not explicitly reported in the listed evidence sources (checked 2026-09-04).</w:t>
            </w:r>
          </w:p>
        </w:tc>
        <w:tc>
          <w:tcPr>
            <w:tcW w:type="dxa" w:w="943"/>
          </w:tcPr>
          <w:p>
            <w:r>
              <w:t>Not explicitly reported in the listed evidence sources (checked 2026-09-04).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Subject to dataset release agreement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Official repository and release agreement available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2026-09-04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Original paper [51]; official LLCM repository and Dataset Release Agreement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https://github.com/ZYK100/LLCM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Paper: 2023; repository/agreement state checked 2026-09-04</w:t>
            </w:r>
          </w:p>
        </w:tc>
      </w:tr>
      <w:tr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HITSZ-VCM [40]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Publicly downloadable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Dataset-specific academic-use license</w:t>
            </w:r>
          </w:p>
        </w:tc>
        <w:tc>
          <w:tcPr>
            <w:tcW w:type="dxa" w:w="943"/>
          </w:tcPr>
          <w:p>
            <w:r>
              <w:t>Not explicitly reported in the listed evidence sources (checked 2026-09-04).</w:t>
            </w:r>
          </w:p>
        </w:tc>
        <w:tc>
          <w:tcPr>
            <w:tcW w:type="dxa" w:w="943"/>
          </w:tcPr>
          <w:p>
            <w:r>
              <w:t>Not explicitly reported in the listed evidence sources (checked 2026-09-04).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Academic use only; no redistribution; no commercial model use; trained models may only be distributed for non-commercial use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Official repository and download links available; no explicit maintenance plan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2026-09-04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Original paper [40]; official repository and dataset-specific license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No durable official or archived URL retained in the current evidence package; see [40].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Paper: 2022; repository/license state checked 2026-09-04</w:t>
            </w:r>
          </w:p>
        </w:tc>
      </w:tr>
      <w:tr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PRCC [82]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Publicly downloadable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Academic-use dataset terms; copyright retained by iSEE/SYSU</w:t>
            </w:r>
          </w:p>
        </w:tc>
        <w:tc>
          <w:tcPr>
            <w:tcW w:type="dxa" w:w="943"/>
          </w:tcPr>
          <w:p>
            <w:r>
              <w:t>Not explicitly reported in the listed evidence sources (checked 2026-09-04).</w:t>
            </w:r>
          </w:p>
        </w:tc>
        <w:tc>
          <w:tcPr>
            <w:tcW w:type="dxa" w:w="943"/>
          </w:tcPr>
          <w:p>
            <w:r>
              <w:t>Not explicitly reported in the listed evidence sources (checked 2026-09-04).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Academic purposes only; no commercial use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Official project page and download links available; no explicit maintenance plan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2026-09-04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Original paper [82]; official project/download page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No durable official or archived URL retained in the current evidence package; see [82].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Paper: 2021; project-page state checked 2026-09-04</w:t>
            </w:r>
          </w:p>
        </w:tc>
      </w:tr>
      <w:tr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LTCC [66]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Available upon request; signed Database Release Agreement required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LTCC Database Release Agreement; Fudan University copyright</w:t>
            </w:r>
          </w:p>
        </w:tc>
        <w:tc>
          <w:tcPr>
            <w:tcW w:type="dxa" w:w="943"/>
          </w:tcPr>
          <w:p>
            <w:r>
              <w:t>Not explicitly reported in the listed evidence sources (checked 2026-09-04).</w:t>
            </w:r>
          </w:p>
        </w:tc>
        <w:tc>
          <w:tcPr>
            <w:tcW w:type="dxa" w:w="943"/>
          </w:tcPr>
          <w:p>
            <w:r>
              <w:t>Not explicitly reported in the listed evidence sources (checked 2026-09-04).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Research only; no commercial use; no redistribution, modification, publication, copying or dissemination of dataset records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Official project page and release protocol available; no explicit maintenance plan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2026-09-04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Original paper [66]; official project page and LTCC Database Release Agreement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No durable official or archived URL retained in the current evidence package; see [66].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Paper: 2020; project/agreement state checked 2026-09-04</w:t>
            </w:r>
          </w:p>
        </w:tc>
      </w:tr>
      <w:tr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VC-Clothes [83]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Publicly downloadable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Apache License 2.0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N/A (synthetic)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N/A (synthetic)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Use permitted under Apache License 2.0 terms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Official legacy project page and download links available; no explicit maintenance plan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2026-09-04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Original paper [83]; official legacy project/download page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No durable official or archived URL retained in the current evidence package; see [83].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Paper: 2020; project-page state checked 2026-09-04</w:t>
            </w:r>
          </w:p>
        </w:tc>
      </w:tr>
      <w:tr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DeepChange [67]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Available upon request; signed Dataset Access Agreement and institutional email required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DeepChange Dataset Access Agreement</w:t>
            </w:r>
          </w:p>
        </w:tc>
        <w:tc>
          <w:tcPr>
            <w:tcW w:type="dxa" w:w="943"/>
          </w:tcPr>
          <w:p>
            <w:r>
              <w:t>Not explicitly reported in the listed evidence sources (checked 2026-09-04).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Face blocking required for dissemination; release-wide anonymization not stated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Non-commercial research only; no redistribution; no commercial exploitation; faces must be blocked in disseminated images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Official project repository and access agreement available; no explicit maintenance plan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2026-09-04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Original paper [67]; official project repository and Dataset Access Agreement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No durable official or archived URL retained in the current evidence package; see [67].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Paper: 2023; repository/agreement state checked 2026-09-04</w:t>
            </w:r>
          </w:p>
        </w:tc>
      </w:tr>
      <w:tr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AG-ReID.v1 [84]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Publicly downloadable</w:t>
            </w:r>
          </w:p>
        </w:tc>
        <w:tc>
          <w:tcPr>
            <w:tcW w:type="dxa" w:w="943"/>
          </w:tcPr>
          <w:p>
            <w:r>
              <w:t>Not explicitly reported in the listed evidence sources (checked 2026-09-04).</w:t>
            </w:r>
          </w:p>
        </w:tc>
        <w:tc>
          <w:tcPr>
            <w:tcW w:type="dxa" w:w="943"/>
          </w:tcPr>
          <w:p>
            <w:r>
              <w:t>Not explicitly reported in the listed evidence sources (checked 2026-09-04).</w:t>
            </w:r>
          </w:p>
        </w:tc>
        <w:tc>
          <w:tcPr>
            <w:tcW w:type="dxa" w:w="943"/>
          </w:tcPr>
          <w:p>
            <w:r>
              <w:t>Not explicitly reported in the listed evidence sources (checked 2026-09-04).</w:t>
            </w:r>
          </w:p>
        </w:tc>
        <w:tc>
          <w:tcPr>
            <w:tcW w:type="dxa" w:w="943"/>
          </w:tcPr>
          <w:p>
            <w:r>
              <w:t>Not explicitly reported in the listed evidence sources (checked 2026-09-04).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Official repository and download link available; superseded by v2 but retained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2026-09-04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Original paper [84]; official repository and download link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No durable official or archived URL retained in the current evidence package; see [84].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Original release; repository state checked 2026-09-04</w:t>
            </w:r>
          </w:p>
        </w:tc>
      </w:tr>
      <w:tr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AG-VPReID [41]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Publicly downloadable through official Kaggle/Google Drive links</w:t>
            </w:r>
          </w:p>
        </w:tc>
        <w:tc>
          <w:tcPr>
            <w:tcW w:type="dxa" w:w="943"/>
          </w:tcPr>
          <w:p>
            <w:r>
              <w:t>Not explicitly reported in the listed evidence sources (checked 2026-09-04).</w:t>
            </w:r>
          </w:p>
        </w:tc>
        <w:tc>
          <w:tcPr>
            <w:tcW w:type="dxa" w:w="943"/>
          </w:tcPr>
          <w:p>
            <w:r>
              <w:t>Not explicitly reported in the listed evidence sources (checked 2026-09-04).</w:t>
            </w:r>
          </w:p>
        </w:tc>
        <w:tc>
          <w:tcPr>
            <w:tcW w:type="dxa" w:w="943"/>
          </w:tcPr>
          <w:p>
            <w:r>
              <w:t>Not explicitly reported in the listed evidence sources (checked 2026-09-04).</w:t>
            </w:r>
          </w:p>
        </w:tc>
        <w:tc>
          <w:tcPr>
            <w:tcW w:type="dxa" w:w="943"/>
          </w:tcPr>
          <w:p>
            <w:r>
              <w:t>Not explicitly reported in the listed evidence sources (checked 2026-09-04).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Official repository and competition materials available; FAQ intended for continued updates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2026-09-04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Original paper [41]; official repository and competition materials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No durable official or archived URL retained in the current evidence package; see [41].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Original release; repository/FAQ state checked 2026-09-04</w:t>
            </w:r>
          </w:p>
        </w:tc>
      </w:tr>
      <w:tr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CUHK-PEDES [42]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Available upon request; university email required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No public open license; access restricted due to licensing issues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No CUHK-PEDES-specific statement found in listed evidence sources (checked 2026-09-04).</w:t>
            </w:r>
          </w:p>
        </w:tc>
        <w:tc>
          <w:tcPr>
            <w:tcW w:type="dxa" w:w="943"/>
          </w:tcPr>
          <w:p>
            <w:r>
              <w:t>Not explicitly reported in the listed evidence sources (checked 2026-09-04).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Academic use only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Official project repository available; legacy project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2026-09-04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Original paper [42]; official project repository and access instructions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No durable official or archived URL retained in the current evidence package; see [42].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Original release; repository/access state checked 2026-09-04</w:t>
            </w:r>
          </w:p>
        </w:tc>
      </w:tr>
      <w:tr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RSTPReid [43]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Publicly downloadable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Repository is MIT-licensed; no separate dataset-specific license statement identified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No RSTPReid-specific statement found in listed evidence sources (checked 2026-09-04); images are derived from MSMT17.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Not separately reported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Underlying MSMT17 source-data restrictions require clarification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Official dataset repository and download links available; no explicit maintenance plan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2026-09-04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Original paper [43]; official dataset repository; MSMT17 source-data terms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No durable official or archived URL retained in the current evidence package; see [43] and [7].</w:t>
            </w:r>
          </w:p>
        </w:tc>
        <w:tc>
          <w:tcPr>
            <w:tcW w:type="dxa" w:w="943"/>
          </w:tcPr>
          <w:p>
            <w:pPr>
              <w:jc w:val="center"/>
            </w:pPr>
            <w:r>
              <w:rPr>
                <w:b w:val="0"/>
                <w:sz w:val="14"/>
              </w:rPr>
              <w:t>Original release; repository/source-data terms checked 2026-09-04</w:t>
            </w:r>
          </w:p>
        </w:tc>
      </w:tr>
    </w:tbl>
    <w:p>
      <w:r>
        <w:t>注：RSTPReid基于MSMT17构建。其官方仓库的MIT许可证适用于仓库代码，不自动延伸至MSMT17派生图像；表中证据列同时列明底层MSMT17来源和当前证据包中可追溯的入口。使用时应以底层MSMT17协议为准。</w:t>
      </w:r>
    </w:p>
    <w:p>
      <w:pPr>
        <w:pStyle w:val="Heading1"/>
      </w:pPr>
      <w:r>
        <w:t>附录 D MP-ReID 的十二个预定义查询—图库方向</w:t>
      </w:r>
    </w:p>
    <w:p>
      <w:r>
        <w:t>表D1将正文表3的三类因素分组展开为十二个具体方向，便于核对正向与反向任务。GR、GI、UR和UT分别表示Ground RGB、Ground Infrared、UAV RGB和UAV TIR。</w:t>
      </w:r>
    </w:p>
    <w:p>
      <w:r>
        <w:t>表D1. MP-ReID的十二个预定义查询—图库方向。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D9EAF7"/>
          </w:tcPr>
          <w:p>
            <w:r>
              <w:t>表D1. MP-ReID的十二个预定义查询—图库方向。</w:t>
              <w:br/>
              <w:t>编号</w:t>
            </w:r>
          </w:p>
        </w:tc>
        <w:tc>
          <w:tcPr>
            <w:tcW w:type="dxa" w:w="2074"/>
            <w:shd w:fill="D9EAF7"/>
          </w:tcPr>
          <w:p>
            <w:pPr>
              <w:jc w:val="center"/>
            </w:pPr>
            <w:r>
              <w:rPr>
                <w:b/>
                <w:sz w:val="14"/>
              </w:rPr>
              <w:t>设置类别</w:t>
            </w:r>
          </w:p>
        </w:tc>
        <w:tc>
          <w:tcPr>
            <w:tcW w:type="dxa" w:w="2074"/>
            <w:shd w:fill="D9EAF7"/>
          </w:tcPr>
          <w:p>
            <w:pPr>
              <w:jc w:val="center"/>
            </w:pPr>
            <w:r>
              <w:rPr>
                <w:b/>
                <w:sz w:val="14"/>
              </w:rPr>
              <w:t>查询→图库</w:t>
            </w:r>
          </w:p>
        </w:tc>
        <w:tc>
          <w:tcPr>
            <w:tcW w:type="dxa" w:w="2074"/>
            <w:shd w:fill="D9EAF7"/>
          </w:tcPr>
          <w:p>
            <w:pPr>
              <w:jc w:val="center"/>
            </w:pPr>
            <w:r>
              <w:rPr>
                <w:b/>
                <w:sz w:val="14"/>
              </w:rPr>
              <w:t>模态是否变化</w:t>
            </w:r>
          </w:p>
        </w:tc>
        <w:tc>
          <w:tcPr>
            <w:tcW w:type="dxa" w:w="2074"/>
            <w:shd w:fill="D9EAF7"/>
          </w:tcPr>
          <w:p>
            <w:pPr>
              <w:jc w:val="center"/>
            </w:pPr>
            <w:r>
              <w:rPr>
                <w:b/>
                <w:sz w:val="14"/>
              </w:rPr>
              <w:t>平台是否变化</w:t>
            </w:r>
          </w:p>
        </w:tc>
      </w:tr>
      <w:tr>
        <w:tc>
          <w:tcPr>
            <w:tcW w:type="dxa" w:w="2074"/>
          </w:tcPr>
          <w:p>
            <w:pPr>
              <w:jc w:val="center"/>
            </w:pPr>
            <w:r>
              <w:rPr>
                <w:b w:val="0"/>
                <w:sz w:val="14"/>
              </w:rPr>
              <w:t>1 [8]</w:t>
            </w:r>
          </w:p>
        </w:tc>
        <w:tc>
          <w:tcPr>
            <w:tcW w:type="dxa" w:w="2074"/>
          </w:tcPr>
          <w:p>
            <w:pPr>
              <w:jc w:val="center"/>
            </w:pPr>
            <w:r>
              <w:rPr>
                <w:b w:val="0"/>
                <w:sz w:val="14"/>
              </w:rPr>
              <w:t>仅平台变化</w:t>
            </w:r>
          </w:p>
        </w:tc>
        <w:tc>
          <w:tcPr>
            <w:tcW w:type="dxa" w:w="2074"/>
          </w:tcPr>
          <w:p>
            <w:pPr>
              <w:jc w:val="center"/>
            </w:pPr>
            <w:r>
              <w:rPr>
                <w:b w:val="0"/>
                <w:sz w:val="14"/>
              </w:rPr>
              <w:t>UR→GR</w:t>
            </w:r>
          </w:p>
        </w:tc>
        <w:tc>
          <w:tcPr>
            <w:tcW w:type="dxa" w:w="2074"/>
          </w:tcPr>
          <w:p>
            <w:pPr>
              <w:jc w:val="center"/>
            </w:pPr>
            <w:r>
              <w:rPr>
                <w:b w:val="0"/>
                <w:sz w:val="14"/>
              </w:rPr>
              <w:t>否</w:t>
            </w:r>
          </w:p>
        </w:tc>
        <w:tc>
          <w:tcPr>
            <w:tcW w:type="dxa" w:w="2074"/>
          </w:tcPr>
          <w:p>
            <w:pPr>
              <w:jc w:val="center"/>
            </w:pPr>
            <w:r>
              <w:rPr>
                <w:b w:val="0"/>
                <w:sz w:val="14"/>
              </w:rPr>
              <w:t>是</w:t>
            </w:r>
          </w:p>
        </w:tc>
      </w:tr>
      <w:tr>
        <w:tc>
          <w:tcPr>
            <w:tcW w:type="dxa" w:w="2074"/>
          </w:tcPr>
          <w:p>
            <w:pPr>
              <w:jc w:val="center"/>
            </w:pPr>
            <w:r>
              <w:rPr>
                <w:b w:val="0"/>
                <w:sz w:val="14"/>
              </w:rPr>
              <w:t>2 [8]</w:t>
            </w:r>
          </w:p>
        </w:tc>
        <w:tc>
          <w:tcPr>
            <w:tcW w:type="dxa" w:w="2074"/>
          </w:tcPr>
          <w:p>
            <w:pPr>
              <w:jc w:val="center"/>
            </w:pPr>
            <w:r>
              <w:rPr>
                <w:b w:val="0"/>
                <w:sz w:val="14"/>
              </w:rPr>
              <w:t>仅平台变化</w:t>
            </w:r>
          </w:p>
        </w:tc>
        <w:tc>
          <w:tcPr>
            <w:tcW w:type="dxa" w:w="2074"/>
          </w:tcPr>
          <w:p>
            <w:pPr>
              <w:jc w:val="center"/>
            </w:pPr>
            <w:r>
              <w:rPr>
                <w:b w:val="0"/>
                <w:sz w:val="14"/>
              </w:rPr>
              <w:t>GR→UR</w:t>
            </w:r>
          </w:p>
        </w:tc>
        <w:tc>
          <w:tcPr>
            <w:tcW w:type="dxa" w:w="2074"/>
          </w:tcPr>
          <w:p>
            <w:pPr>
              <w:jc w:val="center"/>
            </w:pPr>
            <w:r>
              <w:rPr>
                <w:b w:val="0"/>
                <w:sz w:val="14"/>
              </w:rPr>
              <w:t>否</w:t>
            </w:r>
          </w:p>
        </w:tc>
        <w:tc>
          <w:tcPr>
            <w:tcW w:type="dxa" w:w="2074"/>
          </w:tcPr>
          <w:p>
            <w:pPr>
              <w:jc w:val="center"/>
            </w:pPr>
            <w:r>
              <w:rPr>
                <w:b w:val="0"/>
                <w:sz w:val="14"/>
              </w:rPr>
              <w:t>是</w:t>
            </w:r>
          </w:p>
        </w:tc>
      </w:tr>
      <w:tr>
        <w:tc>
          <w:tcPr>
            <w:tcW w:type="dxa" w:w="2074"/>
          </w:tcPr>
          <w:p>
            <w:pPr>
              <w:jc w:val="center"/>
            </w:pPr>
            <w:r>
              <w:rPr>
                <w:b w:val="0"/>
                <w:sz w:val="14"/>
              </w:rPr>
              <w:t>3 [8]</w:t>
            </w:r>
          </w:p>
        </w:tc>
        <w:tc>
          <w:tcPr>
            <w:tcW w:type="dxa" w:w="2074"/>
          </w:tcPr>
          <w:p>
            <w:pPr>
              <w:jc w:val="center"/>
            </w:pPr>
            <w:r>
              <w:rPr>
                <w:b w:val="0"/>
                <w:sz w:val="14"/>
              </w:rPr>
              <w:t>仅模态变化</w:t>
            </w:r>
          </w:p>
        </w:tc>
        <w:tc>
          <w:tcPr>
            <w:tcW w:type="dxa" w:w="2074"/>
          </w:tcPr>
          <w:p>
            <w:pPr>
              <w:jc w:val="center"/>
            </w:pPr>
            <w:r>
              <w:rPr>
                <w:b w:val="0"/>
                <w:sz w:val="14"/>
              </w:rPr>
              <w:t>GI→GR</w:t>
            </w:r>
          </w:p>
        </w:tc>
        <w:tc>
          <w:tcPr>
            <w:tcW w:type="dxa" w:w="2074"/>
          </w:tcPr>
          <w:p>
            <w:pPr>
              <w:jc w:val="center"/>
            </w:pPr>
            <w:r>
              <w:rPr>
                <w:b w:val="0"/>
                <w:sz w:val="14"/>
              </w:rPr>
              <w:t>是</w:t>
            </w:r>
          </w:p>
        </w:tc>
        <w:tc>
          <w:tcPr>
            <w:tcW w:type="dxa" w:w="2074"/>
          </w:tcPr>
          <w:p>
            <w:pPr>
              <w:jc w:val="center"/>
            </w:pPr>
            <w:r>
              <w:rPr>
                <w:b w:val="0"/>
                <w:sz w:val="14"/>
              </w:rPr>
              <w:t>否</w:t>
            </w:r>
          </w:p>
        </w:tc>
      </w:tr>
      <w:tr>
        <w:tc>
          <w:tcPr>
            <w:tcW w:type="dxa" w:w="2074"/>
          </w:tcPr>
          <w:p>
            <w:pPr>
              <w:jc w:val="center"/>
            </w:pPr>
            <w:r>
              <w:rPr>
                <w:b w:val="0"/>
                <w:sz w:val="14"/>
              </w:rPr>
              <w:t>4 [8]</w:t>
            </w:r>
          </w:p>
        </w:tc>
        <w:tc>
          <w:tcPr>
            <w:tcW w:type="dxa" w:w="2074"/>
          </w:tcPr>
          <w:p>
            <w:pPr>
              <w:jc w:val="center"/>
            </w:pPr>
            <w:r>
              <w:rPr>
                <w:b w:val="0"/>
                <w:sz w:val="14"/>
              </w:rPr>
              <w:t>仅模态变化</w:t>
            </w:r>
          </w:p>
        </w:tc>
        <w:tc>
          <w:tcPr>
            <w:tcW w:type="dxa" w:w="2074"/>
          </w:tcPr>
          <w:p>
            <w:pPr>
              <w:jc w:val="center"/>
            </w:pPr>
            <w:r>
              <w:rPr>
                <w:b w:val="0"/>
                <w:sz w:val="14"/>
              </w:rPr>
              <w:t>GR→GI</w:t>
            </w:r>
          </w:p>
        </w:tc>
        <w:tc>
          <w:tcPr>
            <w:tcW w:type="dxa" w:w="2074"/>
          </w:tcPr>
          <w:p>
            <w:pPr>
              <w:jc w:val="center"/>
            </w:pPr>
            <w:r>
              <w:rPr>
                <w:b w:val="0"/>
                <w:sz w:val="14"/>
              </w:rPr>
              <w:t>是</w:t>
            </w:r>
          </w:p>
        </w:tc>
        <w:tc>
          <w:tcPr>
            <w:tcW w:type="dxa" w:w="2074"/>
          </w:tcPr>
          <w:p>
            <w:pPr>
              <w:jc w:val="center"/>
            </w:pPr>
            <w:r>
              <w:rPr>
                <w:b w:val="0"/>
                <w:sz w:val="14"/>
              </w:rPr>
              <w:t>否</w:t>
            </w:r>
          </w:p>
        </w:tc>
      </w:tr>
      <w:tr>
        <w:tc>
          <w:tcPr>
            <w:tcW w:type="dxa" w:w="2074"/>
          </w:tcPr>
          <w:p>
            <w:pPr>
              <w:jc w:val="center"/>
            </w:pPr>
            <w:r>
              <w:rPr>
                <w:b w:val="0"/>
                <w:sz w:val="14"/>
              </w:rPr>
              <w:t>5 [8]</w:t>
            </w:r>
          </w:p>
        </w:tc>
        <w:tc>
          <w:tcPr>
            <w:tcW w:type="dxa" w:w="2074"/>
          </w:tcPr>
          <w:p>
            <w:pPr>
              <w:jc w:val="center"/>
            </w:pPr>
            <w:r>
              <w:rPr>
                <w:b w:val="0"/>
                <w:sz w:val="14"/>
              </w:rPr>
              <w:t>仅模态变化</w:t>
            </w:r>
          </w:p>
        </w:tc>
        <w:tc>
          <w:tcPr>
            <w:tcW w:type="dxa" w:w="2074"/>
          </w:tcPr>
          <w:p>
            <w:pPr>
              <w:jc w:val="center"/>
            </w:pPr>
            <w:r>
              <w:rPr>
                <w:b w:val="0"/>
                <w:sz w:val="14"/>
              </w:rPr>
              <w:t>UT→UR</w:t>
            </w:r>
          </w:p>
        </w:tc>
        <w:tc>
          <w:tcPr>
            <w:tcW w:type="dxa" w:w="2074"/>
          </w:tcPr>
          <w:p>
            <w:pPr>
              <w:jc w:val="center"/>
            </w:pPr>
            <w:r>
              <w:rPr>
                <w:b w:val="0"/>
                <w:sz w:val="14"/>
              </w:rPr>
              <w:t>是</w:t>
            </w:r>
          </w:p>
        </w:tc>
        <w:tc>
          <w:tcPr>
            <w:tcW w:type="dxa" w:w="2074"/>
          </w:tcPr>
          <w:p>
            <w:pPr>
              <w:jc w:val="center"/>
            </w:pPr>
            <w:r>
              <w:rPr>
                <w:b w:val="0"/>
                <w:sz w:val="14"/>
              </w:rPr>
              <w:t>否</w:t>
            </w:r>
          </w:p>
        </w:tc>
      </w:tr>
      <w:tr>
        <w:tc>
          <w:tcPr>
            <w:tcW w:type="dxa" w:w="2074"/>
          </w:tcPr>
          <w:p>
            <w:pPr>
              <w:jc w:val="center"/>
            </w:pPr>
            <w:r>
              <w:rPr>
                <w:b w:val="0"/>
                <w:sz w:val="14"/>
              </w:rPr>
              <w:t>6 [8]</w:t>
            </w:r>
          </w:p>
        </w:tc>
        <w:tc>
          <w:tcPr>
            <w:tcW w:type="dxa" w:w="2074"/>
          </w:tcPr>
          <w:p>
            <w:pPr>
              <w:jc w:val="center"/>
            </w:pPr>
            <w:r>
              <w:rPr>
                <w:b w:val="0"/>
                <w:sz w:val="14"/>
              </w:rPr>
              <w:t>仅模态变化</w:t>
            </w:r>
          </w:p>
        </w:tc>
        <w:tc>
          <w:tcPr>
            <w:tcW w:type="dxa" w:w="2074"/>
          </w:tcPr>
          <w:p>
            <w:pPr>
              <w:jc w:val="center"/>
            </w:pPr>
            <w:r>
              <w:rPr>
                <w:b w:val="0"/>
                <w:sz w:val="14"/>
              </w:rPr>
              <w:t>UR→UT</w:t>
            </w:r>
          </w:p>
        </w:tc>
        <w:tc>
          <w:tcPr>
            <w:tcW w:type="dxa" w:w="2074"/>
          </w:tcPr>
          <w:p>
            <w:pPr>
              <w:jc w:val="center"/>
            </w:pPr>
            <w:r>
              <w:rPr>
                <w:b w:val="0"/>
                <w:sz w:val="14"/>
              </w:rPr>
              <w:t>是</w:t>
            </w:r>
          </w:p>
        </w:tc>
        <w:tc>
          <w:tcPr>
            <w:tcW w:type="dxa" w:w="2074"/>
          </w:tcPr>
          <w:p>
            <w:pPr>
              <w:jc w:val="center"/>
            </w:pPr>
            <w:r>
              <w:rPr>
                <w:b w:val="0"/>
                <w:sz w:val="14"/>
              </w:rPr>
              <w:t>否</w:t>
            </w:r>
          </w:p>
        </w:tc>
      </w:tr>
      <w:tr>
        <w:tc>
          <w:tcPr>
            <w:tcW w:type="dxa" w:w="2074"/>
          </w:tcPr>
          <w:p>
            <w:pPr>
              <w:jc w:val="center"/>
            </w:pPr>
            <w:r>
              <w:rPr>
                <w:b w:val="0"/>
                <w:sz w:val="14"/>
              </w:rPr>
              <w:t>7 [8]</w:t>
            </w:r>
          </w:p>
        </w:tc>
        <w:tc>
          <w:tcPr>
            <w:tcW w:type="dxa" w:w="2074"/>
          </w:tcPr>
          <w:p>
            <w:pPr>
              <w:jc w:val="center"/>
            </w:pPr>
            <w:r>
              <w:rPr>
                <w:b w:val="0"/>
                <w:sz w:val="14"/>
              </w:rPr>
              <w:t>模态与平台同时变化</w:t>
            </w:r>
          </w:p>
        </w:tc>
        <w:tc>
          <w:tcPr>
            <w:tcW w:type="dxa" w:w="2074"/>
          </w:tcPr>
          <w:p>
            <w:pPr>
              <w:jc w:val="center"/>
            </w:pPr>
            <w:r>
              <w:rPr>
                <w:b w:val="0"/>
                <w:sz w:val="14"/>
              </w:rPr>
              <w:t>UR→GI</w:t>
            </w:r>
          </w:p>
        </w:tc>
        <w:tc>
          <w:tcPr>
            <w:tcW w:type="dxa" w:w="2074"/>
          </w:tcPr>
          <w:p>
            <w:pPr>
              <w:jc w:val="center"/>
            </w:pPr>
            <w:r>
              <w:rPr>
                <w:b w:val="0"/>
                <w:sz w:val="14"/>
              </w:rPr>
              <w:t>是</w:t>
            </w:r>
          </w:p>
        </w:tc>
        <w:tc>
          <w:tcPr>
            <w:tcW w:type="dxa" w:w="2074"/>
          </w:tcPr>
          <w:p>
            <w:pPr>
              <w:jc w:val="center"/>
            </w:pPr>
            <w:r>
              <w:rPr>
                <w:b w:val="0"/>
                <w:sz w:val="14"/>
              </w:rPr>
              <w:t>是</w:t>
            </w:r>
          </w:p>
        </w:tc>
      </w:tr>
      <w:tr>
        <w:tc>
          <w:tcPr>
            <w:tcW w:type="dxa" w:w="2074"/>
          </w:tcPr>
          <w:p>
            <w:pPr>
              <w:jc w:val="center"/>
            </w:pPr>
            <w:r>
              <w:rPr>
                <w:b w:val="0"/>
                <w:sz w:val="14"/>
              </w:rPr>
              <w:t>8 [8]</w:t>
            </w:r>
          </w:p>
        </w:tc>
        <w:tc>
          <w:tcPr>
            <w:tcW w:type="dxa" w:w="2074"/>
          </w:tcPr>
          <w:p>
            <w:pPr>
              <w:jc w:val="center"/>
            </w:pPr>
            <w:r>
              <w:rPr>
                <w:b w:val="0"/>
                <w:sz w:val="14"/>
              </w:rPr>
              <w:t>模态与平台同时变化</w:t>
            </w:r>
          </w:p>
        </w:tc>
        <w:tc>
          <w:tcPr>
            <w:tcW w:type="dxa" w:w="2074"/>
          </w:tcPr>
          <w:p>
            <w:pPr>
              <w:jc w:val="center"/>
            </w:pPr>
            <w:r>
              <w:rPr>
                <w:b w:val="0"/>
                <w:sz w:val="14"/>
              </w:rPr>
              <w:t>GI→UR</w:t>
            </w:r>
          </w:p>
        </w:tc>
        <w:tc>
          <w:tcPr>
            <w:tcW w:type="dxa" w:w="2074"/>
          </w:tcPr>
          <w:p>
            <w:pPr>
              <w:jc w:val="center"/>
            </w:pPr>
            <w:r>
              <w:rPr>
                <w:b w:val="0"/>
                <w:sz w:val="14"/>
              </w:rPr>
              <w:t>是</w:t>
            </w:r>
          </w:p>
        </w:tc>
        <w:tc>
          <w:tcPr>
            <w:tcW w:type="dxa" w:w="2074"/>
          </w:tcPr>
          <w:p>
            <w:pPr>
              <w:jc w:val="center"/>
            </w:pPr>
            <w:r>
              <w:rPr>
                <w:b w:val="0"/>
                <w:sz w:val="14"/>
              </w:rPr>
              <w:t>是</w:t>
            </w:r>
          </w:p>
        </w:tc>
      </w:tr>
      <w:tr>
        <w:tc>
          <w:tcPr>
            <w:tcW w:type="dxa" w:w="2074"/>
          </w:tcPr>
          <w:p>
            <w:pPr>
              <w:jc w:val="center"/>
            </w:pPr>
            <w:r>
              <w:rPr>
                <w:b w:val="0"/>
                <w:sz w:val="14"/>
              </w:rPr>
              <w:t>9 [8]</w:t>
            </w:r>
          </w:p>
        </w:tc>
        <w:tc>
          <w:tcPr>
            <w:tcW w:type="dxa" w:w="2074"/>
          </w:tcPr>
          <w:p>
            <w:pPr>
              <w:jc w:val="center"/>
            </w:pPr>
            <w:r>
              <w:rPr>
                <w:b w:val="0"/>
                <w:sz w:val="14"/>
              </w:rPr>
              <w:t>模态与平台同时变化</w:t>
            </w:r>
          </w:p>
        </w:tc>
        <w:tc>
          <w:tcPr>
            <w:tcW w:type="dxa" w:w="2074"/>
          </w:tcPr>
          <w:p>
            <w:pPr>
              <w:jc w:val="center"/>
            </w:pPr>
            <w:r>
              <w:rPr>
                <w:b w:val="0"/>
                <w:sz w:val="14"/>
              </w:rPr>
              <w:t>UT→GR</w:t>
            </w:r>
          </w:p>
        </w:tc>
        <w:tc>
          <w:tcPr>
            <w:tcW w:type="dxa" w:w="2074"/>
          </w:tcPr>
          <w:p>
            <w:pPr>
              <w:jc w:val="center"/>
            </w:pPr>
            <w:r>
              <w:rPr>
                <w:b w:val="0"/>
                <w:sz w:val="14"/>
              </w:rPr>
              <w:t>是</w:t>
            </w:r>
          </w:p>
        </w:tc>
        <w:tc>
          <w:tcPr>
            <w:tcW w:type="dxa" w:w="2074"/>
          </w:tcPr>
          <w:p>
            <w:pPr>
              <w:jc w:val="center"/>
            </w:pPr>
            <w:r>
              <w:rPr>
                <w:b w:val="0"/>
                <w:sz w:val="14"/>
              </w:rPr>
              <w:t>是</w:t>
            </w:r>
          </w:p>
        </w:tc>
      </w:tr>
      <w:tr>
        <w:tc>
          <w:tcPr>
            <w:tcW w:type="dxa" w:w="2074"/>
          </w:tcPr>
          <w:p>
            <w:pPr>
              <w:jc w:val="center"/>
            </w:pPr>
            <w:r>
              <w:rPr>
                <w:b w:val="0"/>
                <w:sz w:val="14"/>
              </w:rPr>
              <w:t>10 [8]</w:t>
            </w:r>
          </w:p>
        </w:tc>
        <w:tc>
          <w:tcPr>
            <w:tcW w:type="dxa" w:w="2074"/>
          </w:tcPr>
          <w:p>
            <w:pPr>
              <w:jc w:val="center"/>
            </w:pPr>
            <w:r>
              <w:rPr>
                <w:b w:val="0"/>
                <w:sz w:val="14"/>
              </w:rPr>
              <w:t>模态与平台同时变化</w:t>
            </w:r>
          </w:p>
        </w:tc>
        <w:tc>
          <w:tcPr>
            <w:tcW w:type="dxa" w:w="2074"/>
          </w:tcPr>
          <w:p>
            <w:pPr>
              <w:jc w:val="center"/>
            </w:pPr>
            <w:r>
              <w:rPr>
                <w:b w:val="0"/>
                <w:sz w:val="14"/>
              </w:rPr>
              <w:t>GR→UT</w:t>
            </w:r>
          </w:p>
        </w:tc>
        <w:tc>
          <w:tcPr>
            <w:tcW w:type="dxa" w:w="2074"/>
          </w:tcPr>
          <w:p>
            <w:pPr>
              <w:jc w:val="center"/>
            </w:pPr>
            <w:r>
              <w:rPr>
                <w:b w:val="0"/>
                <w:sz w:val="14"/>
              </w:rPr>
              <w:t>是</w:t>
            </w:r>
          </w:p>
        </w:tc>
        <w:tc>
          <w:tcPr>
            <w:tcW w:type="dxa" w:w="2074"/>
          </w:tcPr>
          <w:p>
            <w:pPr>
              <w:jc w:val="center"/>
            </w:pPr>
            <w:r>
              <w:rPr>
                <w:b w:val="0"/>
                <w:sz w:val="14"/>
              </w:rPr>
              <w:t>是</w:t>
            </w:r>
          </w:p>
        </w:tc>
      </w:tr>
      <w:tr>
        <w:tc>
          <w:tcPr>
            <w:tcW w:type="dxa" w:w="2074"/>
          </w:tcPr>
          <w:p>
            <w:pPr>
              <w:jc w:val="center"/>
            </w:pPr>
            <w:r>
              <w:rPr>
                <w:b w:val="0"/>
                <w:sz w:val="14"/>
              </w:rPr>
              <w:t>11 [8]</w:t>
            </w:r>
          </w:p>
        </w:tc>
        <w:tc>
          <w:tcPr>
            <w:tcW w:type="dxa" w:w="2074"/>
          </w:tcPr>
          <w:p>
            <w:pPr>
              <w:jc w:val="center"/>
            </w:pPr>
            <w:r>
              <w:rPr>
                <w:b w:val="0"/>
                <w:sz w:val="14"/>
              </w:rPr>
              <w:t>模态与平台同时变化</w:t>
            </w:r>
          </w:p>
        </w:tc>
        <w:tc>
          <w:tcPr>
            <w:tcW w:type="dxa" w:w="2074"/>
          </w:tcPr>
          <w:p>
            <w:pPr>
              <w:jc w:val="center"/>
            </w:pPr>
            <w:r>
              <w:rPr>
                <w:b w:val="0"/>
                <w:sz w:val="14"/>
              </w:rPr>
              <w:t>UT→GI</w:t>
            </w:r>
          </w:p>
        </w:tc>
        <w:tc>
          <w:tcPr>
            <w:tcW w:type="dxa" w:w="2074"/>
          </w:tcPr>
          <w:p>
            <w:pPr>
              <w:jc w:val="center"/>
            </w:pPr>
            <w:r>
              <w:rPr>
                <w:b w:val="0"/>
                <w:sz w:val="14"/>
              </w:rPr>
              <w:t>是</w:t>
            </w:r>
          </w:p>
        </w:tc>
        <w:tc>
          <w:tcPr>
            <w:tcW w:type="dxa" w:w="2074"/>
          </w:tcPr>
          <w:p>
            <w:pPr>
              <w:jc w:val="center"/>
            </w:pPr>
            <w:r>
              <w:rPr>
                <w:b w:val="0"/>
                <w:sz w:val="14"/>
              </w:rPr>
              <w:t>是</w:t>
            </w:r>
          </w:p>
        </w:tc>
      </w:tr>
      <w:tr>
        <w:tc>
          <w:tcPr>
            <w:tcW w:type="dxa" w:w="2074"/>
          </w:tcPr>
          <w:p>
            <w:pPr>
              <w:jc w:val="center"/>
            </w:pPr>
            <w:r>
              <w:rPr>
                <w:b w:val="0"/>
                <w:sz w:val="14"/>
              </w:rPr>
              <w:t>12 [8]</w:t>
            </w:r>
          </w:p>
        </w:tc>
        <w:tc>
          <w:tcPr>
            <w:tcW w:type="dxa" w:w="2074"/>
          </w:tcPr>
          <w:p>
            <w:pPr>
              <w:jc w:val="center"/>
            </w:pPr>
            <w:r>
              <w:rPr>
                <w:b w:val="0"/>
                <w:sz w:val="14"/>
              </w:rPr>
              <w:t>模态与平台同时变化</w:t>
            </w:r>
          </w:p>
        </w:tc>
        <w:tc>
          <w:tcPr>
            <w:tcW w:type="dxa" w:w="2074"/>
          </w:tcPr>
          <w:p>
            <w:pPr>
              <w:jc w:val="center"/>
            </w:pPr>
            <w:r>
              <w:rPr>
                <w:b w:val="0"/>
                <w:sz w:val="14"/>
              </w:rPr>
              <w:t>GI→UT</w:t>
            </w:r>
          </w:p>
        </w:tc>
        <w:tc>
          <w:tcPr>
            <w:tcW w:type="dxa" w:w="2074"/>
          </w:tcPr>
          <w:p>
            <w:pPr>
              <w:jc w:val="center"/>
            </w:pPr>
            <w:r>
              <w:rPr>
                <w:b w:val="0"/>
                <w:sz w:val="14"/>
              </w:rPr>
              <w:t>是</w:t>
            </w:r>
          </w:p>
        </w:tc>
        <w:tc>
          <w:tcPr>
            <w:tcW w:type="dxa" w:w="2074"/>
          </w:tcPr>
          <w:p>
            <w:pPr>
              <w:jc w:val="center"/>
            </w:pPr>
            <w:r>
              <w:rPr>
                <w:b w:val="0"/>
                <w:sz w:val="14"/>
              </w:rPr>
              <w:t>是</w:t>
            </w:r>
          </w:p>
        </w:tc>
      </w:tr>
    </w:tbl>
    <w:p/>
    <w:p>
      <w:pPr>
        <w:pStyle w:val="Heading1"/>
      </w:pPr>
      <w:r>
        <w:t>附录 E 结构化 ReID 协议注册表</w:t>
      </w:r>
    </w:p>
    <w:p>
      <w:r>
        <w:t>本附录回答“查询和图库究竟如何构造”。它不替代附录 A 的数据内容登记，也不把多个固定来源对自动合并为一次混合图库评价。</w:t>
      </w:r>
    </w:p>
    <w:p>
      <w:r>
        <w:t>表E1. 结构化 ReID 协议注册表。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7"/>
        <w:gridCol w:w="1037"/>
        <w:gridCol w:w="1037"/>
        <w:gridCol w:w="1037"/>
        <w:gridCol w:w="1037"/>
        <w:gridCol w:w="1037"/>
        <w:gridCol w:w="1037"/>
        <w:gridCol w:w="1037"/>
        <w:gridCol w:w="1037"/>
        <w:gridCol w:w="1037"/>
      </w:tblGrid>
      <w:tr>
        <w:tc>
          <w:tcPr>
            <w:tcW w:type="dxa" w:w="1037"/>
            <w:shd w:fill="D9EAF7"/>
          </w:tcPr>
          <w:p>
            <w:pPr>
              <w:jc w:val="center"/>
            </w:pPr>
            <w:r>
              <w:rPr>
                <w:b/>
                <w:sz w:val="14"/>
              </w:rPr>
              <w:t>Dataset / version</w:t>
            </w:r>
          </w:p>
        </w:tc>
        <w:tc>
          <w:tcPr>
            <w:tcW w:type="dxa" w:w="1037"/>
            <w:shd w:fill="D9EAF7"/>
          </w:tcPr>
          <w:p>
            <w:pPr>
              <w:jc w:val="center"/>
            </w:pPr>
            <w:r>
              <w:rPr>
                <w:b/>
                <w:sz w:val="14"/>
              </w:rPr>
              <w:t>Training split</w:t>
            </w:r>
          </w:p>
        </w:tc>
        <w:tc>
          <w:tcPr>
            <w:tcW w:type="dxa" w:w="1037"/>
            <w:shd w:fill="D9EAF7"/>
          </w:tcPr>
          <w:p>
            <w:pPr>
              <w:jc w:val="center"/>
            </w:pPr>
            <w:r>
              <w:rPr>
                <w:b/>
                <w:sz w:val="14"/>
              </w:rPr>
              <w:t>Test split</w:t>
            </w:r>
          </w:p>
        </w:tc>
        <w:tc>
          <w:tcPr>
            <w:tcW w:type="dxa" w:w="1037"/>
            <w:shd w:fill="D9EAF7"/>
          </w:tcPr>
          <w:p>
            <w:pPr>
              <w:jc w:val="center"/>
            </w:pPr>
            <w:r>
              <w:rPr>
                <w:b/>
                <w:sz w:val="14"/>
              </w:rPr>
              <w:t>Query</w:t>
            </w:r>
          </w:p>
        </w:tc>
        <w:tc>
          <w:tcPr>
            <w:tcW w:type="dxa" w:w="1037"/>
            <w:shd w:fill="D9EAF7"/>
          </w:tcPr>
          <w:p>
            <w:pPr>
              <w:jc w:val="center"/>
            </w:pPr>
            <w:r>
              <w:rPr>
                <w:b/>
                <w:sz w:val="14"/>
              </w:rPr>
              <w:t>Gallery</w:t>
            </w:r>
          </w:p>
        </w:tc>
        <w:tc>
          <w:tcPr>
            <w:tcW w:type="dxa" w:w="1037"/>
            <w:shd w:fill="D9EAF7"/>
          </w:tcPr>
          <w:p>
            <w:pPr>
              <w:jc w:val="center"/>
            </w:pPr>
            <w:r>
              <w:rPr>
                <w:b/>
                <w:sz w:val="14"/>
              </w:rPr>
              <w:t>Direction</w:t>
            </w:r>
          </w:p>
        </w:tc>
        <w:tc>
          <w:tcPr>
            <w:tcW w:type="dxa" w:w="1037"/>
            <w:shd w:fill="D9EAF7"/>
          </w:tcPr>
          <w:p>
            <w:pPr>
              <w:jc w:val="center"/>
            </w:pPr>
            <w:r>
              <w:rPr>
                <w:b/>
                <w:sz w:val="14"/>
              </w:rPr>
              <w:t>Mixed-source?</w:t>
            </w:r>
          </w:p>
        </w:tc>
        <w:tc>
          <w:tcPr>
            <w:tcW w:type="dxa" w:w="1037"/>
            <w:shd w:fill="D9EAF7"/>
          </w:tcPr>
          <w:p>
            <w:pPr>
              <w:jc w:val="center"/>
            </w:pPr>
            <w:r>
              <w:rPr>
                <w:b/>
                <w:sz w:val="14"/>
              </w:rPr>
              <w:t>Repetitions</w:t>
            </w:r>
          </w:p>
        </w:tc>
        <w:tc>
          <w:tcPr>
            <w:tcW w:type="dxa" w:w="1037"/>
            <w:shd w:fill="D9EAF7"/>
          </w:tcPr>
          <w:p>
            <w:pPr>
              <w:jc w:val="center"/>
            </w:pPr>
            <w:r>
              <w:rPr>
                <w:b/>
                <w:sz w:val="14"/>
              </w:rPr>
              <w:t>Same-camera rule</w:t>
            </w:r>
          </w:p>
        </w:tc>
        <w:tc>
          <w:tcPr>
            <w:tcW w:type="dxa" w:w="1037"/>
            <w:shd w:fill="D9EAF7"/>
          </w:tcPr>
          <w:p>
            <w:pPr>
              <w:jc w:val="center"/>
            </w:pPr>
            <w:r>
              <w:rPr>
                <w:b/>
                <w:sz w:val="14"/>
              </w:rPr>
              <w:t>Evidence boundary</w:t>
            </w:r>
          </w:p>
        </w:tc>
      </w:tr>
      <w:tr>
        <w:tc>
          <w:tcPr>
            <w:tcW w:type="dxa" w:w="1037"/>
          </w:tcPr>
          <w:p>
            <w:pPr>
              <w:jc w:val="center"/>
            </w:pPr>
            <w:r>
              <w:rPr>
                <w:b w:val="0"/>
                <w:sz w:val="14"/>
              </w:rPr>
              <w:t>CUHK03 Original [5]</w:t>
            </w:r>
          </w:p>
        </w:tc>
        <w:tc>
          <w:tcPr>
            <w:tcW w:type="dxa" w:w="1037"/>
          </w:tcPr>
          <w:p>
            <w:pPr>
              <w:jc w:val="center"/>
            </w:pPr>
            <w:r>
              <w:rPr>
                <w:b w:val="0"/>
                <w:sz w:val="14"/>
              </w:rPr>
              <w:t>Original</w:t>
            </w:r>
          </w:p>
        </w:tc>
        <w:tc>
          <w:tcPr>
            <w:tcW w:type="dxa" w:w="1037"/>
          </w:tcPr>
          <w:p>
            <w:pPr>
              <w:jc w:val="center"/>
            </w:pPr>
            <w:r>
              <w:rPr>
                <w:b w:val="0"/>
                <w:sz w:val="14"/>
              </w:rPr>
              <w:t>Original</w:t>
            </w:r>
          </w:p>
        </w:tc>
        <w:tc>
          <w:tcPr>
            <w:tcW w:type="dxa" w:w="1037"/>
          </w:tcPr>
          <w:p>
            <w:pPr>
              <w:jc w:val="center"/>
            </w:pPr>
            <w:r>
              <w:rPr>
                <w:b w:val="0"/>
                <w:sz w:val="14"/>
              </w:rPr>
              <w:t>Manual / detected image</w:t>
            </w:r>
          </w:p>
        </w:tc>
        <w:tc>
          <w:tcPr>
            <w:tcW w:type="dxa" w:w="1037"/>
          </w:tcPr>
          <w:p>
            <w:pPr>
              <w:jc w:val="center"/>
            </w:pPr>
            <w:r>
              <w:rPr>
                <w:b w:val="0"/>
                <w:sz w:val="14"/>
              </w:rPr>
              <w:t>Manual / detected image</w:t>
            </w:r>
          </w:p>
        </w:tc>
        <w:tc>
          <w:tcPr>
            <w:tcW w:type="dxa" w:w="1037"/>
          </w:tcPr>
          <w:p>
            <w:pPr>
              <w:jc w:val="center"/>
            </w:pPr>
            <w:r>
              <w:rPr>
                <w:b w:val="0"/>
                <w:sz w:val="14"/>
              </w:rPr>
              <w:t>Cross-camera</w:t>
            </w:r>
          </w:p>
        </w:tc>
        <w:tc>
          <w:tcPr>
            <w:tcW w:type="dxa" w:w="1037"/>
          </w:tcPr>
          <w:p>
            <w:pPr>
              <w:jc w:val="center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037"/>
          </w:tcPr>
          <w:p>
            <w:pPr>
              <w:jc w:val="center"/>
            </w:pPr>
            <w:r>
              <w:rPr>
                <w:b w:val="0"/>
                <w:sz w:val="14"/>
              </w:rPr>
              <w:t>Protocol-dependent</w:t>
            </w:r>
          </w:p>
        </w:tc>
        <w:tc>
          <w:tcPr>
            <w:tcW w:type="dxa" w:w="1037"/>
          </w:tcPr>
          <w:p>
            <w:pPr>
              <w:jc w:val="center"/>
            </w:pPr>
            <w:r>
              <w:rPr>
                <w:b w:val="0"/>
                <w:sz w:val="14"/>
              </w:rPr>
              <w:t>Protocol-dependent</w:t>
            </w:r>
          </w:p>
        </w:tc>
        <w:tc>
          <w:tcPr>
            <w:tcW w:type="dxa" w:w="1037"/>
          </w:tcPr>
          <w:p>
            <w:pPr>
              <w:jc w:val="center"/>
            </w:pPr>
            <w:r>
              <w:rPr>
                <w:b w:val="0"/>
                <w:sz w:val="14"/>
              </w:rPr>
              <w:t>Original release statistics</w:t>
            </w:r>
          </w:p>
        </w:tc>
      </w:tr>
      <w:tr>
        <w:tc>
          <w:tcPr>
            <w:tcW w:type="dxa" w:w="1037"/>
          </w:tcPr>
          <w:p>
            <w:pPr>
              <w:jc w:val="center"/>
            </w:pPr>
            <w:r>
              <w:rPr>
                <w:b w:val="0"/>
                <w:sz w:val="14"/>
              </w:rPr>
              <w:t>CUHK03-NP [22]</w:t>
            </w:r>
          </w:p>
        </w:tc>
        <w:tc>
          <w:tcPr>
            <w:tcW w:type="dxa" w:w="1037"/>
          </w:tcPr>
          <w:p>
            <w:pPr>
              <w:jc w:val="center"/>
            </w:pPr>
            <w:r>
              <w:rPr>
                <w:b w:val="0"/>
                <w:sz w:val="14"/>
              </w:rPr>
              <w:t>767</w:t>
            </w:r>
          </w:p>
        </w:tc>
        <w:tc>
          <w:tcPr>
            <w:tcW w:type="dxa" w:w="1037"/>
          </w:tcPr>
          <w:p>
            <w:pPr>
              <w:jc w:val="center"/>
            </w:pPr>
            <w:r>
              <w:rPr>
                <w:b w:val="0"/>
                <w:sz w:val="14"/>
              </w:rPr>
              <w:t>700</w:t>
            </w:r>
          </w:p>
        </w:tc>
        <w:tc>
          <w:tcPr>
            <w:tcW w:type="dxa" w:w="1037"/>
          </w:tcPr>
          <w:p>
            <w:pPr>
              <w:jc w:val="center"/>
            </w:pPr>
            <w:r>
              <w:rPr>
                <w:b w:val="0"/>
                <w:sz w:val="14"/>
              </w:rPr>
              <w:t>1,400 queries</w:t>
            </w:r>
          </w:p>
        </w:tc>
        <w:tc>
          <w:tcPr>
            <w:tcW w:type="dxa" w:w="1037"/>
          </w:tcPr>
          <w:p>
            <w:pPr>
              <w:jc w:val="center"/>
            </w:pPr>
            <w:r>
              <w:rPr>
                <w:b w:val="0"/>
                <w:sz w:val="14"/>
              </w:rPr>
              <w:t>5,328 / 5,332</w:t>
            </w:r>
          </w:p>
        </w:tc>
        <w:tc>
          <w:tcPr>
            <w:tcW w:type="dxa" w:w="1037"/>
          </w:tcPr>
          <w:p>
            <w:pPr>
              <w:jc w:val="center"/>
            </w:pPr>
            <w:r>
              <w:rPr>
                <w:b w:val="0"/>
                <w:sz w:val="14"/>
              </w:rPr>
              <w:t>Fixed NP</w:t>
            </w:r>
          </w:p>
        </w:tc>
        <w:tc>
          <w:tcPr>
            <w:tcW w:type="dxa" w:w="1037"/>
          </w:tcPr>
          <w:p>
            <w:pPr>
              <w:jc w:val="center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037"/>
          </w:tcPr>
          <w:p>
            <w:pPr>
              <w:jc w:val="center"/>
            </w:pPr>
            <w:r>
              <w:rPr>
                <w:b w:val="0"/>
                <w:sz w:val="14"/>
              </w:rPr>
              <w:t>Fixed split</w:t>
            </w:r>
          </w:p>
        </w:tc>
        <w:tc>
          <w:tcPr>
            <w:tcW w:type="dxa" w:w="1037"/>
          </w:tcPr>
          <w:p>
            <w:pPr>
              <w:jc w:val="center"/>
            </w:pPr>
            <w:r>
              <w:rPr>
                <w:b w:val="0"/>
                <w:sz w:val="14"/>
              </w:rPr>
              <w:t>Junk same-camera positives</w:t>
            </w:r>
          </w:p>
        </w:tc>
        <w:tc>
          <w:tcPr>
            <w:tcW w:type="dxa" w:w="1037"/>
          </w:tcPr>
          <w:p>
            <w:pPr>
              <w:jc w:val="center"/>
            </w:pPr>
            <w:r>
              <w:rPr>
                <w:b w:val="0"/>
                <w:sz w:val="14"/>
              </w:rPr>
              <w:t>NP protocol only</w:t>
            </w:r>
          </w:p>
        </w:tc>
      </w:tr>
      <w:tr>
        <w:tc>
          <w:tcPr>
            <w:tcW w:type="dxa" w:w="1037"/>
          </w:tcPr>
          <w:p>
            <w:pPr>
              <w:jc w:val="center"/>
            </w:pPr>
            <w:r>
              <w:rPr>
                <w:b w:val="0"/>
                <w:sz w:val="14"/>
              </w:rPr>
              <w:t>Market-1501 [6]</w:t>
            </w:r>
          </w:p>
        </w:tc>
        <w:tc>
          <w:tcPr>
            <w:tcW w:type="dxa" w:w="1037"/>
          </w:tcPr>
          <w:p>
            <w:pPr>
              <w:jc w:val="center"/>
            </w:pPr>
            <w:r>
              <w:rPr>
                <w:b w:val="0"/>
                <w:sz w:val="14"/>
              </w:rPr>
              <w:t>751</w:t>
            </w:r>
          </w:p>
        </w:tc>
        <w:tc>
          <w:tcPr>
            <w:tcW w:type="dxa" w:w="1037"/>
          </w:tcPr>
          <w:p>
            <w:pPr>
              <w:jc w:val="center"/>
            </w:pPr>
            <w:r>
              <w:rPr>
                <w:b w:val="0"/>
                <w:sz w:val="14"/>
              </w:rPr>
              <w:t>750</w:t>
            </w:r>
          </w:p>
        </w:tc>
        <w:tc>
          <w:tcPr>
            <w:tcW w:type="dxa" w:w="1037"/>
          </w:tcPr>
          <w:p>
            <w:pPr>
              <w:jc w:val="center"/>
            </w:pPr>
            <w:r>
              <w:rPr>
                <w:b w:val="0"/>
                <w:sz w:val="14"/>
              </w:rPr>
              <w:t>3,368</w:t>
            </w:r>
          </w:p>
        </w:tc>
        <w:tc>
          <w:tcPr>
            <w:tcW w:type="dxa" w:w="1037"/>
          </w:tcPr>
          <w:p>
            <w:pPr>
              <w:jc w:val="center"/>
            </w:pPr>
            <w:r>
              <w:rPr>
                <w:b w:val="0"/>
                <w:sz w:val="14"/>
              </w:rPr>
              <w:t>15,913</w:t>
            </w:r>
          </w:p>
        </w:tc>
        <w:tc>
          <w:tcPr>
            <w:tcW w:type="dxa" w:w="1037"/>
          </w:tcPr>
          <w:p>
            <w:pPr>
              <w:jc w:val="center"/>
            </w:pPr>
            <w:r>
              <w:rPr>
                <w:b w:val="0"/>
                <w:sz w:val="14"/>
              </w:rPr>
              <w:t>Cross-camera</w:t>
            </w:r>
          </w:p>
        </w:tc>
        <w:tc>
          <w:tcPr>
            <w:tcW w:type="dxa" w:w="1037"/>
          </w:tcPr>
          <w:p>
            <w:pPr>
              <w:jc w:val="center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037"/>
          </w:tcPr>
          <w:p>
            <w:pPr>
              <w:jc w:val="center"/>
            </w:pPr>
            <w:r>
              <w:rPr>
                <w:b w:val="0"/>
                <w:sz w:val="14"/>
              </w:rPr>
              <w:t>Fixed split</w:t>
            </w:r>
          </w:p>
        </w:tc>
        <w:tc>
          <w:tcPr>
            <w:tcW w:type="dxa" w:w="1037"/>
          </w:tcPr>
          <w:p>
            <w:pPr>
              <w:jc w:val="center"/>
            </w:pPr>
            <w:r>
              <w:rPr>
                <w:b w:val="0"/>
                <w:sz w:val="14"/>
              </w:rPr>
              <w:t>Same-camera junk filtered</w:t>
            </w:r>
          </w:p>
        </w:tc>
        <w:tc>
          <w:tcPr>
            <w:tcW w:type="dxa" w:w="1037"/>
          </w:tcPr>
          <w:p>
            <w:pPr>
              <w:jc w:val="center"/>
            </w:pPr>
            <w:r>
              <w:rPr>
                <w:b w:val="0"/>
                <w:sz w:val="14"/>
              </w:rPr>
              <w:t>Detected-box benchmark</w:t>
            </w:r>
          </w:p>
        </w:tc>
      </w:tr>
      <w:tr>
        <w:tc>
          <w:tcPr>
            <w:tcW w:type="dxa" w:w="1037"/>
          </w:tcPr>
          <w:p>
            <w:pPr>
              <w:jc w:val="center"/>
            </w:pPr>
            <w:r>
              <w:rPr>
                <w:b w:val="0"/>
                <w:sz w:val="14"/>
              </w:rPr>
              <w:t>RegDB [32]</w:t>
            </w:r>
          </w:p>
        </w:tc>
        <w:tc>
          <w:tcPr>
            <w:tcW w:type="dxa" w:w="1037"/>
          </w:tcPr>
          <w:p>
            <w:pPr>
              <w:jc w:val="center"/>
            </w:pPr>
            <w:r>
              <w:rPr>
                <w:b w:val="0"/>
                <w:sz w:val="14"/>
              </w:rPr>
              <w:t>206</w:t>
            </w:r>
          </w:p>
        </w:tc>
        <w:tc>
          <w:tcPr>
            <w:tcW w:type="dxa" w:w="1037"/>
          </w:tcPr>
          <w:p>
            <w:pPr>
              <w:jc w:val="center"/>
            </w:pPr>
            <w:r>
              <w:rPr>
                <w:b w:val="0"/>
                <w:sz w:val="14"/>
              </w:rPr>
              <w:t>206</w:t>
            </w:r>
          </w:p>
        </w:tc>
        <w:tc>
          <w:tcPr>
            <w:tcW w:type="dxa" w:w="1037"/>
          </w:tcPr>
          <w:p>
            <w:pPr>
              <w:jc w:val="center"/>
            </w:pPr>
            <w:r>
              <w:rPr>
                <w:b w:val="0"/>
                <w:sz w:val="14"/>
              </w:rPr>
              <w:t>Visible or thermal</w:t>
            </w:r>
          </w:p>
        </w:tc>
        <w:tc>
          <w:tcPr>
            <w:tcW w:type="dxa" w:w="1037"/>
          </w:tcPr>
          <w:p>
            <w:pPr>
              <w:jc w:val="center"/>
            </w:pPr>
            <w:r>
              <w:rPr>
                <w:b w:val="0"/>
                <w:sz w:val="14"/>
              </w:rPr>
              <w:t>Opposite modality</w:t>
            </w:r>
          </w:p>
        </w:tc>
        <w:tc>
          <w:tcPr>
            <w:tcW w:type="dxa" w:w="1037"/>
          </w:tcPr>
          <w:p>
            <w:pPr>
              <w:jc w:val="center"/>
            </w:pPr>
            <w:r>
              <w:rPr>
                <w:b w:val="0"/>
                <w:sz w:val="14"/>
              </w:rPr>
              <w:t>V→T; T→V</w:t>
            </w:r>
          </w:p>
        </w:tc>
        <w:tc>
          <w:tcPr>
            <w:tcW w:type="dxa" w:w="1037"/>
          </w:tcPr>
          <w:p>
            <w:pPr>
              <w:jc w:val="center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037"/>
          </w:tcPr>
          <w:p>
            <w:pPr>
              <w:jc w:val="center"/>
            </w:pPr>
            <w:r>
              <w:rPr>
                <w:b w:val="0"/>
                <w:sz w:val="14"/>
              </w:rPr>
              <w:t>10 trials</w:t>
            </w:r>
          </w:p>
        </w:tc>
        <w:tc>
          <w:tcPr>
            <w:tcW w:type="dxa" w:w="1037"/>
          </w:tcPr>
          <w:p>
            <w:pPr>
              <w:jc w:val="center"/>
            </w:pPr>
            <w:r>
              <w:rPr>
                <w:b w:val="0"/>
                <w:sz w:val="14"/>
              </w:rPr>
              <w:t>N/A / protocol-specific</w:t>
            </w:r>
          </w:p>
        </w:tc>
        <w:tc>
          <w:tcPr>
            <w:tcW w:type="dxa" w:w="1037"/>
          </w:tcPr>
          <w:p>
            <w:pPr>
              <w:jc w:val="center"/>
            </w:pPr>
            <w:r>
              <w:rPr>
                <w:b w:val="0"/>
                <w:sz w:val="14"/>
              </w:rPr>
              <w:t>Cross-spectrum pair</w:t>
            </w:r>
          </w:p>
        </w:tc>
      </w:tr>
      <w:tr>
        <w:tc>
          <w:tcPr>
            <w:tcW w:type="dxa" w:w="1037"/>
          </w:tcPr>
          <w:p>
            <w:pPr>
              <w:jc w:val="center"/>
            </w:pPr>
            <w:r>
              <w:rPr>
                <w:b w:val="0"/>
                <w:sz w:val="14"/>
              </w:rPr>
              <w:t>SYSU All [20]</w:t>
            </w:r>
          </w:p>
        </w:tc>
        <w:tc>
          <w:tcPr>
            <w:tcW w:type="dxa" w:w="1037"/>
          </w:tcPr>
          <w:p>
            <w:pPr>
              <w:jc w:val="center"/>
            </w:pPr>
            <w:r>
              <w:rPr>
                <w:b w:val="0"/>
                <w:sz w:val="14"/>
              </w:rPr>
              <w:t>296+99</w:t>
            </w:r>
          </w:p>
        </w:tc>
        <w:tc>
          <w:tcPr>
            <w:tcW w:type="dxa" w:w="1037"/>
          </w:tcPr>
          <w:p>
            <w:pPr>
              <w:jc w:val="center"/>
            </w:pPr>
            <w:r>
              <w:rPr>
                <w:b w:val="0"/>
                <w:sz w:val="14"/>
              </w:rPr>
              <w:t>96</w:t>
            </w:r>
          </w:p>
        </w:tc>
        <w:tc>
          <w:tcPr>
            <w:tcW w:type="dxa" w:w="1037"/>
          </w:tcPr>
          <w:p>
            <w:pPr>
              <w:jc w:val="center"/>
            </w:pPr>
            <w:r>
              <w:rPr>
                <w:b w:val="0"/>
                <w:sz w:val="14"/>
              </w:rPr>
              <w:t>IR</w:t>
            </w:r>
          </w:p>
        </w:tc>
        <w:tc>
          <w:tcPr>
            <w:tcW w:type="dxa" w:w="1037"/>
          </w:tcPr>
          <w:p>
            <w:pPr>
              <w:jc w:val="center"/>
            </w:pPr>
            <w:r>
              <w:rPr>
                <w:b w:val="0"/>
                <w:sz w:val="14"/>
              </w:rPr>
              <w:t>RGB</w:t>
            </w:r>
          </w:p>
        </w:tc>
        <w:tc>
          <w:tcPr>
            <w:tcW w:type="dxa" w:w="1037"/>
          </w:tcPr>
          <w:p>
            <w:pPr>
              <w:jc w:val="center"/>
            </w:pPr>
            <w:r>
              <w:rPr>
                <w:b w:val="0"/>
                <w:sz w:val="14"/>
              </w:rPr>
              <w:t>All-search</w:t>
            </w:r>
          </w:p>
        </w:tc>
        <w:tc>
          <w:tcPr>
            <w:tcW w:type="dxa" w:w="1037"/>
          </w:tcPr>
          <w:p>
            <w:pPr>
              <w:jc w:val="center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037"/>
          </w:tcPr>
          <w:p>
            <w:pPr>
              <w:jc w:val="center"/>
            </w:pPr>
            <w:r>
              <w:rPr>
                <w:b w:val="0"/>
                <w:sz w:val="14"/>
              </w:rPr>
              <w:t>Single / multi-shot</w:t>
            </w:r>
          </w:p>
        </w:tc>
        <w:tc>
          <w:tcPr>
            <w:tcW w:type="dxa" w:w="1037"/>
          </w:tcPr>
          <w:p>
            <w:pPr>
              <w:jc w:val="center"/>
            </w:pPr>
            <w:r>
              <w:rPr>
                <w:b w:val="0"/>
                <w:sz w:val="14"/>
              </w:rPr>
              <w:t>Indoor/outdoor rules</w:t>
            </w:r>
          </w:p>
        </w:tc>
        <w:tc>
          <w:tcPr>
            <w:tcW w:type="dxa" w:w="1037"/>
          </w:tcPr>
          <w:p>
            <w:pPr>
              <w:jc w:val="center"/>
            </w:pPr>
            <w:r>
              <w:rPr>
                <w:b w:val="0"/>
                <w:sz w:val="14"/>
              </w:rPr>
              <w:t>Filtered evaluation subset</w:t>
            </w:r>
          </w:p>
        </w:tc>
      </w:tr>
      <w:tr>
        <w:tc>
          <w:tcPr>
            <w:tcW w:type="dxa" w:w="1037"/>
          </w:tcPr>
          <w:p>
            <w:pPr>
              <w:jc w:val="center"/>
            </w:pPr>
            <w:r>
              <w:rPr>
                <w:b w:val="0"/>
                <w:sz w:val="14"/>
              </w:rPr>
              <w:t>SYSU Indoor [20]</w:t>
            </w:r>
          </w:p>
        </w:tc>
        <w:tc>
          <w:tcPr>
            <w:tcW w:type="dxa" w:w="1037"/>
          </w:tcPr>
          <w:p>
            <w:pPr>
              <w:jc w:val="center"/>
            </w:pPr>
            <w:r>
              <w:rPr>
                <w:b w:val="0"/>
                <w:sz w:val="14"/>
              </w:rPr>
              <w:t>296+99</w:t>
            </w:r>
          </w:p>
        </w:tc>
        <w:tc>
          <w:tcPr>
            <w:tcW w:type="dxa" w:w="1037"/>
          </w:tcPr>
          <w:p>
            <w:pPr>
              <w:jc w:val="center"/>
            </w:pPr>
            <w:r>
              <w:rPr>
                <w:b w:val="0"/>
                <w:sz w:val="14"/>
              </w:rPr>
              <w:t>96</w:t>
            </w:r>
          </w:p>
        </w:tc>
        <w:tc>
          <w:tcPr>
            <w:tcW w:type="dxa" w:w="1037"/>
          </w:tcPr>
          <w:p>
            <w:pPr>
              <w:jc w:val="center"/>
            </w:pPr>
            <w:r>
              <w:rPr>
                <w:b w:val="0"/>
                <w:sz w:val="14"/>
              </w:rPr>
              <w:t>IR</w:t>
            </w:r>
          </w:p>
        </w:tc>
        <w:tc>
          <w:tcPr>
            <w:tcW w:type="dxa" w:w="1037"/>
          </w:tcPr>
          <w:p>
            <w:pPr>
              <w:jc w:val="center"/>
            </w:pPr>
            <w:r>
              <w:rPr>
                <w:b w:val="0"/>
                <w:sz w:val="14"/>
              </w:rPr>
              <w:t>RGB indoor</w:t>
            </w:r>
          </w:p>
        </w:tc>
        <w:tc>
          <w:tcPr>
            <w:tcW w:type="dxa" w:w="1037"/>
          </w:tcPr>
          <w:p>
            <w:pPr>
              <w:jc w:val="center"/>
            </w:pPr>
            <w:r>
              <w:rPr>
                <w:b w:val="0"/>
                <w:sz w:val="14"/>
              </w:rPr>
              <w:t>Indoor-search</w:t>
            </w:r>
          </w:p>
        </w:tc>
        <w:tc>
          <w:tcPr>
            <w:tcW w:type="dxa" w:w="1037"/>
          </w:tcPr>
          <w:p>
            <w:pPr>
              <w:jc w:val="center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037"/>
          </w:tcPr>
          <w:p>
            <w:pPr>
              <w:jc w:val="center"/>
            </w:pPr>
            <w:r>
              <w:rPr>
                <w:b w:val="0"/>
                <w:sz w:val="14"/>
              </w:rPr>
              <w:t>Single / multi-shot</w:t>
            </w:r>
          </w:p>
        </w:tc>
        <w:tc>
          <w:tcPr>
            <w:tcW w:type="dxa" w:w="1037"/>
          </w:tcPr>
          <w:p>
            <w:pPr>
              <w:jc w:val="center"/>
            </w:pPr>
            <w:r>
              <w:rPr>
                <w:b w:val="0"/>
                <w:sz w:val="14"/>
              </w:rPr>
              <w:t>Indoor camera rules</w:t>
            </w:r>
          </w:p>
        </w:tc>
        <w:tc>
          <w:tcPr>
            <w:tcW w:type="dxa" w:w="1037"/>
          </w:tcPr>
          <w:p>
            <w:pPr>
              <w:jc w:val="center"/>
            </w:pPr>
            <w:r>
              <w:rPr>
                <w:b w:val="0"/>
                <w:sz w:val="14"/>
              </w:rPr>
              <w:t>Filtered evaluation subset</w:t>
            </w:r>
          </w:p>
        </w:tc>
      </w:tr>
      <w:tr>
        <w:tc>
          <w:tcPr>
            <w:tcW w:type="dxa" w:w="1037"/>
          </w:tcPr>
          <w:p>
            <w:pPr>
              <w:jc w:val="center"/>
            </w:pPr>
            <w:r>
              <w:rPr>
                <w:b w:val="0"/>
                <w:sz w:val="14"/>
              </w:rPr>
              <w:t>AG-ReID.v2 [35]</w:t>
            </w:r>
          </w:p>
        </w:tc>
        <w:tc>
          <w:tcPr>
            <w:tcW w:type="dxa" w:w="1037"/>
          </w:tcPr>
          <w:p>
            <w:pPr>
              <w:jc w:val="center"/>
            </w:pPr>
            <w:r>
              <w:rPr>
                <w:b w:val="0"/>
                <w:sz w:val="14"/>
              </w:rPr>
              <w:t>807</w:t>
            </w:r>
          </w:p>
        </w:tc>
        <w:tc>
          <w:tcPr>
            <w:tcW w:type="dxa" w:w="1037"/>
          </w:tcPr>
          <w:p>
            <w:pPr>
              <w:jc w:val="center"/>
            </w:pPr>
            <w:r>
              <w:rPr>
                <w:b w:val="0"/>
                <w:sz w:val="14"/>
              </w:rPr>
              <w:t>808</w:t>
            </w:r>
          </w:p>
        </w:tc>
        <w:tc>
          <w:tcPr>
            <w:tcW w:type="dxa" w:w="1037"/>
          </w:tcPr>
          <w:p>
            <w:pPr>
              <w:jc w:val="center"/>
            </w:pPr>
            <w:r>
              <w:rPr>
                <w:b w:val="0"/>
                <w:sz w:val="14"/>
              </w:rPr>
              <w:t>A, C or W</w:t>
            </w:r>
          </w:p>
        </w:tc>
        <w:tc>
          <w:tcPr>
            <w:tcW w:type="dxa" w:w="1037"/>
          </w:tcPr>
          <w:p>
            <w:pPr>
              <w:jc w:val="center"/>
            </w:pPr>
            <w:r>
              <w:rPr>
                <w:b w:val="0"/>
                <w:sz w:val="14"/>
              </w:rPr>
              <w:t>Specified target platform</w:t>
            </w:r>
          </w:p>
        </w:tc>
        <w:tc>
          <w:tcPr>
            <w:tcW w:type="dxa" w:w="1037"/>
          </w:tcPr>
          <w:p>
            <w:pPr>
              <w:jc w:val="center"/>
            </w:pPr>
            <w:r>
              <w:rPr>
                <w:b w:val="0"/>
                <w:sz w:val="14"/>
              </w:rPr>
              <w:t>A→C; A→W; C→A; W→A</w:t>
            </w:r>
          </w:p>
        </w:tc>
        <w:tc>
          <w:tcPr>
            <w:tcW w:type="dxa" w:w="1037"/>
          </w:tcPr>
          <w:p>
            <w:pPr>
              <w:jc w:val="center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037"/>
          </w:tcPr>
          <w:p>
            <w:pPr>
              <w:jc w:val="center"/>
            </w:pPr>
            <w:r>
              <w:rPr>
                <w:b w:val="0"/>
                <w:sz w:val="14"/>
              </w:rPr>
              <w:t>Fixed split</w:t>
            </w:r>
          </w:p>
        </w:tc>
        <w:tc>
          <w:tcPr>
            <w:tcW w:type="dxa" w:w="1037"/>
          </w:tcPr>
          <w:p>
            <w:pPr>
              <w:jc w:val="center"/>
            </w:pPr>
            <w:r>
              <w:rPr>
                <w:b w:val="0"/>
                <w:sz w:val="14"/>
              </w:rPr>
              <w:t>Platform-specific</w:t>
            </w:r>
          </w:p>
        </w:tc>
        <w:tc>
          <w:tcPr>
            <w:tcW w:type="dxa" w:w="1037"/>
          </w:tcPr>
          <w:p>
            <w:pPr>
              <w:jc w:val="center"/>
            </w:pPr>
            <w:r>
              <w:rPr>
                <w:b w:val="0"/>
                <w:sz w:val="14"/>
              </w:rPr>
              <w:t>No mixed gallery</w:t>
            </w:r>
          </w:p>
        </w:tc>
      </w:tr>
      <w:tr>
        <w:tc>
          <w:tcPr>
            <w:tcW w:type="dxa" w:w="1037"/>
          </w:tcPr>
          <w:p>
            <w:pPr>
              <w:jc w:val="center"/>
            </w:pPr>
            <w:r>
              <w:rPr>
                <w:b w:val="0"/>
                <w:sz w:val="14"/>
              </w:rPr>
              <w:t>CP2108 ALL [9]</w:t>
            </w:r>
          </w:p>
        </w:tc>
        <w:tc>
          <w:tcPr>
            <w:tcW w:type="dxa" w:w="1037"/>
          </w:tcPr>
          <w:p>
            <w:pPr>
              <w:jc w:val="center"/>
            </w:pPr>
            <w:r>
              <w:rPr>
                <w:b w:val="0"/>
                <w:sz w:val="14"/>
              </w:rPr>
              <w:t>1,442</w:t>
            </w:r>
          </w:p>
        </w:tc>
        <w:tc>
          <w:tcPr>
            <w:tcW w:type="dxa" w:w="1037"/>
          </w:tcPr>
          <w:p>
            <w:pPr>
              <w:jc w:val="center"/>
            </w:pPr>
            <w:r>
              <w:rPr>
                <w:b w:val="0"/>
                <w:sz w:val="14"/>
              </w:rPr>
              <w:t>666</w:t>
            </w:r>
          </w:p>
        </w:tc>
        <w:tc>
          <w:tcPr>
            <w:tcW w:type="dxa" w:w="1037"/>
          </w:tcPr>
          <w:p>
            <w:pPr>
              <w:jc w:val="center"/>
            </w:pPr>
            <w:r>
              <w:rPr>
                <w:b w:val="0"/>
                <w:sz w:val="14"/>
              </w:rPr>
              <w:t>Known source</w:t>
            </w:r>
          </w:p>
        </w:tc>
        <w:tc>
          <w:tcPr>
            <w:tcW w:type="dxa" w:w="1037"/>
          </w:tcPr>
          <w:p>
            <w:pPr>
              <w:jc w:val="center"/>
            </w:pPr>
            <w:r>
              <w:rPr>
                <w:b w:val="0"/>
                <w:sz w:val="14"/>
              </w:rPr>
              <w:t>Aerial + ground RGB</w:t>
            </w:r>
          </w:p>
        </w:tc>
        <w:tc>
          <w:tcPr>
            <w:tcW w:type="dxa" w:w="1037"/>
          </w:tcPr>
          <w:p>
            <w:pPr>
              <w:jc w:val="center"/>
            </w:pPr>
            <w:r>
              <w:rPr>
                <w:b w:val="0"/>
                <w:sz w:val="14"/>
              </w:rPr>
              <w:t>ALL</w:t>
            </w:r>
          </w:p>
        </w:tc>
        <w:tc>
          <w:tcPr>
            <w:tcW w:type="dxa" w:w="1037"/>
          </w:tcPr>
          <w:p>
            <w:pPr>
              <w:jc w:val="center"/>
            </w:pPr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037"/>
          </w:tcPr>
          <w:p>
            <w:pPr>
              <w:jc w:val="center"/>
            </w:pPr>
            <w:r>
              <w:rPr>
                <w:b w:val="0"/>
                <w:sz w:val="14"/>
              </w:rPr>
              <w:t>Fixed split</w:t>
            </w:r>
          </w:p>
        </w:tc>
        <w:tc>
          <w:tcPr>
            <w:tcW w:type="dxa" w:w="1037"/>
          </w:tcPr>
          <w:p>
            <w:pPr>
              <w:jc w:val="center"/>
            </w:pPr>
            <w:r>
              <w:rPr>
                <w:b w:val="0"/>
                <w:sz w:val="14"/>
              </w:rPr>
              <w:t>Protocol-specific</w:t>
            </w:r>
          </w:p>
        </w:tc>
        <w:tc>
          <w:tcPr>
            <w:tcW w:type="dxa" w:w="1037"/>
          </w:tcPr>
          <w:p>
            <w:pPr>
              <w:jc w:val="center"/>
            </w:pPr>
            <w:r>
              <w:rPr>
                <w:b w:val="0"/>
                <w:sz w:val="14"/>
              </w:rPr>
              <w:t>Mixed-platform RGB gallery</w:t>
            </w:r>
          </w:p>
        </w:tc>
      </w:tr>
      <w:tr>
        <w:tc>
          <w:tcPr>
            <w:tcW w:type="dxa" w:w="1037"/>
          </w:tcPr>
          <w:p>
            <w:pPr>
              <w:jc w:val="center"/>
            </w:pPr>
            <w:r>
              <w:rPr>
                <w:b w:val="0"/>
                <w:sz w:val="14"/>
              </w:rPr>
              <w:t>CP2108 A↔G [9]</w:t>
            </w:r>
          </w:p>
        </w:tc>
        <w:tc>
          <w:tcPr>
            <w:tcW w:type="dxa" w:w="1037"/>
          </w:tcPr>
          <w:p>
            <w:pPr>
              <w:jc w:val="center"/>
            </w:pPr>
            <w:r>
              <w:rPr>
                <w:b w:val="0"/>
                <w:sz w:val="14"/>
              </w:rPr>
              <w:t>1,442</w:t>
            </w:r>
          </w:p>
        </w:tc>
        <w:tc>
          <w:tcPr>
            <w:tcW w:type="dxa" w:w="1037"/>
          </w:tcPr>
          <w:p>
            <w:pPr>
              <w:jc w:val="center"/>
            </w:pPr>
            <w:r>
              <w:rPr>
                <w:b w:val="0"/>
                <w:sz w:val="14"/>
              </w:rPr>
              <w:t>666</w:t>
            </w:r>
          </w:p>
        </w:tc>
        <w:tc>
          <w:tcPr>
            <w:tcW w:type="dxa" w:w="1037"/>
          </w:tcPr>
          <w:p>
            <w:pPr>
              <w:jc w:val="center"/>
            </w:pPr>
            <w:r>
              <w:rPr>
                <w:b w:val="0"/>
                <w:sz w:val="14"/>
              </w:rPr>
              <w:t>Aerial / ground</w:t>
            </w:r>
          </w:p>
        </w:tc>
        <w:tc>
          <w:tcPr>
            <w:tcW w:type="dxa" w:w="1037"/>
          </w:tcPr>
          <w:p>
            <w:pPr>
              <w:jc w:val="center"/>
            </w:pPr>
            <w:r>
              <w:rPr>
                <w:b w:val="0"/>
                <w:sz w:val="14"/>
              </w:rPr>
              <w:t>Opposite platform</w:t>
            </w:r>
          </w:p>
        </w:tc>
        <w:tc>
          <w:tcPr>
            <w:tcW w:type="dxa" w:w="1037"/>
          </w:tcPr>
          <w:p>
            <w:pPr>
              <w:jc w:val="center"/>
            </w:pPr>
            <w:r>
              <w:rPr>
                <w:b w:val="0"/>
                <w:sz w:val="14"/>
              </w:rPr>
              <w:t>A→G; G→A</w:t>
            </w:r>
          </w:p>
        </w:tc>
        <w:tc>
          <w:tcPr>
            <w:tcW w:type="dxa" w:w="1037"/>
          </w:tcPr>
          <w:p>
            <w:pPr>
              <w:jc w:val="center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037"/>
          </w:tcPr>
          <w:p>
            <w:pPr>
              <w:jc w:val="center"/>
            </w:pPr>
            <w:r>
              <w:rPr>
                <w:b w:val="0"/>
                <w:sz w:val="14"/>
              </w:rPr>
              <w:t>Fixed split</w:t>
            </w:r>
          </w:p>
        </w:tc>
        <w:tc>
          <w:tcPr>
            <w:tcW w:type="dxa" w:w="1037"/>
          </w:tcPr>
          <w:p>
            <w:pPr>
              <w:jc w:val="center"/>
            </w:pPr>
            <w:r>
              <w:rPr>
                <w:b w:val="0"/>
                <w:sz w:val="14"/>
              </w:rPr>
              <w:t>Protocol-specific</w:t>
            </w:r>
          </w:p>
        </w:tc>
        <w:tc>
          <w:tcPr>
            <w:tcW w:type="dxa" w:w="1037"/>
          </w:tcPr>
          <w:p>
            <w:pPr>
              <w:jc w:val="center"/>
            </w:pPr>
            <w:r>
              <w:rPr>
                <w:b w:val="0"/>
                <w:sz w:val="14"/>
              </w:rPr>
              <w:t>Fixed direction only</w:t>
            </w:r>
          </w:p>
        </w:tc>
      </w:tr>
      <w:tr>
        <w:tc>
          <w:tcPr>
            <w:tcW w:type="dxa" w:w="1037"/>
          </w:tcPr>
          <w:p>
            <w:pPr>
              <w:jc w:val="center"/>
            </w:pPr>
            <w:r>
              <w:rPr>
                <w:b w:val="0"/>
                <w:sz w:val="14"/>
              </w:rPr>
              <w:t>CARGO [36]</w:t>
            </w:r>
          </w:p>
        </w:tc>
        <w:tc>
          <w:tcPr>
            <w:tcW w:type="dxa" w:w="1037"/>
          </w:tcPr>
          <w:p>
            <w:pPr>
              <w:jc w:val="center"/>
            </w:pPr>
            <w:r>
              <w:rPr>
                <w:b w:val="0"/>
                <w:sz w:val="14"/>
              </w:rPr>
              <w:t>2,500 IDs / 51,451 images</w:t>
            </w:r>
          </w:p>
        </w:tc>
        <w:tc>
          <w:tcPr>
            <w:tcW w:type="dxa" w:w="1037"/>
          </w:tcPr>
          <w:p>
            <w:pPr>
              <w:jc w:val="center"/>
            </w:pPr>
            <w:r>
              <w:rPr>
                <w:b w:val="0"/>
                <w:sz w:val="14"/>
              </w:rPr>
              <w:t>2,500 IDs / 51,024 images</w:t>
            </w:r>
          </w:p>
        </w:tc>
        <w:tc>
          <w:tcPr>
            <w:tcW w:type="dxa" w:w="1037"/>
          </w:tcPr>
          <w:p>
            <w:pPr>
              <w:jc w:val="center"/>
            </w:pPr>
            <w:r>
              <w:rPr>
                <w:b w:val="0"/>
                <w:sz w:val="14"/>
              </w:rPr>
              <w:t>Aerial / ground source-specific</w:t>
            </w:r>
          </w:p>
        </w:tc>
        <w:tc>
          <w:tcPr>
            <w:tcW w:type="dxa" w:w="1037"/>
          </w:tcPr>
          <w:p>
            <w:pPr>
              <w:jc w:val="center"/>
            </w:pPr>
            <w:r>
              <w:rPr>
                <w:b w:val="0"/>
                <w:sz w:val="14"/>
              </w:rPr>
              <w:t>Opposite platform; ALL where reported</w:t>
            </w:r>
          </w:p>
        </w:tc>
        <w:tc>
          <w:tcPr>
            <w:tcW w:type="dxa" w:w="1037"/>
          </w:tcPr>
          <w:p>
            <w:pPr>
              <w:jc w:val="center"/>
            </w:pPr>
            <w:r>
              <w:rPr>
                <w:b w:val="0"/>
                <w:sz w:val="14"/>
              </w:rPr>
              <w:t>Original A→G / G→A; later ALL mixed-platform</w:t>
            </w:r>
          </w:p>
        </w:tc>
        <w:tc>
          <w:tcPr>
            <w:tcW w:type="dxa" w:w="1037"/>
          </w:tcPr>
          <w:p>
            <w:pPr>
              <w:jc w:val="center"/>
            </w:pPr>
            <w:r>
              <w:rPr>
                <w:b w:val="0"/>
                <w:sz w:val="14"/>
              </w:rPr>
              <w:t>No (fixed A↔G); Yes (ALL)</w:t>
            </w:r>
          </w:p>
        </w:tc>
        <w:tc>
          <w:tcPr>
            <w:tcW w:type="dxa" w:w="1037"/>
          </w:tcPr>
          <w:p>
            <w:pPr>
              <w:jc w:val="center"/>
            </w:pPr>
            <w:r>
              <w:rPr>
                <w:b w:val="0"/>
                <w:sz w:val="14"/>
              </w:rPr>
              <w:t>Protocol-specific</w:t>
            </w:r>
          </w:p>
        </w:tc>
        <w:tc>
          <w:tcPr>
            <w:tcW w:type="dxa" w:w="1037"/>
          </w:tcPr>
          <w:p>
            <w:pPr>
              <w:jc w:val="center"/>
            </w:pPr>
            <w:r>
              <w:rPr>
                <w:b w:val="0"/>
                <w:sz w:val="14"/>
              </w:rPr>
              <w:t>Protocol-specific</w:t>
            </w:r>
          </w:p>
        </w:tc>
        <w:tc>
          <w:tcPr>
            <w:tcW w:type="dxa" w:w="1037"/>
          </w:tcPr>
          <w:p>
            <w:pPr>
              <w:jc w:val="center"/>
            </w:pPr>
            <w:r>
              <w:rPr>
                <w:b w:val="0"/>
                <w:sz w:val="14"/>
              </w:rPr>
              <w:t>Fixed A↔G does not establish universal mixed-gallery ability; ALL supports only its reported mixed-platform scope</w:t>
            </w:r>
          </w:p>
        </w:tc>
      </w:tr>
      <w:tr>
        <w:tc>
          <w:tcPr>
            <w:tcW w:type="dxa" w:w="1037"/>
          </w:tcPr>
          <w:p>
            <w:pPr>
              <w:jc w:val="center"/>
            </w:pPr>
            <w:r>
              <w:rPr>
                <w:b w:val="0"/>
                <w:sz w:val="14"/>
              </w:rPr>
              <w:t>AT-USTC [37]</w:t>
            </w:r>
          </w:p>
        </w:tc>
        <w:tc>
          <w:tcPr>
            <w:tcW w:type="dxa" w:w="1037"/>
          </w:tcPr>
          <w:p>
            <w:pPr>
              <w:jc w:val="center"/>
            </w:pPr>
            <w:r>
              <w:rPr>
                <w:b w:val="0"/>
                <w:sz w:val="14"/>
              </w:rPr>
              <w:t>135 IDs</w:t>
            </w:r>
          </w:p>
        </w:tc>
        <w:tc>
          <w:tcPr>
            <w:tcW w:type="dxa" w:w="1037"/>
          </w:tcPr>
          <w:p>
            <w:pPr>
              <w:jc w:val="center"/>
            </w:pPr>
            <w:r>
              <w:rPr>
                <w:b w:val="0"/>
                <w:sz w:val="14"/>
              </w:rPr>
              <w:t>135 IDs</w:t>
            </w:r>
          </w:p>
        </w:tc>
        <w:tc>
          <w:tcPr>
            <w:tcW w:type="dxa" w:w="1037"/>
          </w:tcPr>
          <w:p>
            <w:pPr>
              <w:jc w:val="center"/>
            </w:pPr>
            <w:r>
              <w:rPr>
                <w:b w:val="0"/>
                <w:sz w:val="14"/>
              </w:rPr>
              <w:t>RGB / IR</w:t>
            </w:r>
          </w:p>
        </w:tc>
        <w:tc>
          <w:tcPr>
            <w:tcW w:type="dxa" w:w="1037"/>
          </w:tcPr>
          <w:p>
            <w:pPr>
              <w:jc w:val="center"/>
            </w:pPr>
            <w:r>
              <w:rPr>
                <w:b w:val="0"/>
                <w:sz w:val="14"/>
              </w:rPr>
              <w:t>Ground (8 RGB + 8 IR cameras)</w:t>
            </w:r>
          </w:p>
        </w:tc>
        <w:tc>
          <w:tcPr>
            <w:tcW w:type="dxa" w:w="1037"/>
          </w:tcPr>
          <w:p>
            <w:pPr>
              <w:jc w:val="center"/>
            </w:pPr>
            <w:r>
              <w:rPr>
                <w:b w:val="0"/>
                <w:sz w:val="14"/>
              </w:rPr>
              <w:t>Six Anytime-ReID scenarios</w:t>
            </w:r>
          </w:p>
        </w:tc>
        <w:tc>
          <w:tcPr>
            <w:tcW w:type="dxa" w:w="1037"/>
          </w:tcPr>
          <w:p>
            <w:pPr>
              <w:jc w:val="center"/>
            </w:pPr>
            <w:r>
              <w:rPr>
                <w:b w:val="0"/>
                <w:sz w:val="14"/>
              </w:rPr>
              <w:t>No (scenario-specific; mixed gallery not established)</w:t>
            </w:r>
          </w:p>
        </w:tc>
        <w:tc>
          <w:tcPr>
            <w:tcW w:type="dxa" w:w="1037"/>
          </w:tcPr>
          <w:p>
            <w:pPr>
              <w:jc w:val="center"/>
            </w:pPr>
            <w:r>
              <w:rPr>
                <w:b w:val="0"/>
                <w:sz w:val="14"/>
              </w:rPr>
              <w:t>Scenario-specific</w:t>
            </w:r>
          </w:p>
        </w:tc>
        <w:tc>
          <w:tcPr>
            <w:tcW w:type="dxa" w:w="1037"/>
          </w:tcPr>
          <w:p>
            <w:pPr>
              <w:jc w:val="center"/>
            </w:pPr>
            <w:r>
              <w:rPr>
                <w:b w:val="0"/>
                <w:sz w:val="14"/>
              </w:rPr>
              <w:t>Protocol-specific</w:t>
            </w:r>
          </w:p>
        </w:tc>
        <w:tc>
          <w:tcPr>
            <w:tcW w:type="dxa" w:w="1037"/>
          </w:tcPr>
          <w:p>
            <w:pPr>
              <w:jc w:val="center"/>
            </w:pPr>
            <w:r>
              <w:rPr>
                <w:b w:val="0"/>
                <w:sz w:val="14"/>
              </w:rPr>
              <w:t>Supports spectrum-time/clothing/anytime evaluation; does not by itself establish mixed-gallery retrieval</w:t>
            </w:r>
          </w:p>
        </w:tc>
      </w:tr>
      <w:tr>
        <w:tc>
          <w:tcPr>
            <w:tcW w:type="dxa" w:w="1037"/>
          </w:tcPr>
          <w:p>
            <w:pPr>
              <w:jc w:val="center"/>
            </w:pPr>
            <w:r>
              <w:rPr>
                <w:b w:val="0"/>
                <w:sz w:val="14"/>
              </w:rPr>
              <w:t>MP-ReID [8]</w:t>
            </w:r>
          </w:p>
        </w:tc>
        <w:tc>
          <w:tcPr>
            <w:tcW w:type="dxa" w:w="1037"/>
          </w:tcPr>
          <w:p>
            <w:pPr>
              <w:jc w:val="center"/>
            </w:pPr>
            <w:r>
              <w:rPr>
                <w:b w:val="0"/>
                <w:sz w:val="14"/>
              </w:rPr>
              <w:t>Pair-specific</w:t>
            </w:r>
          </w:p>
        </w:tc>
        <w:tc>
          <w:tcPr>
            <w:tcW w:type="dxa" w:w="1037"/>
          </w:tcPr>
          <w:p>
            <w:pPr>
              <w:jc w:val="center"/>
            </w:pPr>
            <w:r>
              <w:rPr>
                <w:b w:val="0"/>
                <w:sz w:val="14"/>
              </w:rPr>
              <w:t>Pair-specific</w:t>
            </w:r>
          </w:p>
        </w:tc>
        <w:tc>
          <w:tcPr>
            <w:tcW w:type="dxa" w:w="1037"/>
          </w:tcPr>
          <w:p>
            <w:pPr>
              <w:jc w:val="center"/>
            </w:pPr>
            <w:r>
              <w:rPr>
                <w:b w:val="0"/>
                <w:sz w:val="14"/>
              </w:rPr>
              <w:t>GR, GI, UR, UT</w:t>
            </w:r>
          </w:p>
        </w:tc>
        <w:tc>
          <w:tcPr>
            <w:tcW w:type="dxa" w:w="1037"/>
          </w:tcPr>
          <w:p>
            <w:pPr>
              <w:jc w:val="center"/>
            </w:pPr>
            <w:r>
              <w:rPr>
                <w:b w:val="0"/>
                <w:sz w:val="14"/>
              </w:rPr>
              <w:t>Pair-specific</w:t>
            </w:r>
          </w:p>
        </w:tc>
        <w:tc>
          <w:tcPr>
            <w:tcW w:type="dxa" w:w="1037"/>
          </w:tcPr>
          <w:p>
            <w:pPr>
              <w:jc w:val="center"/>
            </w:pPr>
            <w:r>
              <w:rPr>
                <w:b w:val="0"/>
                <w:sz w:val="14"/>
              </w:rPr>
              <w:t>Six pairs × two directions</w:t>
            </w:r>
          </w:p>
        </w:tc>
        <w:tc>
          <w:tcPr>
            <w:tcW w:type="dxa" w:w="1037"/>
          </w:tcPr>
          <w:p>
            <w:pPr>
              <w:jc w:val="center"/>
            </w:pPr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037"/>
          </w:tcPr>
          <w:p>
            <w:pPr>
              <w:jc w:val="center"/>
            </w:pPr>
            <w:r>
              <w:rPr>
                <w:b w:val="0"/>
                <w:sz w:val="14"/>
              </w:rPr>
              <w:t>Pair-specific</w:t>
            </w:r>
          </w:p>
        </w:tc>
        <w:tc>
          <w:tcPr>
            <w:tcW w:type="dxa" w:w="1037"/>
          </w:tcPr>
          <w:p>
            <w:pPr>
              <w:jc w:val="center"/>
            </w:pPr>
            <w:r>
              <w:rPr>
                <w:b w:val="0"/>
                <w:sz w:val="14"/>
              </w:rPr>
              <w:t>Pair-specific</w:t>
            </w:r>
          </w:p>
        </w:tc>
        <w:tc>
          <w:tcPr>
            <w:tcW w:type="dxa" w:w="1037"/>
          </w:tcPr>
          <w:p>
            <w:pPr>
              <w:jc w:val="center"/>
            </w:pPr>
            <w:r>
              <w:rPr>
                <w:b w:val="0"/>
                <w:sz w:val="14"/>
              </w:rPr>
              <w:t>No joint split implied</w:t>
            </w:r>
          </w:p>
        </w:tc>
      </w:tr>
      <w:tr>
        <w:tc>
          <w:tcPr>
            <w:tcW w:type="dxa" w:w="1037"/>
          </w:tcPr>
          <w:p>
            <w:pPr>
              <w:jc w:val="center"/>
            </w:pPr>
            <w:r>
              <w:rPr>
                <w:b w:val="0"/>
                <w:sz w:val="14"/>
              </w:rPr>
              <w:t>WHU-MARS-2337 (AS-ReID) [10]</w:t>
            </w:r>
          </w:p>
        </w:tc>
        <w:tc>
          <w:tcPr>
            <w:tcW w:type="dxa" w:w="1037"/>
          </w:tcPr>
          <w:p>
            <w:pPr>
              <w:jc w:val="center"/>
            </w:pPr>
            <w:r>
              <w:rPr>
                <w:b w:val="0"/>
                <w:sz w:val="14"/>
              </w:rPr>
              <w:t>1,000 IDs / 217,504 images</w:t>
            </w:r>
          </w:p>
        </w:tc>
        <w:tc>
          <w:tcPr>
            <w:tcW w:type="dxa" w:w="1037"/>
          </w:tcPr>
          <w:p>
            <w:pPr>
              <w:jc w:val="center"/>
            </w:pPr>
            <w:r>
              <w:rPr>
                <w:b w:val="0"/>
                <w:sz w:val="14"/>
              </w:rPr>
              <w:t>1,337 IDs / 217,116 gallery images; 15,020 query images</w:t>
            </w:r>
          </w:p>
        </w:tc>
        <w:tc>
          <w:tcPr>
            <w:tcW w:type="dxa" w:w="1037"/>
          </w:tcPr>
          <w:p>
            <w:pPr>
              <w:jc w:val="center"/>
            </w:pPr>
            <w:r>
              <w:rPr>
                <w:b w:val="0"/>
                <w:sz w:val="14"/>
              </w:rPr>
              <w:t>Any known scenario</w:t>
            </w:r>
          </w:p>
        </w:tc>
        <w:tc>
          <w:tcPr>
            <w:tcW w:type="dxa" w:w="1037"/>
          </w:tcPr>
          <w:p>
            <w:pPr>
              <w:jc w:val="center"/>
            </w:pPr>
            <w:r>
              <w:rPr>
                <w:b w:val="0"/>
                <w:sz w:val="14"/>
              </w:rPr>
              <w:t>All known scenarios</w:t>
            </w:r>
          </w:p>
        </w:tc>
        <w:tc>
          <w:tcPr>
            <w:tcW w:type="dxa" w:w="1037"/>
          </w:tcPr>
          <w:p>
            <w:pPr>
              <w:jc w:val="center"/>
            </w:pPr>
            <w:r>
              <w:rPr>
                <w:b w:val="0"/>
                <w:sz w:val="14"/>
              </w:rPr>
              <w:t>Any-scenario</w:t>
            </w:r>
          </w:p>
        </w:tc>
        <w:tc>
          <w:tcPr>
            <w:tcW w:type="dxa" w:w="1037"/>
          </w:tcPr>
          <w:p>
            <w:pPr>
              <w:jc w:val="center"/>
            </w:pPr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037"/>
          </w:tcPr>
          <w:p>
            <w:pPr>
              <w:jc w:val="center"/>
            </w:pPr>
            <w:r>
              <w:rPr>
                <w:b w:val="0"/>
                <w:sz w:val="14"/>
              </w:rPr>
              <w:t>Fixed benchmark</w:t>
            </w:r>
          </w:p>
        </w:tc>
        <w:tc>
          <w:tcPr>
            <w:tcW w:type="dxa" w:w="1037"/>
          </w:tcPr>
          <w:p>
            <w:pPr>
              <w:jc w:val="center"/>
            </w:pPr>
            <w:r>
              <w:rPr>
                <w:b w:val="0"/>
                <w:sz w:val="14"/>
              </w:rPr>
              <w:t>Closed-world identity</w:t>
            </w:r>
          </w:p>
        </w:tc>
        <w:tc>
          <w:tcPr>
            <w:tcW w:type="dxa" w:w="1037"/>
          </w:tcPr>
          <w:p>
            <w:pPr>
              <w:jc w:val="center"/>
            </w:pPr>
            <w:r>
              <w:rPr>
                <w:b w:val="0"/>
                <w:sz w:val="14"/>
              </w:rPr>
              <w:t>Known-source heterogeneous mixed gallery</w:t>
            </w:r>
          </w:p>
        </w:tc>
      </w:tr>
      <w:tr>
        <w:tc>
          <w:tcPr>
            <w:tcW w:type="dxa" w:w="1037"/>
          </w:tcPr>
          <w:p>
            <w:pPr>
              <w:jc w:val="center"/>
            </w:pPr>
            <w:r>
              <w:rPr>
                <w:b w:val="0"/>
                <w:sz w:val="14"/>
              </w:rPr>
              <w:t>WHU-MARS-1000 (AS-ReID) [10]</w:t>
            </w:r>
          </w:p>
        </w:tc>
        <w:tc>
          <w:tcPr>
            <w:tcW w:type="dxa" w:w="1037"/>
          </w:tcPr>
          <w:p>
            <w:pPr>
              <w:jc w:val="center"/>
            </w:pPr>
            <w:r>
              <w:rPr>
                <w:b w:val="0"/>
                <w:sz w:val="14"/>
              </w:rPr>
              <w:t>500 IDs / 92,313 images</w:t>
            </w:r>
          </w:p>
        </w:tc>
        <w:tc>
          <w:tcPr>
            <w:tcW w:type="dxa" w:w="1037"/>
          </w:tcPr>
          <w:p>
            <w:pPr>
              <w:jc w:val="center"/>
            </w:pPr>
            <w:r>
              <w:rPr>
                <w:b w:val="0"/>
                <w:sz w:val="14"/>
              </w:rPr>
              <w:t>500 IDs / 93,609 gallery images; 6,405 query images</w:t>
            </w:r>
          </w:p>
        </w:tc>
        <w:tc>
          <w:tcPr>
            <w:tcW w:type="dxa" w:w="1037"/>
          </w:tcPr>
          <w:p>
            <w:pPr>
              <w:jc w:val="center"/>
            </w:pPr>
            <w:r>
              <w:rPr>
                <w:b w:val="0"/>
                <w:sz w:val="14"/>
              </w:rPr>
              <w:t>Any known scenario</w:t>
            </w:r>
          </w:p>
        </w:tc>
        <w:tc>
          <w:tcPr>
            <w:tcW w:type="dxa" w:w="1037"/>
          </w:tcPr>
          <w:p>
            <w:pPr>
              <w:jc w:val="center"/>
            </w:pPr>
            <w:r>
              <w:rPr>
                <w:b w:val="0"/>
                <w:sz w:val="14"/>
              </w:rPr>
              <w:t>All known scenarios</w:t>
            </w:r>
          </w:p>
        </w:tc>
        <w:tc>
          <w:tcPr>
            <w:tcW w:type="dxa" w:w="1037"/>
          </w:tcPr>
          <w:p>
            <w:pPr>
              <w:jc w:val="center"/>
            </w:pPr>
            <w:r>
              <w:rPr>
                <w:b w:val="0"/>
                <w:sz w:val="14"/>
              </w:rPr>
              <w:t>Any-scenario</w:t>
            </w:r>
          </w:p>
        </w:tc>
        <w:tc>
          <w:tcPr>
            <w:tcW w:type="dxa" w:w="1037"/>
          </w:tcPr>
          <w:p>
            <w:pPr>
              <w:jc w:val="center"/>
            </w:pPr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037"/>
          </w:tcPr>
          <w:p>
            <w:pPr>
              <w:jc w:val="center"/>
            </w:pPr>
            <w:r>
              <w:rPr>
                <w:b w:val="0"/>
                <w:sz w:val="14"/>
              </w:rPr>
              <w:t>Fixed benchmark</w:t>
            </w:r>
          </w:p>
        </w:tc>
        <w:tc>
          <w:tcPr>
            <w:tcW w:type="dxa" w:w="1037"/>
          </w:tcPr>
          <w:p>
            <w:pPr>
              <w:jc w:val="center"/>
            </w:pPr>
            <w:r>
              <w:rPr>
                <w:b w:val="0"/>
                <w:sz w:val="14"/>
              </w:rPr>
              <w:t>Closed-world identity</w:t>
            </w:r>
          </w:p>
        </w:tc>
        <w:tc>
          <w:tcPr>
            <w:tcW w:type="dxa" w:w="1037"/>
          </w:tcPr>
          <w:p>
            <w:pPr>
              <w:jc w:val="center"/>
            </w:pPr>
            <w:r>
              <w:rPr>
                <w:b w:val="0"/>
                <w:sz w:val="14"/>
              </w:rPr>
              <w:t>Known-source closed-world heterogeneous mixed gallery; subset of WHU-MARS-2337 split</w:t>
            </w:r>
          </w:p>
        </w:tc>
      </w:tr>
    </w:tbl>
    <w:p/>
    <w:sectPr w:rsidR="00FC693F" w:rsidRPr="0006063C" w:rsidSect="00034616">
      <w:pgSz w:w="12240" w:h="15840"/>
      <w:pgMar w:top="1008" w:right="936" w:bottom="100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