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MiniMax</w:t>
      </w:r>
      <w:r>
        <w:t xml:space="preserve"> </w:t>
      </w:r>
      <w:r>
        <w:t xml:space="preserve">Statistic</w:t>
      </w:r>
    </w:p>
    <w:p>
      <w:pPr>
        <w:pStyle w:val="Author"/>
      </w:pPr>
      <w:r>
        <w:t xml:space="preserve">Gabriel</w:t>
      </w:r>
      <w:r>
        <w:t xml:space="preserve"> </w:t>
      </w:r>
      <w:r>
        <w:t xml:space="preserve">Odom</w:t>
      </w:r>
      <w:r>
        <w:t xml:space="preserve"> </w:t>
      </w:r>
      <w:r>
        <w:t xml:space="preserve">and</w:t>
      </w:r>
      <w:r>
        <w:t xml:space="preserve"> </w:t>
      </w:r>
      <w:r>
        <w:t xml:space="preserve">Lily</w:t>
      </w:r>
      <w:r>
        <w:t xml:space="preserve"> </w:t>
      </w:r>
      <w:r>
        <w:t xml:space="preserve">Wang</w:t>
      </w:r>
    </w:p>
    <w:p>
      <w:pPr>
        <w:pStyle w:val="Date"/>
      </w:pPr>
      <w:r>
        <w:t xml:space="preserve">8/29/2021</w:t>
      </w:r>
    </w:p>
    <w:bookmarkStart w:id="20" w:name="introduction-and-overview"/>
    <w:p>
      <w:pPr>
        <w:pStyle w:val="Heading1"/>
      </w:pPr>
      <w:r>
        <w:t xml:space="preserve">Introduction and Overview</w:t>
      </w:r>
    </w:p>
    <w:p>
      <w:pPr>
        <w:pStyle w:val="FirstParagraph"/>
      </w:pPr>
      <w:r>
        <w:t xml:space="preserve">This vignette will give a brief story about what motivated us to work on this problem, some mathematical details about the method, and walk through some components of an example of how to use it in practice throughout these main sections.</w:t>
      </w:r>
    </w:p>
    <w:p>
      <w:pPr>
        <w:pStyle w:val="SourceCode"/>
      </w:pPr>
      <w:r>
        <w:rPr>
          <w:rStyle w:val="FunctionTok"/>
        </w:rPr>
        <w:t xml:space="preserve">library</w:t>
      </w:r>
      <w:r>
        <w:rPr>
          <w:rStyle w:val="NormalTok"/>
        </w:rPr>
        <w:t xml:space="preserve">(flextable)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(pathwayMultiomics)</w:t>
      </w:r>
    </w:p>
    <w:p>
      <w:r>
        <w:pict>
          <v:rect style="width:0;height:1.5pt" o:hralign="center" o:hrstd="t" o:hr="t"/>
        </w:pict>
      </w:r>
    </w:p>
    <w:p>
      <w:pPr>
        <w:pStyle w:val="FirstParagraph"/>
      </w:pPr>
    </w:p>
    <w:bookmarkEnd w:id="20"/>
    <w:bookmarkStart w:id="23" w:name="motivating-example"/>
    <w:p>
      <w:pPr>
        <w:pStyle w:val="Heading1"/>
      </w:pPr>
      <w:r>
        <w:t xml:space="preserve">Motivating Example</w:t>
      </w:r>
    </w:p>
    <w:p>
      <w:pPr>
        <w:pStyle w:val="FirstParagraph"/>
      </w:pPr>
      <w:r>
        <w:t xml:space="preserve">Some time ago, our research team was attempting to use some multi-omics tools to answer a few questions concerning breast cancer. While the tools were often well-documented and had nice statistical properties, we consistently ran into one of the following two constraints:</w:t>
      </w:r>
    </w:p>
    <w:p>
      <w:pPr>
        <w:numPr>
          <w:ilvl w:val="0"/>
          <w:numId w:val="1001"/>
        </w:numPr>
        <w:pStyle w:val="Compact"/>
      </w:pPr>
      <w:r>
        <w:t xml:space="preserve">Multi-Omics tools must match across platforms</w:t>
      </w:r>
      <w:r>
        <w:t xml:space="preserve"> </w:t>
      </w:r>
      <w:r>
        <w:rPr>
          <w:iCs/>
          <w:i/>
        </w:rPr>
        <w:t xml:space="preserve">by samples</w:t>
      </w:r>
      <w:r>
        <w:t xml:space="preserve">, or</w:t>
      </w:r>
    </w:p>
    <w:p>
      <w:pPr>
        <w:numPr>
          <w:ilvl w:val="0"/>
          <w:numId w:val="1001"/>
        </w:numPr>
        <w:pStyle w:val="Compact"/>
      </w:pPr>
      <w:r>
        <w:t xml:space="preserve">Multi-Omics tools must match across platforms</w:t>
      </w:r>
      <w:r>
        <w:t xml:space="preserve"> </w:t>
      </w:r>
      <w:r>
        <w:rPr>
          <w:iCs/>
          <w:i/>
        </w:rPr>
        <w:t xml:space="preserve">by features</w:t>
      </w:r>
      <w:r>
        <w:t xml:space="preserve">.</w:t>
      </w:r>
    </w:p>
    <w:bookmarkStart w:id="21" w:name="joining-data-platforms"/>
    <w:p>
      <w:pPr>
        <w:pStyle w:val="Heading2"/>
      </w:pPr>
      <w:r>
        <w:t xml:space="preserve">Joining Data Platforms</w:t>
      </w:r>
    </w:p>
    <w:p>
      <w:pPr>
        <w:pStyle w:val="FirstParagraph"/>
      </w:pPr>
      <w:r>
        <w:t xml:space="preserve">In many of the widely-available cancer data sets for a single cancer, we could usually find a nice overlapping set of samples between two platforms of data (for instance copy number variation and DNA methylation). However, as soon as we added in a third or fourth platform (such as gene and/or protein expression), the intersection of the samples recorded with these new platforms rapidly approached the empty set. We could start with 600+ samples, and we’d barely have 50 by the time we added a third platform, and only a handful of samples (or even none at all) if we added a fourth.</w:t>
      </w:r>
    </w:p>
    <w:p>
      <w:pPr>
        <w:pStyle w:val="BodyText"/>
      </w:pPr>
      <w:r>
        <w:t xml:space="preserve">If, instead, we tried to match on features, we would run into a different set of issues. What is the best way to map from the</w:t>
      </w:r>
      <w:r>
        <w:t xml:space="preserve"> </w:t>
      </w:r>
      <w:r>
        <w:t xml:space="preserve">“</w:t>
      </w:r>
      <w:r>
        <w:t xml:space="preserve">widest</w:t>
      </w:r>
      <w:r>
        <w:t xml:space="preserve">”</w:t>
      </w:r>
      <w:r>
        <w:t xml:space="preserve"> </w:t>
      </w:r>
      <w:r>
        <w:t xml:space="preserve">data, site- or probe-level data (as in DNA methylation, SNP, or RNA editing levels), to the</w:t>
      </w:r>
      <w:r>
        <w:t xml:space="preserve"> </w:t>
      </w:r>
      <w:r>
        <w:t xml:space="preserve">“</w:t>
      </w:r>
      <w:r>
        <w:t xml:space="preserve">thinnest</w:t>
      </w:r>
      <w:r>
        <w:t xml:space="preserve">”</w:t>
      </w:r>
      <w:r>
        <w:t xml:space="preserve"> </w:t>
      </w:r>
      <w:r>
        <w:t xml:space="preserve">data, such as expressions of small sets of individual proteins? Using a feature-matching strategy would require us to discard many relevant biological features simply because they were not recorded in the most restricted data.</w:t>
      </w:r>
    </w:p>
    <w:bookmarkEnd w:id="21"/>
    <w:bookmarkStart w:id="22" w:name="a-pathway-based-solution"/>
    <w:p>
      <w:pPr>
        <w:pStyle w:val="Heading2"/>
      </w:pPr>
      <w:r>
        <w:t xml:space="preserve">A Pathway-Based Solution</w:t>
      </w:r>
    </w:p>
    <w:p>
      <w:pPr>
        <w:pStyle w:val="FirstParagraph"/>
      </w:pPr>
      <w:r>
        <w:t xml:space="preserve">Rather than using only the intersection of the samples, or only the intersection of the genomic features, we suggest to match across data sets by data summaries of biological pathway activity. For example, consider a set of three data platforms recorded for colorectal adenocarcinoma: copy number variation, DNA methylation, and protein expression. These three data sets may share samples, but that isn’t required. Instead of trying to create two different many-to-one mappings between regions of the genome and particular proteins, instead, statistically assess the activity of a set of biological pathways in each genomic data layer independently, return a vector of</w:t>
      </w:r>
      <w:r>
        <w:t xml:space="preserve"> </w:t>
      </w:r>
      <m:oMath>
        <m:r>
          <m:t>p</m:t>
        </m:r>
      </m:oMath>
      <w:r>
        <w:t xml:space="preserve">-values corresponding to the pathway collection for each data set, then match the pathway results on these pathways. The resulting summary data would have one row per pathway in the collection, and three columns of</w:t>
      </w:r>
      <w:r>
        <w:t xml:space="preserve"> </w:t>
      </w:r>
      <m:oMath>
        <m:r>
          <m:t>p</m:t>
        </m:r>
      </m:oMath>
      <w:r>
        <w:t xml:space="preserve">-values for each pathway.</w:t>
      </w:r>
    </w:p>
    <w:p>
      <w:pPr>
        <w:pStyle w:val="BodyText"/>
      </w:pPr>
      <w:r>
        <w:t xml:space="preserve">In this package, we provide an example of SNP, DNA methylation, and gene expression results for 640 subjects with Alzheimer’s disease (from the ROSMAP study) evaluated over the Broad Institute’s C2 CP collection. We show the first 10 rows (of the 2833 pathways in the collection with fewer than 200 genes or more than 4 genes):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87"/>
        <w:gridCol w:w="1451"/>
        <w:gridCol w:w="1573"/>
        <w:gridCol w:w="1695"/>
      </w:tblGrid>
      <w:tr>
        <w:trPr>
          <w:cantSplit/>
          <w:trHeight w:val="61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pathway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snpPval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dnamPval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rnaseqPval</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BIOCARTA_41BB_PATHWAY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0.7792572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0.81637091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0.037130842</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BIOCARTA_ACE2_PATHWAY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0.8778045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0.22534182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0.001187332</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BIOCARTA_ACETAMINOPHEN_PATHWAY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0.2675038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0.29729642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0.613386613</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BIOCARTA_ACH_PATHWAY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0.5626200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0.53475657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0.038961039</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BIOCARTA_ACTINY_PATHWAY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0.4538971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0.13514098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0.035964036</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BIOCARTA_AGPCR_PATHWAY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0.5998621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0.01189386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0.018774580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BIOCARTA_AGR_PATHWAY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0.4561920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0.98926144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0.266733267</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BIOCARTA_AHSP_PATHWAY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0.7556747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0.46082890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0.294705295</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BIOCARTA_AKAP13_PATHWAY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0.8725796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0.32379009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0.280719281</w:t>
            </w:r>
          </w:p>
        </w:tc>
      </w:tr>
      <w:tr>
        <w:trPr>
          <w:cantSplit/>
          <w:trHeight w:val="60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BIOCARTA_AKAP95_PATHWAY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0.7723686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0.25845492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0.036963037</w:t>
            </w:r>
          </w:p>
        </w:tc>
      </w:tr>
    </w:tbl>
    <w:p>
      <w:r>
        <w:pict>
          <v:rect style="width:0;height:1.5pt" o:hralign="center" o:hrstd="t" o:hr="t"/>
        </w:pict>
      </w:r>
    </w:p>
    <w:p>
      <w:pPr>
        <w:pStyle w:val="FirstParagraph"/>
      </w:pPr>
    </w:p>
    <w:bookmarkEnd w:id="22"/>
    <w:bookmarkEnd w:id="23"/>
    <w:bookmarkStart w:id="28" w:name="X2765d13dfd0bb61d30241e361fef95568b3ee45"/>
    <w:p>
      <w:pPr>
        <w:pStyle w:val="Heading1"/>
      </w:pPr>
      <w:r>
        <w:t xml:space="preserve">The MiniMax Statistic and its Distribution</w:t>
      </w:r>
    </w:p>
    <w:bookmarkStart w:id="24" w:name="the-minimax-statistic"/>
    <w:p>
      <w:pPr>
        <w:pStyle w:val="Heading2"/>
      </w:pPr>
      <w:r>
        <w:t xml:space="preserve">The MiniMax Statistic</w:t>
      </w:r>
    </w:p>
    <w:p>
      <w:pPr>
        <w:pStyle w:val="FirstParagraph"/>
      </w:pPr>
      <w:r>
        <w:t xml:space="preserve">From a systems biology perspective, when we perform a multi-omics analysis, we often care about biological processes which are disregulated across</w:t>
      </w:r>
      <w:r>
        <w:t xml:space="preserve"> </w:t>
      </w:r>
      <w:r>
        <w:rPr>
          <w:iCs/>
          <w:i/>
        </w:rPr>
        <w:t xml:space="preserve">multiple</w:t>
      </w:r>
      <w:r>
        <w:t xml:space="preserve"> </w:t>
      </w:r>
      <w:r>
        <w:t xml:space="preserve">layers of the protein transcription process. For example, a moderate cascading effect from DNA methylation upstream through gene expression to protein expression may be of more practical significance than a heavily disregulated effect in a single layer of the process. The latter scenario will be easily and quickly detected in single-omics analysis, but the former scenario will be missed.</w:t>
      </w:r>
    </w:p>
    <w:p>
      <w:pPr>
        <w:pStyle w:val="BodyText"/>
      </w:pPr>
      <w:r>
        <w:t xml:space="preserve">Therefore, the pathway MiniMax statistic is defined to be the</w:t>
      </w:r>
      <w:r>
        <w:t xml:space="preserve"> </w:t>
      </w:r>
      <w:r>
        <w:rPr>
          <w:bCs/>
          <w:b/>
        </w:rPr>
        <w:t xml:space="preserve">min</w:t>
      </w:r>
      <w:r>
        <w:t xml:space="preserve">imum</w:t>
      </w:r>
      <w:r>
        <w:t xml:space="preserve"> </w:t>
      </w:r>
      <m:oMath>
        <m:r>
          <m:t>p</m:t>
        </m:r>
      </m:oMath>
      <w:r>
        <w:t xml:space="preserve">-value among all pairwise</w:t>
      </w:r>
      <w:r>
        <w:t xml:space="preserve"> </w:t>
      </w:r>
      <w:r>
        <w:rPr>
          <w:bCs/>
          <w:b/>
        </w:rPr>
        <w:t xml:space="preserve">max</w:t>
      </w:r>
      <w:r>
        <w:t xml:space="preserve">ima for that biological pathway. Biologically, it indicates if the pathway is disregulated in two or more layers of genomic data. Statistically and mathematically, such a measure is equivalent to requiring that the second smallest</w:t>
      </w:r>
      <w:r>
        <w:t xml:space="preserve"> </w:t>
      </w:r>
      <m:oMath>
        <m:r>
          <m:t>p</m:t>
        </m:r>
      </m:oMath>
      <w:r>
        <w:t xml:space="preserve">-value is significant. That is, we equivalently define the MiniMax to be the second order statistic of the</w:t>
      </w:r>
      <w:r>
        <w:t xml:space="preserve"> </w:t>
      </w:r>
      <m:oMath>
        <m:r>
          <m:t>p</m:t>
        </m:r>
      </m:oMath>
      <w:r>
        <w:t xml:space="preserve">-values.</w:t>
      </w:r>
    </w:p>
    <w:bookmarkEnd w:id="24"/>
    <w:bookmarkStart w:id="25" w:name="X1d2672a636b8819b280e1a0f04f057a7e96ccfd"/>
    <w:p>
      <w:pPr>
        <w:pStyle w:val="Heading2"/>
      </w:pPr>
      <w:r>
        <w:t xml:space="preserve">The Distribution of the MiniMax Statistic</w:t>
      </w:r>
    </w:p>
    <w:p>
      <w:pPr>
        <w:pStyle w:val="FirstParagraph"/>
      </w:pPr>
      <w:r>
        <w:t xml:space="preserve">Let us consider the scenario wherein we test that a single pathway is disregulated for a single data platform</w:t>
      </w:r>
      <w:r>
        <w:t xml:space="preserve"> </w:t>
      </w:r>
      <m:oMath>
        <m:r>
          <m:t>g</m:t>
        </m:r>
        <m:r>
          <m:rPr>
            <m:sty m:val="p"/>
          </m:rPr>
          <m:t>∈</m:t>
        </m:r>
        <m:r>
          <m:t>1</m:t>
        </m:r>
        <m:r>
          <m:rPr>
            <m:sty m:val="p"/>
          </m:rPr>
          <m:t>,</m:t>
        </m:r>
        <m:r>
          <m:t>2</m:t>
        </m:r>
        <m:r>
          <m:rPr>
            <m:sty m:val="p"/>
          </m:rPr>
          <m:t>,</m:t>
        </m:r>
        <m:r>
          <m:rPr>
            <m:sty m:val="p"/>
          </m:rPr>
          <m:t>…</m:t>
        </m:r>
        <m:r>
          <m:rPr>
            <m:sty m:val="p"/>
          </m:rPr>
          <m:t>,</m:t>
        </m:r>
        <m:r>
          <m:t>G</m:t>
        </m:r>
      </m:oMath>
      <w:r>
        <w:t xml:space="preserve">. Under the null hypothesis</w:t>
      </w:r>
      <w:r>
        <w:t xml:space="preserve"> </w:t>
      </w:r>
      <m:oMath>
        <m:sSub>
          <m:e>
            <m:r>
              <m:t>H</m:t>
            </m:r>
          </m:e>
          <m:sub>
            <m:r>
              <m:t>0</m:t>
            </m:r>
          </m:sub>
        </m:sSub>
      </m:oMath>
      <w:r>
        <w:t xml:space="preserve"> </w:t>
      </w:r>
      <w:r>
        <w:t xml:space="preserve">(that there is no signal within that pathway for genomics data set</w:t>
      </w:r>
      <w:r>
        <w:t xml:space="preserve"> </w:t>
      </w:r>
      <m:oMath>
        <m:r>
          <m:t>g</m:t>
        </m:r>
      </m:oMath>
      <w:r>
        <w:t xml:space="preserve">), the</w:t>
      </w:r>
      <w:r>
        <w:t xml:space="preserve"> </w:t>
      </w:r>
      <m:oMath>
        <m:r>
          <m:t>p</m:t>
        </m:r>
      </m:oMath>
      <w:r>
        <w:t xml:space="preserve">-value of a well-defined statistical test for this question follows a uniform distribution; that is,</w:t>
      </w:r>
      <w:r>
        <w:t xml:space="preserve"> </w:t>
      </w:r>
      <m:oMath>
        <m:sSub>
          <m:e>
            <m:r>
              <m:t>p</m:t>
            </m:r>
          </m:e>
          <m:sub>
            <m:r>
              <m:t>g</m:t>
            </m:r>
          </m:sub>
        </m:sSub>
        <m:r>
          <m:rPr>
            <m:sty m:val="p"/>
          </m:rPr>
          <m:t>∼</m:t>
        </m:r>
        <m:r>
          <m:t>U</m:t>
        </m:r>
        <m:r>
          <m:rPr>
            <m:sty m:val="p"/>
          </m:rPr>
          <m:t>[</m:t>
        </m:r>
        <m:r>
          <m:t>0</m:t>
        </m:r>
        <m:r>
          <m:rPr>
            <m:sty m:val="p"/>
          </m:rPr>
          <m:t>,</m:t>
        </m:r>
        <m:r>
          <m:t>1</m:t>
        </m:r>
        <m:r>
          <m:rPr>
            <m:sty m:val="p"/>
          </m:rPr>
          <m:t>]</m:t>
        </m:r>
      </m:oMath>
      <w:r>
        <w:t xml:space="preserve">. Further consider</w:t>
      </w:r>
      <w:r>
        <w:t xml:space="preserve"> </w:t>
      </w:r>
      <m:oMath>
        <m:r>
          <m:t>G</m:t>
        </m:r>
      </m:oMath>
      <w:r>
        <w:t xml:space="preserve"> </w:t>
      </w:r>
      <w:r>
        <w:t xml:space="preserve">such tests for that pathway, and for the sake of argument, assume that they are independent (a horribly inaccurate assumption to be sure); then under</w:t>
      </w:r>
      <w:r>
        <w:t xml:space="preserve"> </w:t>
      </w:r>
      <m:oMath>
        <m:sSub>
          <m:e>
            <m:r>
              <m:t>H</m:t>
            </m:r>
          </m:e>
          <m:sub>
            <m:r>
              <m:t>0</m:t>
            </m:r>
          </m:sub>
        </m:sSub>
      </m:oMath>
      <w:r>
        <w:t xml:space="preserve">,</w:t>
      </w:r>
    </w:p>
    <w:p>
      <w:pPr>
        <w:pStyle w:val="BodyText"/>
      </w:pPr>
      <m:oMathPara>
        <m:oMathParaPr>
          <m:jc m:val="center"/>
        </m:oMathParaPr>
        <m:oMath>
          <m:sSub>
            <m:e>
              <m:r>
                <m:t>p</m:t>
              </m:r>
            </m:e>
            <m:sub>
              <m:r>
                <m:t>g</m:t>
              </m:r>
            </m:sub>
          </m:sSub>
          <m:limUpp>
            <m:e>
              <m:r>
                <m:rPr>
                  <m:sty m:val="p"/>
                </m:rPr>
                <m:t>∼</m:t>
              </m:r>
            </m:e>
            <m:lim>
              <m:r>
                <m:t>i</m:t>
              </m:r>
              <m:r>
                <m:rPr>
                  <m:sty m:val="p"/>
                </m:rPr>
                <m:t>.</m:t>
              </m:r>
              <m:r>
                <m:t>i</m:t>
              </m:r>
              <m:r>
                <m:rPr>
                  <m:sty m:val="p"/>
                </m:rPr>
                <m:t>.</m:t>
              </m:r>
              <m:r>
                <m:t>d</m:t>
              </m:r>
              <m:r>
                <m:rPr>
                  <m:sty m:val="p"/>
                </m:rPr>
                <m:t>.</m:t>
              </m:r>
            </m:lim>
          </m:limUpp>
          <m:r>
            <m:t>U</m:t>
          </m:r>
          <m:r>
            <m:rPr>
              <m:sty m:val="p"/>
            </m:rPr>
            <m:t>[</m:t>
          </m:r>
          <m:r>
            <m:t>0</m:t>
          </m:r>
          <m:r>
            <m:rPr>
              <m:sty m:val="p"/>
            </m:rPr>
            <m:t>,</m:t>
          </m:r>
          <m:r>
            <m:t>1</m:t>
          </m:r>
          <m:r>
            <m:rPr>
              <m:sty m:val="p"/>
            </m:rPr>
            <m:t>]</m:t>
          </m:r>
          <m:r>
            <m:rPr>
              <m:sty m:val="p"/>
            </m:rPr>
            <m:t>,</m:t>
          </m:r>
          <m:r>
            <m:t> </m:t>
          </m:r>
          <m:r>
            <m:t>g</m:t>
          </m:r>
          <m:r>
            <m:rPr>
              <m:sty m:val="p"/>
            </m:rPr>
            <m:t>=</m:t>
          </m:r>
          <m:r>
            <m:t>1</m:t>
          </m:r>
          <m:r>
            <m:rPr>
              <m:sty m:val="p"/>
            </m:rPr>
            <m:t>,</m:t>
          </m:r>
          <m:r>
            <m:t>2</m:t>
          </m:r>
          <m:r>
            <m:rPr>
              <m:sty m:val="p"/>
            </m:rPr>
            <m:t>,</m:t>
          </m:r>
          <m:r>
            <m:rPr>
              <m:sty m:val="p"/>
            </m:rPr>
            <m:t>…</m:t>
          </m:r>
          <m:r>
            <m:rPr>
              <m:sty m:val="p"/>
            </m:rPr>
            <m:t>,</m:t>
          </m:r>
          <m:r>
            <m:t>G</m:t>
          </m:r>
          <m:r>
            <m:rPr>
              <m:sty m:val="p"/>
            </m:rPr>
            <m:t>.</m:t>
          </m:r>
        </m:oMath>
      </m:oMathPara>
    </w:p>
    <w:p>
      <w:pPr>
        <w:pStyle w:val="FirstParagraph"/>
      </w:pPr>
      <w:r>
        <w:t xml:space="preserve">It is a known result that the order statistics for such a collection of uniform random variables follows a Beta distribution (denoted</w:t>
      </w:r>
      <w:r>
        <w:t xml:space="preserve"> </w:t>
      </w:r>
      <m:oMath>
        <m:r>
          <m:rPr>
            <m:sty m:val="p"/>
            <m:scr m:val="double-struck"/>
          </m:rPr>
          <m:t>B</m:t>
        </m:r>
        <m:r>
          <m:rPr>
            <m:sty m:val="p"/>
          </m:rPr>
          <m:t>(</m:t>
        </m:r>
        <m:r>
          <m:t>α</m:t>
        </m:r>
        <m:r>
          <m:rPr>
            <m:sty m:val="p"/>
          </m:rPr>
          <m:t>,</m:t>
        </m:r>
        <m:r>
          <m:t>β</m:t>
        </m:r>
        <m:r>
          <m:rPr>
            <m:sty m:val="p"/>
          </m:rPr>
          <m:t>)</m:t>
        </m:r>
      </m:oMath>
      <w:r>
        <w:t xml:space="preserve"> </w:t>
      </w:r>
      <w:r>
        <w:t xml:space="preserve">herein). Thus,</w:t>
      </w:r>
    </w:p>
    <w:p>
      <w:pPr>
        <w:pStyle w:val="BodyText"/>
      </w:pPr>
      <m:oMathPara>
        <m:oMathParaPr>
          <m:jc m:val="center"/>
        </m:oMathParaPr>
        <m:oMath>
          <m:r>
            <m:rPr>
              <m:nor/>
              <m:sty m:val="p"/>
            </m:rPr>
            <m:t>MiniMax</m:t>
          </m:r>
          <m:r>
            <m:rPr>
              <m:sty m:val="p"/>
            </m:rPr>
            <m:t>(</m:t>
          </m:r>
          <m:sSub>
            <m:e>
              <m:r>
                <m:t>p</m:t>
              </m:r>
            </m:e>
            <m:sub>
              <m:r>
                <m:t>1</m:t>
              </m:r>
            </m:sub>
          </m:sSub>
          <m:r>
            <m:rPr>
              <m:sty m:val="p"/>
            </m:rPr>
            <m:t>,</m:t>
          </m:r>
          <m:sSub>
            <m:e>
              <m:r>
                <m:t>p</m:t>
              </m:r>
            </m:e>
            <m:sub>
              <m:r>
                <m:t>2</m:t>
              </m:r>
            </m:sub>
          </m:sSub>
          <m:r>
            <m:rPr>
              <m:sty m:val="p"/>
            </m:rPr>
            <m:t>,</m:t>
          </m:r>
          <m:r>
            <m:rPr>
              <m:sty m:val="p"/>
            </m:rPr>
            <m:t>…</m:t>
          </m:r>
          <m:r>
            <m:rPr>
              <m:sty m:val="p"/>
            </m:rPr>
            <m:t>,</m:t>
          </m:r>
          <m:sSub>
            <m:e>
              <m:r>
                <m:t>p</m:t>
              </m:r>
            </m:e>
            <m:sub>
              <m:r>
                <m:t>G</m:t>
              </m:r>
            </m:sub>
          </m:sSub>
          <m:r>
            <m:rPr>
              <m:sty m:val="p"/>
            </m:rPr>
            <m:t>)</m:t>
          </m:r>
          <m:r>
            <m:rPr>
              <m:sty m:val="p"/>
            </m:rPr>
            <m:t>≡</m:t>
          </m:r>
          <m:sSub>
            <m:e>
              <m:r>
                <m:t>p</m:t>
              </m:r>
            </m:e>
            <m:sub>
              <m:r>
                <m:rPr>
                  <m:sty m:val="p"/>
                </m:rPr>
                <m:t>[</m:t>
              </m:r>
              <m:r>
                <m:t>2</m:t>
              </m:r>
              <m:r>
                <m:rPr>
                  <m:sty m:val="p"/>
                </m:rPr>
                <m:t>]</m:t>
              </m:r>
            </m:sub>
          </m:sSub>
          <m:r>
            <m:rPr>
              <m:sty m:val="p"/>
            </m:rPr>
            <m:t>∼</m:t>
          </m:r>
          <m:r>
            <m:rPr>
              <m:sty m:val="p"/>
              <m:scr m:val="double-struck"/>
            </m:rPr>
            <m:t>B</m:t>
          </m:r>
          <m:r>
            <m:rPr>
              <m:sty m:val="p"/>
            </m:rPr>
            <m:t>(</m:t>
          </m:r>
          <m:r>
            <m:t>2</m:t>
          </m:r>
          <m:r>
            <m:rPr>
              <m:sty m:val="p"/>
            </m:rPr>
            <m:t>,</m:t>
          </m:r>
          <m:r>
            <m:t>G</m:t>
          </m:r>
          <m:r>
            <m:rPr>
              <m:sty m:val="p"/>
            </m:rPr>
            <m:t>+</m:t>
          </m:r>
          <m:r>
            <m:t>1</m:t>
          </m:r>
          <m:r>
            <m:rPr>
              <m:sty m:val="p"/>
            </m:rPr>
            <m:t>−</m:t>
          </m:r>
          <m:r>
            <m:t>2</m:t>
          </m:r>
          <m:r>
            <m:rPr>
              <m:sty m:val="p"/>
            </m:rPr>
            <m:t>)</m:t>
          </m:r>
          <m:r>
            <m:rPr>
              <m:sty m:val="p"/>
            </m:rPr>
            <m:t>.</m:t>
          </m:r>
        </m:oMath>
      </m:oMathPara>
    </w:p>
    <w:bookmarkEnd w:id="25"/>
    <w:bookmarkStart w:id="26" w:name="X72b40eb96cc528da9907cd9e06b177b1e840557"/>
    <w:p>
      <w:pPr>
        <w:pStyle w:val="Heading2"/>
      </w:pPr>
      <w:r>
        <w:t xml:space="preserve">Adjusting the Parameters for Dependence Across Data Platforms</w:t>
      </w:r>
    </w:p>
    <w:p>
      <w:pPr>
        <w:pStyle w:val="FirstParagraph"/>
      </w:pPr>
      <w:r>
        <w:t xml:space="preserve">We know that that this assumption of independence will not, and</w:t>
      </w:r>
      <w:r>
        <w:t xml:space="preserve"> </w:t>
      </w:r>
      <w:r>
        <w:rPr>
          <w:iCs/>
          <w:i/>
        </w:rPr>
        <w:t xml:space="preserve">should</w:t>
      </w:r>
      <w:r>
        <w:t xml:space="preserve"> </w:t>
      </w:r>
      <w:r>
        <w:t xml:space="preserve">not, hold under real data. We believe that the pathway activity for one layer of genomic data should be related to the activity for that pathway in another genomic data layer. However, we believe that the use of the Beta distribution itself will still be appropriate, but that the parameters need to be adjusted to account for the dependence between</w:t>
      </w:r>
      <w:r>
        <w:t xml:space="preserve"> </w:t>
      </w:r>
      <m:oMath>
        <m:sSub>
          <m:e>
            <m:r>
              <m:t>p</m:t>
            </m:r>
          </m:e>
          <m:sub>
            <m:r>
              <m:t>1</m:t>
            </m:r>
          </m:sub>
        </m:sSub>
        <m:r>
          <m:rPr>
            <m:sty m:val="p"/>
          </m:rPr>
          <m:t>,</m:t>
        </m:r>
        <m:sSub>
          <m:e>
            <m:r>
              <m:t>p</m:t>
            </m:r>
          </m:e>
          <m:sub>
            <m:r>
              <m:t>2</m:t>
            </m:r>
          </m:sub>
        </m:sSub>
        <m:r>
          <m:rPr>
            <m:sty m:val="p"/>
          </m:rPr>
          <m:t>,</m:t>
        </m:r>
        <m:r>
          <m:rPr>
            <m:sty m:val="p"/>
          </m:rPr>
          <m:t>…</m:t>
        </m:r>
        <m:r>
          <m:rPr>
            <m:sty m:val="p"/>
          </m:rPr>
          <m:t>,</m:t>
        </m:r>
        <m:sSub>
          <m:e>
            <m:r>
              <m:t>p</m:t>
            </m:r>
          </m:e>
          <m:sub>
            <m:r>
              <m:t>G</m:t>
            </m:r>
          </m:sub>
        </m:sSub>
      </m:oMath>
      <w:r>
        <w:t xml:space="preserve">.</w:t>
      </w:r>
    </w:p>
    <w:p>
      <w:pPr>
        <w:pStyle w:val="BodyText"/>
      </w:pPr>
      <w:r>
        <w:t xml:space="preserve">In order to estimate these Beta distribution parameters, we recommend that you run your single-platform analyses twice: once with the real data, and once with a random permutation of that data (to simulate pathway conditions under</w:t>
      </w:r>
      <w:r>
        <w:t xml:space="preserve"> </w:t>
      </w:r>
      <m:oMath>
        <m:sSub>
          <m:e>
            <m:r>
              <m:t>H</m:t>
            </m:r>
          </m:e>
          <m:sub>
            <m:r>
              <m:t>0</m:t>
            </m:r>
          </m:sub>
        </m:sSub>
      </m:oMath>
      <w:r>
        <w:t xml:space="preserve">). Once this has been completed, pass the MiniMax statistcs calculated from platform</w:t>
      </w:r>
      <w:r>
        <w:t xml:space="preserve"> </w:t>
      </w:r>
      <m:oMath>
        <m:r>
          <m:t>p</m:t>
        </m:r>
      </m:oMath>
      <w:r>
        <w:t xml:space="preserve">-values for each pathway under</w:t>
      </w:r>
      <w:r>
        <w:t xml:space="preserve"> </w:t>
      </w:r>
      <m:oMath>
        <m:sSub>
          <m:e>
            <m:r>
              <m:t>H</m:t>
            </m:r>
          </m:e>
          <m:sub>
            <m:r>
              <m:t>0</m:t>
            </m:r>
          </m:sub>
        </m:sSub>
      </m:oMath>
      <w:r>
        <w:t xml:space="preserve"> </w:t>
      </w:r>
      <w:r>
        <w:t xml:space="preserve">to the</w:t>
      </w:r>
      <w:r>
        <w:t xml:space="preserve"> </w:t>
      </w:r>
      <w:r>
        <w:rPr>
          <w:rStyle w:val="VerbatimChar"/>
        </w:rPr>
        <w:t xml:space="preserve">MiniMax_estBetaParams()</w:t>
      </w:r>
      <w:r>
        <w:t xml:space="preserve"> </w:t>
      </w:r>
      <w:r>
        <w:t xml:space="preserve">function. This function has options to use either the Method of Moments or Maximum Likelihood to estimate the parameters of this Beta distribution. If you do not have access to the original data (such as in the case of a meta-analysis), then the only option we offer right now is to use the closed-form definitions of these parameters (</w:t>
      </w:r>
      <m:oMath>
        <m:r>
          <m:rPr>
            <m:sty m:val="p"/>
          </m:rPr>
          <m:t>{</m:t>
        </m:r>
        <m:r>
          <m:t>α</m:t>
        </m:r>
        <m:r>
          <m:rPr>
            <m:sty m:val="p"/>
          </m:rPr>
          <m:t>=</m:t>
        </m:r>
        <m:r>
          <m:t>2</m:t>
        </m:r>
        <m:r>
          <m:rPr>
            <m:sty m:val="p"/>
          </m:rPr>
          <m:t>,</m:t>
        </m:r>
        <m:r>
          <m:t>β</m:t>
        </m:r>
        <m:r>
          <m:rPr>
            <m:sty m:val="p"/>
          </m:rPr>
          <m:t>=</m:t>
        </m:r>
        <m:r>
          <m:t>G</m:t>
        </m:r>
        <m:r>
          <m:rPr>
            <m:sty m:val="p"/>
          </m:rPr>
          <m:t>+</m:t>
        </m:r>
        <m:r>
          <m:t>1</m:t>
        </m:r>
        <m:r>
          <m:rPr>
            <m:sty m:val="p"/>
          </m:rPr>
          <m:t>−</m:t>
        </m:r>
        <m:r>
          <m:t>2</m:t>
        </m:r>
        <m:r>
          <m:rPr>
            <m:sty m:val="p"/>
          </m:rPr>
          <m:t>}</m:t>
        </m:r>
      </m:oMath>
      <w:r>
        <w:t xml:space="preserve">).</w:t>
      </w:r>
    </w:p>
    <w:bookmarkEnd w:id="26"/>
    <w:bookmarkStart w:id="27" w:name="X54b21b3e4428de2de68e9ba705f26787aa39f7d"/>
    <w:p>
      <w:pPr>
        <w:pStyle w:val="Heading2"/>
      </w:pPr>
      <w:r>
        <w:t xml:space="preserve">Continuing the Alzheimer’s Disease Example</w:t>
      </w:r>
    </w:p>
    <w:p>
      <w:pPr>
        <w:pStyle w:val="FirstParagraph"/>
      </w:pPr>
      <w:r>
        <w:t xml:space="preserve">In the data set above, the MiniMax statistic and corresponding</w:t>
      </w:r>
      <w:r>
        <w:t xml:space="preserve"> </w:t>
      </w:r>
      <m:oMath>
        <m:r>
          <m:t>p</m:t>
        </m:r>
      </m:oMath>
      <w:r>
        <w:t xml:space="preserve">-value are given below. Note that we assume that</w:t>
      </w:r>
      <w:r>
        <w:t xml:space="preserve"> </w:t>
      </w:r>
      <m:oMath>
        <m:r>
          <m:rPr>
            <m:sty m:val="p"/>
          </m:rPr>
          <m:t>{</m:t>
        </m:r>
        <m:r>
          <m:t>α</m:t>
        </m:r>
        <m:r>
          <m:rPr>
            <m:sty m:val="p"/>
          </m:rPr>
          <m:t>=</m:t>
        </m:r>
        <m:r>
          <m:t>2</m:t>
        </m:r>
        <m:r>
          <m:rPr>
            <m:sty m:val="p"/>
          </m:rPr>
          <m:t>,</m:t>
        </m:r>
        <m:r>
          <m:t>β</m:t>
        </m:r>
        <m:r>
          <m:rPr>
            <m:sty m:val="p"/>
          </m:rPr>
          <m:t>=</m:t>
        </m:r>
        <m:r>
          <m:t>2</m:t>
        </m:r>
        <m:r>
          <m:rPr>
            <m:sty m:val="p"/>
          </m:rPr>
          <m:t>}</m:t>
        </m:r>
      </m:oMath>
      <w:r>
        <w:t xml:space="preserve">; we do not have access to the original data from the ROSMAP study with which to estimate the parameters as we would like, but showed</w:t>
      </w:r>
      <w:r>
        <w:t xml:space="preserve"> </w:t>
      </w:r>
      <w:r>
        <w:rPr>
          <w:iCs/>
          <w:i/>
        </w:rPr>
        <w:t xml:space="preserve">in silico</w:t>
      </w:r>
      <w:r>
        <w:t xml:space="preserve"> </w:t>
      </w:r>
      <w:r>
        <w:t xml:space="preserve">that these fixed values don’t yield horrible performance (more on that shortly). Therefore, we can add the statistic and it’s significance as follows:</w:t>
      </w:r>
    </w:p>
    <w:p>
      <w:pPr>
        <w:pStyle w:val="SourceCode"/>
      </w:pPr>
      <w:r>
        <w:rPr>
          <w:rStyle w:val="DocumentationTok"/>
        </w:rPr>
        <w:t xml:space="preserve">###  The results table  </w:t>
      </w:r>
      <w:r>
        <w:rPr>
          <w:rStyle w:val="AlertTok"/>
        </w:rPr>
        <w:t xml:space="preserve">###</w:t>
      </w:r>
      <w:r>
        <w:br/>
      </w:r>
      <w:r>
        <w:rPr>
          <w:rStyle w:val="NormalTok"/>
        </w:rPr>
        <w:t xml:space="preserve">alzheimersMultiOmics_df </w:t>
      </w:r>
      <w:r>
        <w:rPr>
          <w:rStyle w:val="SpecialCharTok"/>
        </w:rPr>
        <w:t xml:space="preserve">%&gt;%</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AttributeTok"/>
        </w:rPr>
        <w:t xml:space="preserve">width =</w:t>
      </w:r>
      <w:r>
        <w:rPr>
          <w:rStyle w:val="NormalTok"/>
        </w:rPr>
        <w:t xml:space="preserve"> </w:t>
      </w:r>
      <w:r>
        <w:rPr>
          <w:rStyle w:val="DecValTok"/>
        </w:rPr>
        <w:t xml:space="preserve">70</w:t>
      </w:r>
      <w:r>
        <w:rPr>
          <w:rStyle w:val="NormalTok"/>
        </w:rPr>
        <w:t xml:space="preserve">)</w:t>
      </w:r>
      <w:r>
        <w:br/>
      </w:r>
      <w:r>
        <w:rPr>
          <w:rStyle w:val="CommentTok"/>
        </w:rPr>
        <w:t xml:space="preserve">#&gt; # A tibble: 2,833 × 8</w:t>
      </w:r>
      <w:r>
        <w:br/>
      </w:r>
      <w:r>
        <w:rPr>
          <w:rStyle w:val="CommentTok"/>
        </w:rPr>
        <w:t xml:space="preserve">#&gt;    pathway          size  snpPval   snpFDR dnamPval dnamFDR rnaseqPval</w:t>
      </w:r>
      <w:r>
        <w:br/>
      </w:r>
      <w:r>
        <w:rPr>
          <w:rStyle w:val="CommentTok"/>
        </w:rPr>
        <w:t xml:space="preserve">#&gt;    &lt;chr&gt;           &lt;dbl&gt;    &lt;dbl&gt;    &lt;dbl&gt;    &lt;dbl&gt;   &lt;dbl&gt;      &lt;dbl&gt;</w:t>
      </w:r>
      <w:r>
        <w:br/>
      </w:r>
      <w:r>
        <w:rPr>
          <w:rStyle w:val="CommentTok"/>
        </w:rPr>
        <w:t xml:space="preserve">#&gt;  1 BIOCARTA_GRANU…    14 9.67e- 1 9.99e- 1  0.00241   0.359     0.919 </w:t>
      </w:r>
      <w:r>
        <w:br/>
      </w:r>
      <w:r>
        <w:rPr>
          <w:rStyle w:val="CommentTok"/>
        </w:rPr>
        <w:t xml:space="preserve">#&gt;  2 BIOCARTA_LYM_P…    11 6.79e- 1 9.99e- 1  0.0156    0.538     0.0749</w:t>
      </w:r>
      <w:r>
        <w:br/>
      </w:r>
      <w:r>
        <w:rPr>
          <w:rStyle w:val="CommentTok"/>
        </w:rPr>
        <w:t xml:space="preserve">#&gt;  3 BIOCARTA_BLYMP…    12 3.31e-69 1.17e-66  0.138     0.858     0.999 </w:t>
      </w:r>
      <w:r>
        <w:br/>
      </w:r>
      <w:r>
        <w:rPr>
          <w:rStyle w:val="CommentTok"/>
        </w:rPr>
        <w:t xml:space="preserve">#&gt;  4 BIOCARTA_CARM_…    24 3.30e- 1 9.99e- 1  0.0263    0.643     0.0287</w:t>
      </w:r>
      <w:r>
        <w:br/>
      </w:r>
      <w:r>
        <w:rPr>
          <w:rStyle w:val="CommentTok"/>
        </w:rPr>
        <w:t xml:space="preserve">#&gt;  5 BIOCARTA_LAIR_…    17 2.17e- 1 9.99e- 1  0.0463    0.718     0.630 </w:t>
      </w:r>
      <w:r>
        <w:br/>
      </w:r>
      <w:r>
        <w:rPr>
          <w:rStyle w:val="CommentTok"/>
        </w:rPr>
        <w:t xml:space="preserve">#&gt;  6 BIOCARTA_VDR_P…    24 8.78e- 1 9.99e- 1  0.115     0.840     0.0350</w:t>
      </w:r>
      <w:r>
        <w:br/>
      </w:r>
      <w:r>
        <w:rPr>
          <w:rStyle w:val="CommentTok"/>
        </w:rPr>
        <w:t xml:space="preserve">#&gt;  7 BIOCARTA_MTA3_…    18 7.98e- 1 9.99e- 1  0.0494    0.721     0.105 </w:t>
      </w:r>
      <w:r>
        <w:br/>
      </w:r>
      <w:r>
        <w:rPr>
          <w:rStyle w:val="CommentTok"/>
        </w:rPr>
        <w:t xml:space="preserve">#&gt;  8 BIOCARTA_GABA_…     9 3.71e- 1 9.99e- 1  1         1         0.0280</w:t>
      </w:r>
      <w:r>
        <w:br/>
      </w:r>
      <w:r>
        <w:rPr>
          <w:rStyle w:val="CommentTok"/>
        </w:rPr>
        <w:t xml:space="preserve">#&gt;  9 BIOCARTA_EGFR_…    11 6.77e- 1 9.99e- 1  0.0339    0.668     0.118 </w:t>
      </w:r>
      <w:r>
        <w:br/>
      </w:r>
      <w:r>
        <w:rPr>
          <w:rStyle w:val="CommentTok"/>
        </w:rPr>
        <w:t xml:space="preserve">#&gt; 10 BIOCARTA_MONOC…    10 5.26e- 1 9.99e- 1  0.657     1         0.167 </w:t>
      </w:r>
      <w:r>
        <w:br/>
      </w:r>
      <w:r>
        <w:rPr>
          <w:rStyle w:val="CommentTok"/>
        </w:rPr>
        <w:t xml:space="preserve">#&gt; # … with 2,823 more rows, and 1 more variable: rnaseqFDR &lt;dbl&gt;</w:t>
      </w:r>
      <w:r>
        <w:br/>
      </w:r>
      <w:r>
        <w:br/>
      </w:r>
      <w:r>
        <w:br/>
      </w:r>
      <w:r>
        <w:rPr>
          <w:rStyle w:val="DocumentationTok"/>
        </w:rPr>
        <w:t xml:space="preserve">###  Pathway Multi-Omics Significance with the MiniMax  </w:t>
      </w:r>
      <w:r>
        <w:rPr>
          <w:rStyle w:val="AlertTok"/>
        </w:rPr>
        <w:t xml:space="preserve">###</w:t>
      </w:r>
      <w:r>
        <w:br/>
      </w:r>
      <w:r>
        <w:rPr>
          <w:rStyle w:val="CommentTok"/>
        </w:rPr>
        <w:t xml:space="preserve"># We accept the default values of the Beta Distribution</w:t>
      </w:r>
      <w:r>
        <w:br/>
      </w:r>
      <w:r>
        <w:rPr>
          <w:rStyle w:val="NormalTok"/>
        </w:rPr>
        <w:t xml:space="preserve">adMiniMax_df </w:t>
      </w:r>
      <w:r>
        <w:rPr>
          <w:rStyle w:val="OtherTok"/>
        </w:rPr>
        <w:t xml:space="preserve">&lt;-</w:t>
      </w:r>
      <w:r>
        <w:rPr>
          <w:rStyle w:val="NormalTok"/>
        </w:rPr>
        <w:t xml:space="preserve"> </w:t>
      </w:r>
      <w:r>
        <w:br/>
      </w:r>
      <w:r>
        <w:rPr>
          <w:rStyle w:val="NormalTok"/>
        </w:rPr>
        <w:t xml:space="preserve">    alzheimersMultiOmics_df </w:t>
      </w:r>
      <w:r>
        <w:rPr>
          <w:rStyle w:val="SpecialCharTok"/>
        </w:rPr>
        <w:t xml:space="preserve">%&gt;%</w:t>
      </w:r>
      <w:r>
        <w:rPr>
          <w:rStyle w:val="NormalTok"/>
        </w:rPr>
        <w:t xml:space="preserve"> </w:t>
      </w:r>
      <w:r>
        <w:br/>
      </w:r>
      <w:r>
        <w:rPr>
          <w:rStyle w:val="NormalTok"/>
        </w:rPr>
        <w:t xml:space="preserve">    </w:t>
      </w:r>
      <w:r>
        <w:rPr>
          <w:rStyle w:val="CommentTok"/>
        </w:rPr>
        <w:t xml:space="preserve"># The MiniMax() function takes in the gene set name and the three p-value</w:t>
      </w:r>
      <w:r>
        <w:br/>
      </w:r>
      <w:r>
        <w:rPr>
          <w:rStyle w:val="NormalTok"/>
        </w:rPr>
        <w:t xml:space="preserve">    </w:t>
      </w:r>
      <w:r>
        <w:rPr>
          <w:rStyle w:val="CommentTok"/>
        </w:rPr>
        <w:t xml:space="preserve">#   columns</w:t>
      </w:r>
      <w:r>
        <w:br/>
      </w:r>
      <w:r>
        <w:rPr>
          <w:rStyle w:val="NormalTok"/>
        </w:rPr>
        <w:t xml:space="preserve">    </w:t>
      </w:r>
      <w:r>
        <w:rPr>
          <w:rStyle w:val="FunctionTok"/>
        </w:rPr>
        <w:t xml:space="preserve">select</w:t>
      </w:r>
      <w:r>
        <w:rPr>
          <w:rStyle w:val="NormalTok"/>
        </w:rPr>
        <w:t xml:space="preserve">(pathway, </w:t>
      </w:r>
      <w:r>
        <w:rPr>
          <w:rStyle w:val="FunctionTok"/>
        </w:rPr>
        <w:t xml:space="preserve">ends_with</w:t>
      </w:r>
      <w:r>
        <w:rPr>
          <w:rStyle w:val="NormalTok"/>
        </w:rPr>
        <w:t xml:space="preserve">(</w:t>
      </w:r>
      <w:r>
        <w:rPr>
          <w:rStyle w:val="StringTok"/>
        </w:rPr>
        <w:t xml:space="preserve">"Pval"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SNP =</w:t>
      </w:r>
      <w:r>
        <w:rPr>
          <w:rStyle w:val="NormalTok"/>
        </w:rPr>
        <w:t xml:space="preserve"> snpPval, </w:t>
      </w:r>
      <w:r>
        <w:rPr>
          <w:rStyle w:val="AttributeTok"/>
        </w:rPr>
        <w:t xml:space="preserve">DNAm =</w:t>
      </w:r>
      <w:r>
        <w:rPr>
          <w:rStyle w:val="NormalTok"/>
        </w:rPr>
        <w:t xml:space="preserve"> dnamPval, </w:t>
      </w:r>
      <w:r>
        <w:rPr>
          <w:rStyle w:val="AttributeTok"/>
        </w:rPr>
        <w:t xml:space="preserve">RNAseq =</w:t>
      </w:r>
      <w:r>
        <w:rPr>
          <w:rStyle w:val="NormalTok"/>
        </w:rPr>
        <w:t xml:space="preserve"> rnaseqPval</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MiniMax</w:t>
      </w:r>
      <w:r>
        <w:rPr>
          <w:rStyle w:val="NormalTok"/>
        </w:rPr>
        <w:t xml:space="preserve">()</w:t>
      </w:r>
      <w:r>
        <w:br/>
      </w:r>
      <w:r>
        <w:br/>
      </w:r>
      <w:r>
        <w:rPr>
          <w:rStyle w:val="NormalTok"/>
        </w:rPr>
        <w:t xml:space="preserve">adMiniMax_df </w:t>
      </w:r>
      <w:r>
        <w:rPr>
          <w:rStyle w:val="SpecialCharTok"/>
        </w:rPr>
        <w:t xml:space="preserve">%&gt;%</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AttributeTok"/>
        </w:rPr>
        <w:t xml:space="preserve">width =</w:t>
      </w:r>
      <w:r>
        <w:rPr>
          <w:rStyle w:val="NormalTok"/>
        </w:rPr>
        <w:t xml:space="preserve"> </w:t>
      </w:r>
      <w:r>
        <w:rPr>
          <w:rStyle w:val="DecValTok"/>
        </w:rPr>
        <w:t xml:space="preserve">70</w:t>
      </w:r>
      <w:r>
        <w:rPr>
          <w:rStyle w:val="NormalTok"/>
        </w:rPr>
        <w:t xml:space="preserve">)</w:t>
      </w:r>
      <w:r>
        <w:br/>
      </w:r>
      <w:r>
        <w:rPr>
          <w:rStyle w:val="CommentTok"/>
        </w:rPr>
        <w:t xml:space="preserve">#&gt; # A tibble: 2,833 × 7</w:t>
      </w:r>
      <w:r>
        <w:br/>
      </w:r>
      <w:r>
        <w:rPr>
          <w:rStyle w:val="CommentTok"/>
        </w:rPr>
        <w:t xml:space="preserve">#&gt;    pathway              SNP     DNAm  RNAseq MiniMax MiniMaxP drivers </w:t>
      </w:r>
      <w:r>
        <w:br/>
      </w:r>
      <w:r>
        <w:rPr>
          <w:rStyle w:val="CommentTok"/>
        </w:rPr>
        <w:t xml:space="preserve">#&gt;    &lt;chr&gt;              &lt;dbl&gt;    &lt;dbl&gt;   &lt;dbl&gt;   &lt;dbl&gt;    &lt;dbl&gt; &lt;chr&gt;   </w:t>
      </w:r>
      <w:r>
        <w:br/>
      </w:r>
      <w:r>
        <w:rPr>
          <w:rStyle w:val="CommentTok"/>
        </w:rPr>
        <w:t xml:space="preserve">#&gt;  1 PID_PDGFRB_PAT… 6.99e- 1 0.000145 1.67e-4 1.67e-4  8.33e-8 DNAm an…</w:t>
      </w:r>
      <w:r>
        <w:br/>
      </w:r>
      <w:r>
        <w:rPr>
          <w:rStyle w:val="CommentTok"/>
        </w:rPr>
        <w:t xml:space="preserve">#&gt;  2 WP_CHEMOKINE_S… 8.19e- 1 0.000317 1.94e-5 3.17e-4  3.02e-7 DNAm an…</w:t>
      </w:r>
      <w:r>
        <w:br/>
      </w:r>
      <w:r>
        <w:rPr>
          <w:rStyle w:val="CommentTok"/>
        </w:rPr>
        <w:t xml:space="preserve">#&gt;  3 KEGG_HEMATOPOI… 3.67e-36 0.000340 7.61e-1 3.40e-4  3.48e-7 DNAm an…</w:t>
      </w:r>
      <w:r>
        <w:br/>
      </w:r>
      <w:r>
        <w:rPr>
          <w:rStyle w:val="CommentTok"/>
        </w:rPr>
        <w:t xml:space="preserve">#&gt;  4 PID_TCR_PATHWAY 4.48e- 4 0.0275   4.90e-4 4.90e-4  7.20e-7 RNAseq …</w:t>
      </w:r>
      <w:r>
        <w:br/>
      </w:r>
      <w:r>
        <w:rPr>
          <w:rStyle w:val="CommentTok"/>
        </w:rPr>
        <w:t xml:space="preserve">#&gt;  5 WP_REGULATION_… 3.76e- 5 0.0332   6.55e-4 6.55e-4  1.29e-6 RNAseq …</w:t>
      </w:r>
      <w:r>
        <w:br/>
      </w:r>
      <w:r>
        <w:rPr>
          <w:rStyle w:val="CommentTok"/>
        </w:rPr>
        <w:t xml:space="preserve">#&gt;  6 KEGG_CHEMOKINE… 7.90e- 1 0.000672 2.98e-4 6.72e-4  1.35e-6 DNAm an…</w:t>
      </w:r>
      <w:r>
        <w:br/>
      </w:r>
      <w:r>
        <w:rPr>
          <w:rStyle w:val="CommentTok"/>
        </w:rPr>
        <w:t xml:space="preserve">#&gt;  7 PID_KIT_PATHWAY 2.55e- 1 0.000684 1.10e-4 6.84e-4  1.40e-6 DNAm an…</w:t>
      </w:r>
      <w:r>
        <w:br/>
      </w:r>
      <w:r>
        <w:rPr>
          <w:rStyle w:val="CommentTok"/>
        </w:rPr>
        <w:t xml:space="preserve">#&gt;  8 WP_KIT_RECEPTO… 3.05e- 2 0.000368 1.41e-3 1.41e-3  5.94e-6 DNAm an…</w:t>
      </w:r>
      <w:r>
        <w:br/>
      </w:r>
      <w:r>
        <w:rPr>
          <w:rStyle w:val="CommentTok"/>
        </w:rPr>
        <w:t xml:space="preserve">#&gt;  9 PID_CXCR4_PATH… 4.87e- 4 0.00150  7.29e-2 1.50e-3  6.76e-6 DNAm an…</w:t>
      </w:r>
      <w:r>
        <w:br/>
      </w:r>
      <w:r>
        <w:rPr>
          <w:rStyle w:val="CommentTok"/>
        </w:rPr>
        <w:t xml:space="preserve">#&gt; 10 REACTOME_TCR_S… 6.06e-52 0.207    2.16e-3 2.16e-3  1.40e-5 RNAseq …</w:t>
      </w:r>
      <w:r>
        <w:br/>
      </w:r>
      <w:r>
        <w:rPr>
          <w:rStyle w:val="CommentTok"/>
        </w:rPr>
        <w:t xml:space="preserve">#&gt; # … with 2,823 more rows</w:t>
      </w:r>
    </w:p>
    <w:p>
      <w:pPr>
        <w:pStyle w:val="FirstParagraph"/>
      </w:pPr>
      <w:r>
        <w:t xml:space="preserve">Finally, we can adjust these pathway</w:t>
      </w:r>
      <w:r>
        <w:t xml:space="preserve"> </w:t>
      </w:r>
      <m:oMath>
        <m:r>
          <m:t>p</m:t>
        </m:r>
      </m:oMath>
      <w:r>
        <w:t xml:space="preserve">-values for multiple comparisons, and filter to those most significant.</w:t>
      </w:r>
    </w:p>
    <w:p>
      <w:pPr>
        <w:pStyle w:val="SourceCode"/>
      </w:pPr>
      <w:r>
        <w:rPr>
          <w:rStyle w:val="NormalTok"/>
        </w:rPr>
        <w:t xml:space="preserve">adRes_df </w:t>
      </w:r>
      <w:r>
        <w:rPr>
          <w:rStyle w:val="OtherTok"/>
        </w:rPr>
        <w:t xml:space="preserve">&lt;-</w:t>
      </w:r>
      <w:r>
        <w:rPr>
          <w:rStyle w:val="NormalTok"/>
        </w:rPr>
        <w:t xml:space="preserve"> </w:t>
      </w:r>
      <w:r>
        <w:br/>
      </w:r>
      <w:r>
        <w:rPr>
          <w:rStyle w:val="NormalTok"/>
        </w:rPr>
        <w:t xml:space="preserve">    adMiniMax_df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MiniMaxFDR =</w:t>
      </w:r>
      <w:r>
        <w:rPr>
          <w:rStyle w:val="NormalTok"/>
        </w:rPr>
        <w:t xml:space="preserve"> </w:t>
      </w:r>
      <w:r>
        <w:rPr>
          <w:rStyle w:val="FunctionTok"/>
        </w:rPr>
        <w:t xml:space="preserve">p.adjust</w:t>
      </w:r>
      <w:r>
        <w:rPr>
          <w:rStyle w:val="NormalTok"/>
        </w:rPr>
        <w:t xml:space="preserve">(MiniMaxP, </w:t>
      </w:r>
      <w:r>
        <w:rPr>
          <w:rStyle w:val="AttributeTok"/>
        </w:rPr>
        <w:t xml:space="preserve">method =</w:t>
      </w:r>
      <w:r>
        <w:rPr>
          <w:rStyle w:val="NormalTok"/>
        </w:rPr>
        <w:t xml:space="preserve"> </w:t>
      </w:r>
      <w:r>
        <w:rPr>
          <w:rStyle w:val="StringTok"/>
        </w:rPr>
        <w:t xml:space="preserve">"fdr"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(MiniMaxFDR </w:t>
      </w:r>
      <w:r>
        <w:rPr>
          <w:rStyle w:val="SpecialCharTok"/>
        </w:rPr>
        <w:t xml:space="preserve">&lt;</w:t>
      </w:r>
      <w:r>
        <w:rPr>
          <w:rStyle w:val="NormalTok"/>
        </w:rPr>
        <w:t xml:space="preserve"> </w:t>
      </w:r>
      <w:r>
        <w:rPr>
          <w:rStyle w:val="FloatTok"/>
        </w:rPr>
        <w:t xml:space="preserve">0.01</w:t>
      </w:r>
      <w:r>
        <w:rPr>
          <w:rStyle w:val="NormalTok"/>
        </w:rPr>
        <w:t xml:space="preserve">) </w:t>
      </w:r>
      <w:r>
        <w:br/>
      </w:r>
      <w:r>
        <w:br/>
      </w:r>
      <w:r>
        <w:rPr>
          <w:rStyle w:val="NormalTok"/>
        </w:rPr>
        <w:t xml:space="preserve">adRes_df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(pathway, MiniMaxFDR, drivers)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pathway =</w:t>
      </w:r>
      <w:r>
        <w:rPr>
          <w:rStyle w:val="NormalTok"/>
        </w:rPr>
        <w:t xml:space="preserve"> </w:t>
      </w:r>
      <w:r>
        <w:rPr>
          <w:rStyle w:val="FunctionTok"/>
        </w:rPr>
        <w:t xml:space="preserve">str_trunc</w:t>
      </w:r>
      <w:r>
        <w:rPr>
          <w:rStyle w:val="NormalTok"/>
        </w:rPr>
        <w:t xml:space="preserve">(pathway, </w:t>
      </w:r>
      <w:r>
        <w:rPr>
          <w:rStyle w:val="AttributeTok"/>
        </w:rPr>
        <w:t xml:space="preserve">width =</w:t>
      </w:r>
      <w:r>
        <w:rPr>
          <w:rStyle w:val="NormalTok"/>
        </w:rPr>
        <w:t xml:space="preserve"> </w:t>
      </w:r>
      <w:r>
        <w:rPr>
          <w:rStyle w:val="DecValTok"/>
        </w:rPr>
        <w:t xml:space="preserve">45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qflextable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841"/>
        <w:gridCol w:w="1818"/>
        <w:gridCol w:w="2367"/>
      </w:tblGrid>
      <w:tr>
        <w:trPr>
          <w:cantSplit/>
          <w:trHeight w:val="61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pathway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MiniMaxFDR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drivers</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PID_PDGFRB_PATHWAY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0.0002359943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DNAm and RNAseq</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WP_CHEMOKINE_SIGNALING_PATHWAY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0.0003282175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DNAm and RNAseq</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KEGG_HEMATOPOIETIC_CELL_LINEAGE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0.0003282175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DNAm and SNP</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PID_TCR_PATHWAY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0.0005099928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RNAseq and SNP</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WP_REGULATION_OF_TOLLLIKE_RECEPTOR_SIGNALI...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0.0005686064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RNAseq and SNP</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KEGG_CHEMOKINE_SIGNALING_PATHWAY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0.0005686064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DNAm and RNAseq</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PID_KIT_PATHWAY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0.0005686064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DNAm and RNAseq</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WP_KIT_RECEPTOR_SIGNALING_PATHWAY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0.0021048227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DNAm and RNAseq</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PID_CXCR4_PATHWAY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0.0021267169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DNAm and SNP</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REACTOME_TCR_SIGNALING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0.0039757422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RNAseq and SNP</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REACTOME_HATS_ACETYLATE_HISTONES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0.0071556422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RNAseq and SNP</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REACTOME_MHC_CLASS_II_ANTIGEN_PRESENTATION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0.0071556422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RNAseq and SNP</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WP_INSULIN_SIGNALING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0.0071556422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DNAm and RNAseq</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REACTOME_RAC1_GTPASE_CYCLE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0.0076144591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DNAm and RNAseq</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REACTOME_DDX58_IFIH1_MEDIATED_INDUCTION_OF...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0.0076144591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RNAseq and SNP</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KEGG_NEUROTROPHIN_SIGNALING_PATHWAY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0.0076144591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DNAm and RNAseq</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WP_TRANSCRIPTION_FACTOR_REGULATION_IN_ADIP...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0.0077424430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DNAm and RNAseq</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REACTOME_SUMOYLATION_OF_CHROMATIN_ORGANIZA...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0.0094064793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RNAseq and SNP</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REACTOME_HCMV_INFECTION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0.0094064793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RNAseq and SNP</w:t>
            </w:r>
          </w:p>
        </w:tc>
      </w:tr>
      <w:tr>
        <w:trPr>
          <w:cantSplit/>
          <w:trHeight w:val="619"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REACTOME_NEUROTRANSMITTER_RECEPTORS_AND_PO...</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0.0097309051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RNAseq and SNP</w:t>
            </w:r>
          </w:p>
        </w:tc>
      </w:tr>
    </w:tbl>
    <w:p>
      <w:pPr>
        <w:pStyle w:val="FirstParagraph"/>
      </w:pPr>
      <w:r>
        <w:t xml:space="preserve">Many of these pathways have been implicated in Alzheimer’s Disease or in neurodegenerative conditions at large.</w:t>
      </w:r>
    </w:p>
    <w:p>
      <w:r>
        <w:pict>
          <v:rect style="width:0;height:1.5pt" o:hralign="center" o:hrstd="t" o:hr="t"/>
        </w:pict>
      </w:r>
    </w:p>
    <w:p>
      <w:pPr>
        <w:pStyle w:val="FirstParagraph"/>
      </w:pPr>
    </w:p>
    <w:bookmarkEnd w:id="27"/>
    <w:bookmarkEnd w:id="28"/>
    <w:bookmarkStart w:id="29" w:name="session-information"/>
    <w:p>
      <w:pPr>
        <w:pStyle w:val="Heading1"/>
      </w:pPr>
      <w:r>
        <w:t xml:space="preserve">Session Information</w:t>
      </w:r>
    </w:p>
    <w:p>
      <w:pPr>
        <w:pStyle w:val="SourceCode"/>
      </w:pPr>
      <w:r>
        <w:rPr>
          <w:rStyle w:val="FunctionTok"/>
        </w:rPr>
        <w:t xml:space="preserve">sessionInfo</w:t>
      </w:r>
      <w:r>
        <w:rPr>
          <w:rStyle w:val="NormalTok"/>
        </w:rPr>
        <w:t xml:space="preserve">()</w:t>
      </w:r>
      <w:r>
        <w:br/>
      </w:r>
      <w:r>
        <w:rPr>
          <w:rStyle w:val="CommentTok"/>
        </w:rPr>
        <w:t xml:space="preserve">#&gt; R version 4.1.0 (2021-05-18)</w:t>
      </w:r>
      <w:r>
        <w:br/>
      </w:r>
      <w:r>
        <w:rPr>
          <w:rStyle w:val="CommentTok"/>
        </w:rPr>
        <w:t xml:space="preserve">#&gt; Platform: x86_64-apple-darwin17.0 (64-bit)</w:t>
      </w:r>
      <w:r>
        <w:br/>
      </w:r>
      <w:r>
        <w:rPr>
          <w:rStyle w:val="CommentTok"/>
        </w:rPr>
        <w:t xml:space="preserve">#&gt; Running under: macOS Big Sur 10.16</w:t>
      </w:r>
      <w:r>
        <w:br/>
      </w:r>
      <w:r>
        <w:rPr>
          <w:rStyle w:val="CommentTok"/>
        </w:rPr>
        <w:t xml:space="preserve">#&gt; </w:t>
      </w:r>
      <w:r>
        <w:br/>
      </w:r>
      <w:r>
        <w:rPr>
          <w:rStyle w:val="CommentTok"/>
        </w:rPr>
        <w:t xml:space="preserve">#&gt; Matrix products: default</w:t>
      </w:r>
      <w:r>
        <w:br/>
      </w:r>
      <w:r>
        <w:rPr>
          <w:rStyle w:val="CommentTok"/>
        </w:rPr>
        <w:t xml:space="preserve">#&gt; BLAS:   /Library/Frameworks/R.framework/Versions/4.1/Resources/lib/libRblas.dylib</w:t>
      </w:r>
      <w:r>
        <w:br/>
      </w:r>
      <w:r>
        <w:rPr>
          <w:rStyle w:val="CommentTok"/>
        </w:rPr>
        <w:t xml:space="preserve">#&gt; LAPACK: /Library/Frameworks/R.framework/Versions/4.1/Resources/lib/libRlapack.dylib</w:t>
      </w:r>
      <w:r>
        <w:br/>
      </w:r>
      <w:r>
        <w:rPr>
          <w:rStyle w:val="CommentTok"/>
        </w:rPr>
        <w:t xml:space="preserve">#&gt; </w:t>
      </w:r>
      <w:r>
        <w:br/>
      </w:r>
      <w:r>
        <w:rPr>
          <w:rStyle w:val="CommentTok"/>
        </w:rPr>
        <w:t xml:space="preserve">#&gt; locale:</w:t>
      </w:r>
      <w:r>
        <w:br/>
      </w:r>
      <w:r>
        <w:rPr>
          <w:rStyle w:val="CommentTok"/>
        </w:rPr>
        <w:t xml:space="preserve">#&gt; [1] en_US.UTF-8/en_US.UTF-8/en_US.UTF-8/C/en_US.UTF-8/en_US.UTF-8</w:t>
      </w:r>
      <w:r>
        <w:br/>
      </w:r>
      <w:r>
        <w:rPr>
          <w:rStyle w:val="CommentTok"/>
        </w:rPr>
        <w:t xml:space="preserve">#&gt; </w:t>
      </w:r>
      <w:r>
        <w:br/>
      </w:r>
      <w:r>
        <w:rPr>
          <w:rStyle w:val="CommentTok"/>
        </w:rPr>
        <w:t xml:space="preserve">#&gt; attached base packages:</w:t>
      </w:r>
      <w:r>
        <w:br/>
      </w:r>
      <w:r>
        <w:rPr>
          <w:rStyle w:val="CommentTok"/>
        </w:rPr>
        <w:t xml:space="preserve">#&gt; [1] stats     graphics  grDevices utils     datasets  methods   base     </w:t>
      </w:r>
      <w:r>
        <w:br/>
      </w:r>
      <w:r>
        <w:rPr>
          <w:rStyle w:val="CommentTok"/>
        </w:rPr>
        <w:t xml:space="preserve">#&gt; </w:t>
      </w:r>
      <w:r>
        <w:br/>
      </w:r>
      <w:r>
        <w:rPr>
          <w:rStyle w:val="CommentTok"/>
        </w:rPr>
        <w:t xml:space="preserve">#&gt; other attached packages:</w:t>
      </w:r>
      <w:r>
        <w:br/>
      </w:r>
      <w:r>
        <w:rPr>
          <w:rStyle w:val="CommentTok"/>
        </w:rPr>
        <w:t xml:space="preserve">#&gt;  [1] pathwayMultiomics_0.0.0.9003 forcats_0.5.1               </w:t>
      </w:r>
      <w:r>
        <w:br/>
      </w:r>
      <w:r>
        <w:rPr>
          <w:rStyle w:val="CommentTok"/>
        </w:rPr>
        <w:t xml:space="preserve">#&gt;  [3] stringr_1.4.0                dplyr_1.0.7                 </w:t>
      </w:r>
      <w:r>
        <w:br/>
      </w:r>
      <w:r>
        <w:rPr>
          <w:rStyle w:val="CommentTok"/>
        </w:rPr>
        <w:t xml:space="preserve">#&gt;  [5] purrr_0.3.4                  readr_2.0.0                 </w:t>
      </w:r>
      <w:r>
        <w:br/>
      </w:r>
      <w:r>
        <w:rPr>
          <w:rStyle w:val="CommentTok"/>
        </w:rPr>
        <w:t xml:space="preserve">#&gt;  [7] tidyr_1.1.3                  tibble_3.1.3                </w:t>
      </w:r>
      <w:r>
        <w:br/>
      </w:r>
      <w:r>
        <w:rPr>
          <w:rStyle w:val="CommentTok"/>
        </w:rPr>
        <w:t xml:space="preserve">#&gt;  [9] ggplot2_3.3.5                tidyverse_1.3.1             </w:t>
      </w:r>
      <w:r>
        <w:br/>
      </w:r>
      <w:r>
        <w:rPr>
          <w:rStyle w:val="CommentTok"/>
        </w:rPr>
        <w:t xml:space="preserve">#&gt; [11] flextable_0.6.8             </w:t>
      </w:r>
      <w:r>
        <w:br/>
      </w:r>
      <w:r>
        <w:rPr>
          <w:rStyle w:val="CommentTok"/>
        </w:rPr>
        <w:t xml:space="preserve">#&gt; </w:t>
      </w:r>
      <w:r>
        <w:br/>
      </w:r>
      <w:r>
        <w:rPr>
          <w:rStyle w:val="CommentTok"/>
        </w:rPr>
        <w:t xml:space="preserve">#&gt; loaded via a namespace (and not attached):</w:t>
      </w:r>
      <w:r>
        <w:br/>
      </w:r>
      <w:r>
        <w:rPr>
          <w:rStyle w:val="CommentTok"/>
        </w:rPr>
        <w:t xml:space="preserve">#&gt;  [1] Rcpp_1.0.7         lubridate_1.7.10   assertthat_0.2.1   digest_0.6.27     </w:t>
      </w:r>
      <w:r>
        <w:br/>
      </w:r>
      <w:r>
        <w:rPr>
          <w:rStyle w:val="CommentTok"/>
        </w:rPr>
        <w:t xml:space="preserve">#&gt;  [5] utf8_1.2.2         R6_2.5.0           cellranger_1.1.0   backports_1.2.1   </w:t>
      </w:r>
      <w:r>
        <w:br/>
      </w:r>
      <w:r>
        <w:rPr>
          <w:rStyle w:val="CommentTok"/>
        </w:rPr>
        <w:t xml:space="preserve">#&gt;  [9] reprex_2.0.1       RcppZiggurat_0.1.6 evaluate_0.14      httr_1.4.2        </w:t>
      </w:r>
      <w:r>
        <w:br/>
      </w:r>
      <w:r>
        <w:rPr>
          <w:rStyle w:val="CommentTok"/>
        </w:rPr>
        <w:t xml:space="preserve">#&gt; [13] pillar_1.6.2       gdtools_0.2.3      rlang_0.4.11       uuid_0.1-4        </w:t>
      </w:r>
      <w:r>
        <w:br/>
      </w:r>
      <w:r>
        <w:rPr>
          <w:rStyle w:val="CommentTok"/>
        </w:rPr>
        <w:t xml:space="preserve">#&gt; [17] readxl_1.3.1       rstudioapi_0.13    data.table_1.14.0  rmarkdown_2.10    </w:t>
      </w:r>
      <w:r>
        <w:br/>
      </w:r>
      <w:r>
        <w:rPr>
          <w:rStyle w:val="CommentTok"/>
        </w:rPr>
        <w:t xml:space="preserve">#&gt; [21] munsell_0.5.0      broom_0.7.9        compiler_4.1.0     modelr_0.1.8      </w:t>
      </w:r>
      <w:r>
        <w:br/>
      </w:r>
      <w:r>
        <w:rPr>
          <w:rStyle w:val="CommentTok"/>
        </w:rPr>
        <w:t xml:space="preserve">#&gt; [25] xfun_0.25          pkgconfig_2.0.3    systemfonts_1.0.2  base64enc_0.1-3   </w:t>
      </w:r>
      <w:r>
        <w:br/>
      </w:r>
      <w:r>
        <w:rPr>
          <w:rStyle w:val="CommentTok"/>
        </w:rPr>
        <w:t xml:space="preserve">#&gt; [29] htmltools_0.5.1.1  tidyselect_1.1.1   fansi_0.5.0        crayon_1.4.1      </w:t>
      </w:r>
      <w:r>
        <w:br/>
      </w:r>
      <w:r>
        <w:rPr>
          <w:rStyle w:val="CommentTok"/>
        </w:rPr>
        <w:t xml:space="preserve">#&gt; [33] tzdb_0.1.2         dbplyr_2.1.1       withr_2.4.2        grid_4.1.0        </w:t>
      </w:r>
      <w:r>
        <w:br/>
      </w:r>
      <w:r>
        <w:rPr>
          <w:rStyle w:val="CommentTok"/>
        </w:rPr>
        <w:t xml:space="preserve">#&gt; [37] jsonlite_1.7.2     gtable_0.3.0       lifecycle_1.0.0    DBI_1.1.1         </w:t>
      </w:r>
      <w:r>
        <w:br/>
      </w:r>
      <w:r>
        <w:rPr>
          <w:rStyle w:val="CommentTok"/>
        </w:rPr>
        <w:t xml:space="preserve">#&gt; [41] magrittr_2.0.1     scales_1.1.1       Rfast_2.0.3        zip_2.2.0         </w:t>
      </w:r>
      <w:r>
        <w:br/>
      </w:r>
      <w:r>
        <w:rPr>
          <w:rStyle w:val="CommentTok"/>
        </w:rPr>
        <w:t xml:space="preserve">#&gt; [45] cli_3.0.1          stringi_1.7.3      fs_1.5.0           xml2_1.3.2        </w:t>
      </w:r>
      <w:r>
        <w:br/>
      </w:r>
      <w:r>
        <w:rPr>
          <w:rStyle w:val="CommentTok"/>
        </w:rPr>
        <w:t xml:space="preserve">#&gt; [49] ellipsis_0.3.2     generics_0.1.0     vctrs_0.3.8        tools_4.1.0       </w:t>
      </w:r>
      <w:r>
        <w:br/>
      </w:r>
      <w:r>
        <w:rPr>
          <w:rStyle w:val="CommentTok"/>
        </w:rPr>
        <w:t xml:space="preserve">#&gt; [53] glue_1.4.2         officer_0.4.0      hms_1.1.0          parallel_4.1.0    </w:t>
      </w:r>
      <w:r>
        <w:br/>
      </w:r>
      <w:r>
        <w:rPr>
          <w:rStyle w:val="CommentTok"/>
        </w:rPr>
        <w:t xml:space="preserve">#&gt; [57] yaml_2.2.1         colorspace_2.0-2   rvest_1.0.1        knitr_1.33        </w:t>
      </w:r>
      <w:r>
        <w:br/>
      </w:r>
      <w:r>
        <w:rPr>
          <w:rStyle w:val="CommentTok"/>
        </w:rPr>
        <w:t xml:space="preserve">#&gt; [61] haven_2.4.3</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MiniMax Statistic</dc:title>
  <dc:creator>Gabriel Odom and Lily Wang</dc:creator>
  <cp:keywords/>
  <dcterms:created xsi:type="dcterms:W3CDTF">2021-09-10T18:57:15Z</dcterms:created>
  <dcterms:modified xsi:type="dcterms:W3CDTF">2021-09-10T18:57:15Z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8/29/2021</vt:lpwstr>
  </property>
  <property fmtid="{D5CDD505-2E9C-101B-9397-08002B2CF9AE}" pid="3" name="output">
    <vt:lpwstr>word_document</vt:lpwstr>
  </property>
</Properties>
</file>