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Eval-001</w:t>
      </w:r>
    </w:p>
    <w:p>
      <w:pPr>
        <w:spacing w:after="240"/>
        <w:jc w:val="center"/>
      </w:pPr>
      <w:r>
        <w:rPr>
          <w:rFonts w:ascii="Cambria" w:cs="Cambria" w:eastAsia="Cambria" w:hAnsi="Cambria"/>
          <w:b/>
          <w:bCs/>
          <w:sz w:val="44"/>
          <w:szCs w:val="44"/>
        </w:rPr>
        <w:t xml:space="preserve">Structured Extraction Evaluation</w:t>
      </w:r>
    </w:p>
    <w:p>
      <w:pPr>
        <w:spacing w:after="60"/>
        <w:jc w:val="center"/>
      </w:pPr>
      <w:r>
        <w:rPr>
          <w:rFonts w:ascii="Cambria" w:cs="Cambria" w:eastAsia="Cambria" w:hAnsi="Cambria"/>
          <w:i/>
          <w:iCs/>
          <w:sz w:val="26"/>
          <w:szCs w:val="26"/>
        </w:rPr>
        <w:t xml:space="preserve">Corpus, Rubric, and Measurement Specification</w:t>
      </w:r>
    </w:p>
    <w:p>
      <w:pPr>
        <w:spacing w:after="600"/>
        <w:jc w:val="center"/>
      </w:pPr>
      <w:r>
        <w:rPr>
          <w:rFonts w:ascii="Cambria" w:cs="Cambria" w:eastAsia="Cambria" w:hAnsi="Cambria"/>
          <w:color w:val="555555"/>
          <w:sz w:val="22"/>
          <w:szCs w:val="22"/>
        </w:rPr>
        <w:t xml:space="preserve">Working Draft 0.1 — Companion to EOC-1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the corpus, rubric, and measurement methodology for the first reference evaluation under the EOC-1 proficiency standard. It is normative for any party publishing an EOC-1 Eval-001 certificate.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This document specifies Eval-001, the reference evaluation for the structured-extraction task class under the EOC-1 substrate (see EOC-1 §9). Structured extraction is the operation of mapping unstructured or semi-structured input documents to a typed, schema-conformant output record. It is the highest-volume real-world AI workload by query count and the cleanest case for demonstrating the EOC efficiency thesis: that the majority of work currently routed to large stochastic models can be resolved at deterministic tiers at fractional energy cost, with measurably higher reliability.</w:t>
      </w:r>
    </w:p>
    <w:p>
      <w:pPr>
        <w:pStyle w:val="Heading2"/>
        <w:spacing w:after="140" w:before="280"/>
      </w:pPr>
      <w:r>
        <w:rPr>
          <w:rFonts w:ascii="Cambria" w:cs="Cambria" w:eastAsia="Cambria" w:hAnsi="Cambria"/>
          <w:b/>
          <w:bCs/>
          <w:sz w:val="26"/>
          <w:szCs w:val="26"/>
        </w:rPr>
        <w:t xml:space="preserve">1.2. Scope</w:t>
      </w:r>
    </w:p>
    <w:p>
      <w:pPr>
        <w:spacing w:after="120" w:line="280"/>
        <w:jc w:val="both"/>
      </w:pPr>
      <w:r>
        <w:rPr>
          <w:rFonts w:ascii="Cambria" w:cs="Cambria" w:eastAsia="Cambria" w:hAnsi="Cambria"/>
          <w:sz w:val="22"/>
          <w:szCs w:val="22"/>
        </w:rPr>
        <w:t xml:space="preserve">Eval-001 covers extraction of typed fields from short-to-medium documents (≤ 4 KB plain text, ≤ 8 KB rich text). It does not cover open-ended summarization, multi-document synthesis, or tasks requiring reasoning beyond field localization and normalization. Those task classes are reserved for future Eval specifications.</w:t>
      </w:r>
    </w:p>
    <w:p>
      <w:pPr>
        <w:pStyle w:val="Heading2"/>
        <w:spacing w:after="140" w:before="280"/>
      </w:pPr>
      <w:r>
        <w:rPr>
          <w:rFonts w:ascii="Cambria" w:cs="Cambria" w:eastAsia="Cambria" w:hAnsi="Cambria"/>
          <w:b/>
          <w:bCs/>
          <w:sz w:val="26"/>
          <w:szCs w:val="26"/>
        </w:rPr>
        <w:t xml:space="preserve">1.3. Conformance</w:t>
      </w:r>
    </w:p>
    <w:p>
      <w:pPr>
        <w:spacing w:after="120" w:line="280"/>
        <w:jc w:val="both"/>
      </w:pPr>
      <w:r>
        <w:rPr>
          <w:rFonts w:ascii="Cambria" w:cs="Cambria" w:eastAsia="Cambria" w:hAnsi="Cambria"/>
          <w:sz w:val="22"/>
          <w:szCs w:val="22"/>
        </w:rPr>
        <w:t xml:space="preserve">A certificate of the form defined in EOC-1 §9.5 MAY claim conformance to Eval-001 if and only if it was produced by running the unmodified corpus, rubric, and measurement procedure specified herein, on hardware conforming to §6 of this document, with results scored by the procedure in §5. Certificates that deviate in any of these dimensions MUST NOT use the Eval-001 identifier.</w:t>
      </w:r>
    </w:p>
    <w:p>
      <w:pPr>
        <w:pStyle w:val="Heading2"/>
        <w:spacing w:after="140" w:before="280"/>
      </w:pPr>
      <w:r>
        <w:rPr>
          <w:rFonts w:ascii="Cambria" w:cs="Cambria" w:eastAsia="Cambria" w:hAnsi="Cambria"/>
          <w:b/>
          <w:bCs/>
          <w:sz w:val="26"/>
          <w:szCs w:val="26"/>
        </w:rPr>
        <w:t xml:space="preserve">1.4.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Task Definition</w:t>
      </w:r>
    </w:p>
    <w:p>
      <w:pPr>
        <w:pStyle w:val="Heading2"/>
        <w:spacing w:after="140" w:before="280"/>
      </w:pPr>
      <w:r>
        <w:rPr>
          <w:rFonts w:ascii="Cambria" w:cs="Cambria" w:eastAsia="Cambria" w:hAnsi="Cambria"/>
          <w:b/>
          <w:bCs/>
          <w:sz w:val="26"/>
          <w:szCs w:val="26"/>
        </w:rPr>
        <w:t xml:space="preserve">2.1. Formal Statement</w:t>
      </w:r>
    </w:p>
    <w:p>
      <w:pPr>
        <w:spacing w:after="120" w:line="280"/>
        <w:jc w:val="both"/>
      </w:pPr>
      <w:r>
        <w:rPr>
          <w:rFonts w:ascii="Cambria" w:cs="Cambria" w:eastAsia="Cambria" w:hAnsi="Cambria"/>
          <w:sz w:val="22"/>
          <w:szCs w:val="22"/>
        </w:rPr>
        <w:t xml:space="preserve">Given an input document D and a target schema S, the system under test MUST produce an output record R such that R conforms to S and each field in R is extracted from D according to the field's typed semantics. Fields not present in D MUST be reported as absent (null), not fabricated.</w:t>
      </w:r>
    </w:p>
    <w:p>
      <w:pPr>
        <w:pStyle w:val="Heading2"/>
        <w:spacing w:after="140" w:before="280"/>
      </w:pPr>
      <w:r>
        <w:rPr>
          <w:rFonts w:ascii="Cambria" w:cs="Cambria" w:eastAsia="Cambria" w:hAnsi="Cambria"/>
          <w:b/>
          <w:bCs/>
          <w:sz w:val="26"/>
          <w:szCs w:val="26"/>
        </w:rPr>
        <w:t xml:space="preserve">2.2. Field Types</w:t>
      </w:r>
    </w:p>
    <w:p>
      <w:pPr>
        <w:spacing w:after="120" w:line="280"/>
        <w:jc w:val="both"/>
      </w:pPr>
      <w:r>
        <w:rPr>
          <w:rFonts w:ascii="Cambria" w:cs="Cambria" w:eastAsia="Cambria" w:hAnsi="Cambria"/>
          <w:sz w:val="22"/>
          <w:szCs w:val="22"/>
        </w:rPr>
        <w:t xml:space="preserve">Eval-001 defines a fixed set of field types. Each type carries a normalization specification and a rubric (§4). Implementations MUST emit all fields in the normalized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4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Normalized Form</w:t>
            </w:r>
          </w:p>
        </w:tc>
        <w:tc>
          <w:tcPr>
            <w:tcW w:type="dxa" w:w="33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Examples (input → normalized)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ISO 8601 (YYYY-MM-DD); with time, RFC 3339</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"March 14, 2024" → 2024-03-14</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currency_amount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ISO 4217 code + decimal in minor units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"$1,234.56" → USD 123456</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RFC 5322 address; lowercase domain</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"Foo@Bar.COM" → foo@bar.com</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phone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E.164 (+CC + national number)</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"(212) 555-0100" → +12125550100</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postal_address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record (line1, line2, locality, region, postal_code, country)</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 text → typed record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person_name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record (given, family, additional, prefix, suffix)</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"Dr. Jane Q. Doe Jr." → record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Verbatim string with type-specific format check</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Invoice #, order ID, SKU, NPI</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enumerated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Member of a fixed vocabulary supplied with the schema</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"Paid" → STATUS_PAID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quantity</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(value, unit) with unit normalized to SI where applicable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"5.5 lbs" → (2.494, kg)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free_text_short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Verbatim span from D, ≤ 256 chars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Description, line item, note</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2.3. Output Format</w:t>
      </w:r>
    </w:p>
    <w:p>
      <w:pPr>
        <w:spacing w:after="120" w:line="280"/>
        <w:jc w:val="both"/>
      </w:pPr>
      <w:r>
        <w:rPr>
          <w:rFonts w:ascii="Cambria" w:cs="Cambria" w:eastAsia="Cambria" w:hAnsi="Cambria"/>
          <w:sz w:val="22"/>
          <w:szCs w:val="22"/>
        </w:rPr>
        <w:t xml:space="preserve">Output records MUST be JSON conforming to the schema attached to each task instance. Fields not present in D MUST be emitted as JSON null. Implementations MUST NOT emit additional fields. Field ordering is significant only insofar as JSON Schema specifies it; the rubric is order-independent.</w:t>
      </w:r>
    </w:p>
    <w:p>
      <w:pPr>
        <w:pStyle w:val="Heading1"/>
        <w:pageBreakBefore/>
        <w:spacing w:after="180" w:before="0"/>
      </w:pPr>
      <w:r>
        <w:rPr>
          <w:rFonts w:ascii="Cambria" w:cs="Cambria" w:eastAsia="Cambria" w:hAnsi="Cambria"/>
          <w:b/>
          <w:bCs/>
          <w:sz w:val="30"/>
          <w:szCs w:val="30"/>
        </w:rPr>
        <w:t xml:space="preserve">3. Corpus</w:t>
      </w:r>
    </w:p>
    <w:p>
      <w:pPr>
        <w:pStyle w:val="Heading2"/>
        <w:spacing w:after="140" w:before="280"/>
      </w:pPr>
      <w:r>
        <w:rPr>
          <w:rFonts w:ascii="Cambria" w:cs="Cambria" w:eastAsia="Cambria" w:hAnsi="Cambria"/>
          <w:b/>
          <w:bCs/>
          <w:sz w:val="26"/>
          <w:szCs w:val="26"/>
        </w:rPr>
        <w:t xml:space="preserve">3.1. Composition</w:t>
      </w:r>
    </w:p>
    <w:p>
      <w:pPr>
        <w:spacing w:after="120" w:line="280"/>
        <w:jc w:val="both"/>
      </w:pPr>
      <w:r>
        <w:rPr>
          <w:rFonts w:ascii="Cambria" w:cs="Cambria" w:eastAsia="Cambria" w:hAnsi="Cambria"/>
          <w:sz w:val="22"/>
          <w:szCs w:val="22"/>
        </w:rPr>
        <w:t xml:space="preserve">Eval-001 corpus version 0.1 comprises 10,000 task instances drawn from eight document classes. Each task instance is a tuple (document, schema, ground_truth_record). The corpus is partitioned into a public training/development split (8,000 instances) and a held-out test split (2,000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00"/>
        <w:gridCol w:w="2460"/>
      </w:tblGrid>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Document Class</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Instances</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Source Type</w:t>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Field Mix (typical)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Invoices (commercial)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redacted real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currency, identifier, address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Receipts (retail)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photographed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currency, identifier, free_text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Purchase orders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 quantity, currency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Contact records (business cards, signatures)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public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person_name, email, phone, address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Shipping manifests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address, identifier, quantity, date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Lab reports (de-identified)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1,200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MIMIC-style 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 date, quantity, enumerated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 headers + bodies (action items)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 date, person_name, free_text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Form-style documents (rental, registration)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public templates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All field types, sparse</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Eval-001 corpus composition v0.1. Total: 10,000 instances. The mix is intentionally weighted toward commercial document types because that is where deployed extraction systems most often misallocate energy.</w:t>
      </w:r>
    </w:p>
    <w:p>
      <w:pPr>
        <w:pStyle w:val="Heading2"/>
        <w:spacing w:after="140" w:before="280"/>
      </w:pPr>
      <w:r>
        <w:rPr>
          <w:rFonts w:ascii="Cambria" w:cs="Cambria" w:eastAsia="Cambria" w:hAnsi="Cambria"/>
          <w:b/>
          <w:bCs/>
          <w:sz w:val="26"/>
          <w:szCs w:val="26"/>
        </w:rPr>
        <w:t xml:space="preserve">3.2. Construction Rules</w:t>
      </w:r>
    </w:p>
    <w:p>
      <w:pPr>
        <w:spacing w:after="120" w:line="280"/>
        <w:jc w:val="both"/>
      </w:pPr>
      <w:r>
        <w:rPr>
          <w:rFonts w:ascii="Cambria" w:cs="Cambria" w:eastAsia="Cambria" w:hAnsi="Cambria"/>
          <w:sz w:val="22"/>
          <w:szCs w:val="22"/>
        </w:rPr>
        <w:t xml:space="preserve">Corpus construction MUST satisfy:</w:t>
      </w:r>
    </w:p>
    <w:p>
      <w:pPr>
        <w:pStyle w:val="ListParagraph"/>
        <w:numPr>
          <w:ilvl w:val="0"/>
          <w:numId w:val="2"/>
        </w:numPr>
        <w:spacing w:after="80" w:line="280"/>
      </w:pPr>
      <w:r>
        <w:rPr>
          <w:rFonts w:ascii="Cambria" w:cs="Cambria" w:eastAsia="Cambria" w:hAnsi="Cambria"/>
          <w:sz w:val="22"/>
          <w:szCs w:val="22"/>
        </w:rPr>
        <w:t xml:space="preserve">All instances are released under CC-BY-4.0 or compatible permissive license.</w:t>
      </w:r>
    </w:p>
    <w:p>
      <w:pPr>
        <w:pStyle w:val="ListParagraph"/>
        <w:numPr>
          <w:ilvl w:val="0"/>
          <w:numId w:val="2"/>
        </w:numPr>
        <w:spacing w:after="80" w:line="280"/>
      </w:pPr>
      <w:r>
        <w:rPr>
          <w:rFonts w:ascii="Cambria" w:cs="Cambria" w:eastAsia="Cambria" w:hAnsi="Cambria"/>
          <w:sz w:val="22"/>
          <w:szCs w:val="22"/>
        </w:rPr>
        <w:t xml:space="preserve">Real documents MUST be redacted to remove personally identifying information before inclusion. The redaction procedure is itself a structured-extraction task, providing a useful self-validating loop.</w:t>
      </w:r>
    </w:p>
    <w:p>
      <w:pPr>
        <w:pStyle w:val="ListParagraph"/>
        <w:numPr>
          <w:ilvl w:val="0"/>
          <w:numId w:val="2"/>
        </w:numPr>
        <w:spacing w:after="80" w:line="280"/>
      </w:pPr>
      <w:r>
        <w:rPr>
          <w:rFonts w:ascii="Cambria" w:cs="Cambria" w:eastAsia="Cambria" w:hAnsi="Cambria"/>
          <w:sz w:val="22"/>
          <w:szCs w:val="22"/>
        </w:rPr>
        <w:t xml:space="preserve">Synthetic documents MUST be generated by a published procedure with seed control, so any party can regenerate the corpus from scratch.</w:t>
      </w:r>
    </w:p>
    <w:p>
      <w:pPr>
        <w:pStyle w:val="ListParagraph"/>
        <w:numPr>
          <w:ilvl w:val="0"/>
          <w:numId w:val="2"/>
        </w:numPr>
        <w:spacing w:after="80" w:line="280"/>
      </w:pPr>
      <w:r>
        <w:rPr>
          <w:rFonts w:ascii="Cambria" w:cs="Cambria" w:eastAsia="Cambria" w:hAnsi="Cambria"/>
          <w:sz w:val="22"/>
          <w:szCs w:val="22"/>
        </w:rPr>
        <w:t xml:space="preserve">Documents MUST span realistic noise: OCR artifacts, format inconsistencies, abbreviations, locale variations, missing fields, and adversarial-but-plausible perturbations (transposed digits, ambiguous date formats, multiple candidate values).</w:t>
      </w:r>
    </w:p>
    <w:p>
      <w:pPr>
        <w:pStyle w:val="ListParagraph"/>
        <w:numPr>
          <w:ilvl w:val="0"/>
          <w:numId w:val="2"/>
        </w:numPr>
        <w:spacing w:after="80" w:line="280"/>
      </w:pPr>
      <w:r>
        <w:rPr>
          <w:rFonts w:ascii="Cambria" w:cs="Cambria" w:eastAsia="Cambria" w:hAnsi="Cambria"/>
          <w:sz w:val="22"/>
          <w:szCs w:val="22"/>
        </w:rPr>
        <w:t xml:space="preserve">Each instance carries a provenance record: source class, generation method, seed (if synthetic), redaction operations applied (if real), and reviewer ID for ground truth.</w:t>
      </w:r>
    </w:p>
    <w:p>
      <w:pPr>
        <w:pStyle w:val="Heading2"/>
        <w:spacing w:after="140" w:before="280"/>
      </w:pPr>
      <w:r>
        <w:rPr>
          <w:rFonts w:ascii="Cambria" w:cs="Cambria" w:eastAsia="Cambria" w:hAnsi="Cambria"/>
          <w:b/>
          <w:bCs/>
          <w:sz w:val="26"/>
          <w:szCs w:val="26"/>
        </w:rPr>
        <w:t xml:space="preserve">3.3. Ground Truth</w:t>
      </w:r>
    </w:p>
    <w:p>
      <w:pPr>
        <w:spacing w:after="120" w:line="280"/>
        <w:jc w:val="both"/>
      </w:pPr>
      <w:r>
        <w:rPr>
          <w:rFonts w:ascii="Cambria" w:cs="Cambria" w:eastAsia="Cambria" w:hAnsi="Cambria"/>
          <w:sz w:val="22"/>
          <w:szCs w:val="22"/>
        </w:rPr>
        <w:t xml:space="preserve">Ground truth records MUST be produced by a procedure satisfying:</w:t>
      </w:r>
    </w:p>
    <w:p>
      <w:pPr>
        <w:pStyle w:val="ListParagraph"/>
        <w:numPr>
          <w:ilvl w:val="0"/>
          <w:numId w:val="2"/>
        </w:numPr>
        <w:spacing w:after="80" w:line="280"/>
      </w:pPr>
      <w:r>
        <w:rPr>
          <w:rFonts w:ascii="Cambria" w:cs="Cambria" w:eastAsia="Cambria" w:hAnsi="Cambria"/>
          <w:sz w:val="22"/>
          <w:szCs w:val="22"/>
        </w:rPr>
        <w:t xml:space="preserve">Each instance is independently labeled by at least two human reviewers.</w:t>
      </w:r>
    </w:p>
    <w:p>
      <w:pPr>
        <w:pStyle w:val="ListParagraph"/>
        <w:numPr>
          <w:ilvl w:val="0"/>
          <w:numId w:val="2"/>
        </w:numPr>
        <w:spacing w:after="80" w:line="280"/>
      </w:pPr>
      <w:r>
        <w:rPr>
          <w:rFonts w:ascii="Cambria" w:cs="Cambria" w:eastAsia="Cambria" w:hAnsi="Cambria"/>
          <w:sz w:val="22"/>
          <w:szCs w:val="22"/>
        </w:rPr>
        <w:t xml:space="preserve">Disagreements MUST be resolved by a third reviewer; the resolution rationale is recorded with the instance.</w:t>
      </w:r>
    </w:p>
    <w:p>
      <w:pPr>
        <w:pStyle w:val="ListParagraph"/>
        <w:numPr>
          <w:ilvl w:val="0"/>
          <w:numId w:val="2"/>
        </w:numPr>
        <w:spacing w:after="80" w:line="280"/>
      </w:pPr>
      <w:r>
        <w:rPr>
          <w:rFonts w:ascii="Cambria" w:cs="Cambria" w:eastAsia="Cambria" w:hAnsi="Cambria"/>
          <w:sz w:val="22"/>
          <w:szCs w:val="22"/>
        </w:rPr>
        <w:t xml:space="preserve">Inter-reviewer agreement metrics MUST be published with the corpus. Instances with sustained disagreement are flagged and SHOULD be reviewed for ambiguity rather than corrected by majority vote.</w:t>
      </w:r>
    </w:p>
    <w:p>
      <w:pPr>
        <w:pStyle w:val="ListParagraph"/>
        <w:numPr>
          <w:ilvl w:val="0"/>
          <w:numId w:val="2"/>
        </w:numPr>
        <w:spacing w:after="80" w:line="280"/>
      </w:pPr>
      <w:r>
        <w:rPr>
          <w:rFonts w:ascii="Cambria" w:cs="Cambria" w:eastAsia="Cambria" w:hAnsi="Cambria"/>
          <w:sz w:val="22"/>
          <w:szCs w:val="22"/>
        </w:rPr>
        <w:t xml:space="preserve">Reviewer pool composition (linguistic, geographic, professional background) MUST be documented to surface labeling bias.</w:t>
      </w:r>
    </w:p>
    <w:p>
      <w:pPr>
        <w:pStyle w:val="Heading2"/>
        <w:spacing w:after="140" w:before="280"/>
      </w:pPr>
      <w:r>
        <w:rPr>
          <w:rFonts w:ascii="Cambria" w:cs="Cambria" w:eastAsia="Cambria" w:hAnsi="Cambria"/>
          <w:b/>
          <w:bCs/>
          <w:sz w:val="26"/>
          <w:szCs w:val="26"/>
        </w:rPr>
        <w:t xml:space="preserve">3.4. Test Set Rotation</w:t>
      </w:r>
    </w:p>
    <w:p>
      <w:pPr>
        <w:spacing w:after="120" w:line="280"/>
        <w:jc w:val="both"/>
      </w:pPr>
      <w:r>
        <w:rPr>
          <w:rFonts w:ascii="Cambria" w:cs="Cambria" w:eastAsia="Cambria" w:hAnsi="Cambria"/>
          <w:sz w:val="22"/>
          <w:szCs w:val="22"/>
        </w:rPr>
        <w:t xml:space="preserve">The 2,000-instance test split MUST rotate quarterly. Procedure:</w:t>
      </w:r>
    </w:p>
    <w:p>
      <w:pPr>
        <w:pStyle w:val="ListParagraph"/>
        <w:numPr>
          <w:ilvl w:val="0"/>
          <w:numId w:val="2"/>
        </w:numPr>
        <w:spacing w:after="80" w:line="280"/>
      </w:pPr>
      <w:r>
        <w:rPr>
          <w:rFonts w:ascii="Cambria" w:cs="Cambria" w:eastAsia="Cambria" w:hAnsi="Cambria"/>
          <w:sz w:val="22"/>
          <w:szCs w:val="22"/>
        </w:rPr>
        <w:t xml:space="preserve">At each rotation, 500 instances are retired from the test split and added to the public training split.</w:t>
      </w:r>
    </w:p>
    <w:p>
      <w:pPr>
        <w:pStyle w:val="ListParagraph"/>
        <w:numPr>
          <w:ilvl w:val="0"/>
          <w:numId w:val="2"/>
        </w:numPr>
        <w:spacing w:after="80" w:line="280"/>
      </w:pPr>
      <w:r>
        <w:rPr>
          <w:rFonts w:ascii="Cambria" w:cs="Cambria" w:eastAsia="Cambria" w:hAnsi="Cambria"/>
          <w:sz w:val="22"/>
          <w:szCs w:val="22"/>
        </w:rPr>
        <w:t xml:space="preserve">500 newly-constructed instances replace them, drawn from the same document-class distribution.</w:t>
      </w:r>
    </w:p>
    <w:p>
      <w:pPr>
        <w:pStyle w:val="ListParagraph"/>
        <w:numPr>
          <w:ilvl w:val="0"/>
          <w:numId w:val="2"/>
        </w:numPr>
        <w:spacing w:after="80" w:line="280"/>
      </w:pPr>
      <w:r>
        <w:rPr>
          <w:rFonts w:ascii="Cambria" w:cs="Cambria" w:eastAsia="Cambria" w:hAnsi="Cambria"/>
          <w:sz w:val="22"/>
          <w:szCs w:val="22"/>
        </w:rPr>
        <w:t xml:space="preserve">Rotation MUST be announced at least 30 days before activation, with the new corpus version hash published in advance.</w:t>
      </w:r>
    </w:p>
    <w:p>
      <w:pPr>
        <w:pStyle w:val="ListParagraph"/>
        <w:numPr>
          <w:ilvl w:val="0"/>
          <w:numId w:val="2"/>
        </w:numPr>
        <w:spacing w:after="80" w:line="280"/>
      </w:pPr>
      <w:r>
        <w:rPr>
          <w:rFonts w:ascii="Cambria" w:cs="Cambria" w:eastAsia="Cambria" w:hAnsi="Cambria"/>
          <w:sz w:val="22"/>
          <w:szCs w:val="22"/>
        </w:rPr>
        <w:t xml:space="preserve">Certificates issued under a previous corpus version remain valid but MUST cite the corpus version in the certificate. Comparing certificates issued under different corpus versions is informative, not normative.</w:t>
      </w:r>
    </w:p>
    <w:p>
      <w:pPr>
        <w:pStyle w:val="Heading2"/>
        <w:spacing w:after="140" w:before="280"/>
      </w:pPr>
      <w:r>
        <w:rPr>
          <w:rFonts w:ascii="Cambria" w:cs="Cambria" w:eastAsia="Cambria" w:hAnsi="Cambria"/>
          <w:b/>
          <w:bCs/>
          <w:sz w:val="26"/>
          <w:szCs w:val="26"/>
        </w:rPr>
        <w:t xml:space="preserve">3.5. Distribution</w:t>
      </w:r>
    </w:p>
    <w:p>
      <w:pPr>
        <w:spacing w:after="120" w:line="280"/>
        <w:jc w:val="both"/>
      </w:pPr>
      <w:r>
        <w:rPr>
          <w:rFonts w:ascii="Cambria" w:cs="Cambria" w:eastAsia="Cambria" w:hAnsi="Cambria"/>
          <w:sz w:val="22"/>
          <w:szCs w:val="22"/>
        </w:rPr>
        <w:t xml:space="preserve">The corpus MUST be distributed as a content-addressed archive. The canonical form is:</w:t>
      </w:r>
    </w:p>
    <w:p>
      <w:pPr>
        <w:shd w:fill="F4F4F4" w:val="clear"/>
        <w:spacing w:after="140" w:before="100" w:line="260"/>
        <w:jc w:val="left"/>
      </w:pPr>
      <w:r>
        <w:rPr>
          <w:rFonts w:ascii="Consolas" w:cs="Consolas" w:eastAsia="Consolas" w:hAnsi="Consolas"/>
          <w:sz w:val="18"/>
          <w:szCs w:val="18"/>
        </w:rPr>
        <w:t xml:space="preserve">eval-001-corpus-v0.1.tar.zst
  manifest.json                 # version, hash, instance count, splits
  schemas/                      # JSON Schema per document class
  instances/&lt;class&gt;/&lt;id&gt;/
    document.&lt;ext&gt;              # original input
    schema.ref                  # pointer to schemas/&lt;class&gt;.schema.json
    ground_truth.json           # canonical record
    provenance.json             # construction metadata
  splits/
    train.txt                   # instance IDs
    test.txt                    # instance IDs (held-out)
  signatures/
    &lt;maintainer_pubkey&gt;.sig     # detached signature over manifest</w:t>
      </w:r>
    </w:p>
    <w:p>
      <w:pPr>
        <w:pStyle w:val="Heading1"/>
        <w:pageBreakBefore/>
        <w:spacing w:after="180" w:before="0"/>
      </w:pPr>
      <w:r>
        <w:rPr>
          <w:rFonts w:ascii="Cambria" w:cs="Cambria" w:eastAsia="Cambria" w:hAnsi="Cambria"/>
          <w:b/>
          <w:bCs/>
          <w:sz w:val="30"/>
          <w:szCs w:val="30"/>
        </w:rPr>
        <w:t xml:space="preserve">4. Rubric</w:t>
      </w:r>
    </w:p>
    <w:p>
      <w:pPr>
        <w:pStyle w:val="Heading2"/>
        <w:spacing w:after="140" w:before="280"/>
      </w:pPr>
      <w:r>
        <w:rPr>
          <w:rFonts w:ascii="Cambria" w:cs="Cambria" w:eastAsia="Cambria" w:hAnsi="Cambria"/>
          <w:b/>
          <w:bCs/>
          <w:sz w:val="26"/>
          <w:szCs w:val="26"/>
        </w:rPr>
        <w:t xml:space="preserve">4.1. Per-Field Scoring</w:t>
      </w:r>
    </w:p>
    <w:p>
      <w:pPr>
        <w:spacing w:after="120" w:line="280"/>
        <w:jc w:val="both"/>
      </w:pPr>
      <w:r>
        <w:rPr>
          <w:rFonts w:ascii="Cambria" w:cs="Cambria" w:eastAsia="Cambria" w:hAnsi="Cambria"/>
          <w:sz w:val="22"/>
          <w:szCs w:val="22"/>
        </w:rPr>
        <w:t xml:space="preserve">Each field in the output record is scored independently as PASS or FAIL. There are no partial credits at the field level. Per-field rubric:</w:t>
      </w:r>
    </w:p>
    <w:p>
      <w:pPr>
        <w:pStyle w:val="ListParagraph"/>
        <w:numPr>
          <w:ilvl w:val="0"/>
          <w:numId w:val="2"/>
        </w:numPr>
        <w:spacing w:after="80" w:line="280"/>
      </w:pPr>
      <w:r>
        <w:rPr>
          <w:rFonts w:ascii="Cambria" w:cs="Cambria" w:eastAsia="Cambria" w:hAnsi="Cambria"/>
          <w:sz w:val="22"/>
          <w:szCs w:val="22"/>
        </w:rPr>
        <w:t xml:space="preserve">Exact match to ground truth in normalized form: PASS.</w:t>
      </w:r>
    </w:p>
    <w:p>
      <w:pPr>
        <w:pStyle w:val="ListParagraph"/>
        <w:numPr>
          <w:ilvl w:val="0"/>
          <w:numId w:val="2"/>
        </w:numPr>
        <w:spacing w:after="80" w:line="280"/>
      </w:pPr>
      <w:r>
        <w:rPr>
          <w:rFonts w:ascii="Cambria" w:cs="Cambria" w:eastAsia="Cambria" w:hAnsi="Cambria"/>
          <w:sz w:val="22"/>
          <w:szCs w:val="22"/>
        </w:rPr>
        <w:t xml:space="preserve">Field reported as null when ground truth is null: PASS.</w:t>
      </w:r>
    </w:p>
    <w:p>
      <w:pPr>
        <w:pStyle w:val="ListParagraph"/>
        <w:numPr>
          <w:ilvl w:val="0"/>
          <w:numId w:val="2"/>
        </w:numPr>
        <w:spacing w:after="80" w:line="280"/>
      </w:pPr>
      <w:r>
        <w:rPr>
          <w:rFonts w:ascii="Cambria" w:cs="Cambria" w:eastAsia="Cambria" w:hAnsi="Cambria"/>
          <w:sz w:val="22"/>
          <w:szCs w:val="22"/>
        </w:rPr>
        <w:t xml:space="preserve">Field reported as a value when ground truth is null: FAIL (fabrication).</w:t>
      </w:r>
    </w:p>
    <w:p>
      <w:pPr>
        <w:pStyle w:val="ListParagraph"/>
        <w:numPr>
          <w:ilvl w:val="0"/>
          <w:numId w:val="2"/>
        </w:numPr>
        <w:spacing w:after="80" w:line="280"/>
      </w:pPr>
      <w:r>
        <w:rPr>
          <w:rFonts w:ascii="Cambria" w:cs="Cambria" w:eastAsia="Cambria" w:hAnsi="Cambria"/>
          <w:sz w:val="22"/>
          <w:szCs w:val="22"/>
        </w:rPr>
        <w:t xml:space="preserve">Field reported as null when ground truth is a value: FAIL (omission).</w:t>
      </w:r>
    </w:p>
    <w:p>
      <w:pPr>
        <w:pStyle w:val="ListParagraph"/>
        <w:numPr>
          <w:ilvl w:val="0"/>
          <w:numId w:val="2"/>
        </w:numPr>
        <w:spacing w:after="80" w:line="280"/>
      </w:pPr>
      <w:r>
        <w:rPr>
          <w:rFonts w:ascii="Cambria" w:cs="Cambria" w:eastAsia="Cambria" w:hAnsi="Cambria"/>
          <w:sz w:val="22"/>
          <w:szCs w:val="22"/>
        </w:rPr>
        <w:t xml:space="preserve">Field value differs from ground truth in normalized form: FAIL.</w:t>
      </w:r>
    </w:p>
    <w:p>
      <w:pPr>
        <w:pStyle w:val="Heading2"/>
        <w:spacing w:after="140" w:before="280"/>
      </w:pPr>
      <w:r>
        <w:rPr>
          <w:rFonts w:ascii="Cambria" w:cs="Cambria" w:eastAsia="Cambria" w:hAnsi="Cambria"/>
          <w:b/>
          <w:bCs/>
          <w:sz w:val="26"/>
          <w:szCs w:val="26"/>
        </w:rPr>
        <w:t xml:space="preserve">4.2. Type-Specific Tolerances</w:t>
      </w:r>
    </w:p>
    <w:p>
      <w:pPr>
        <w:spacing w:after="120" w:line="280"/>
        <w:jc w:val="both"/>
      </w:pPr>
      <w:r>
        <w:rPr>
          <w:rFonts w:ascii="Cambria" w:cs="Cambria" w:eastAsia="Cambria" w:hAnsi="Cambria"/>
          <w:sz w:val="22"/>
          <w:szCs w:val="22"/>
        </w:rPr>
        <w:t xml:space="preserve">Tolerances are specified narrowly and only where unavoidable. The default is bit-exact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5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Tolerance</w:t>
            </w:r>
          </w:p>
        </w:tc>
        <w:tc>
          <w:tcPr>
            <w:tcW w:type="dxa" w:w="2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email, phone, identifier, enumerated</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Bit-exact normalized form</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No ambiguity at normalized layer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currency_amount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Bit-exact in minor units; ISO 4217 code MUST match</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Money is exact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quantity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Numeric value within 0.5% relative error after unit normalization; unit MUST match SI base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Float conversion noise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postal_address, person_name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All sub-fields scored independently; whole-record PASS requires all sub-fields PASS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recursion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free_text_short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Span boundary tolerance: ±2 characters at start, ±2 at end, provided the contained substring is preserved verbatim</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Whitespace ambiguity</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4.3. Instance Scoring</w:t>
      </w:r>
    </w:p>
    <w:p>
      <w:pPr>
        <w:spacing w:after="120" w:line="280"/>
        <w:jc w:val="both"/>
      </w:pPr>
      <w:r>
        <w:rPr>
          <w:rFonts w:ascii="Cambria" w:cs="Cambria" w:eastAsia="Cambria" w:hAnsi="Cambria"/>
          <w:sz w:val="22"/>
          <w:szCs w:val="22"/>
        </w:rPr>
        <w:t xml:space="preserve">An instance is scored PASS if all fields in its expected output PASS. Per-instance scoring is binary; there is no "partial credit" at instance level. The rationale: deployed extraction systems are typically used with downstream consumers that treat partial records as errors. A 90% complete invoice extraction is not 90% useful; it is broken.</w:t>
      </w:r>
    </w:p>
    <w:p>
      <w:pPr>
        <w:pStyle w:val="Heading2"/>
        <w:spacing w:after="140" w:before="280"/>
      </w:pPr>
      <w:r>
        <w:rPr>
          <w:rFonts w:ascii="Cambria" w:cs="Cambria" w:eastAsia="Cambria" w:hAnsi="Cambria"/>
          <w:b/>
          <w:bCs/>
          <w:sz w:val="26"/>
          <w:szCs w:val="26"/>
        </w:rPr>
        <w:t xml:space="preserve">4.4. Aggregate Scoring</w:t>
      </w:r>
    </w:p>
    <w:p>
      <w:pPr>
        <w:spacing w:after="120" w:line="280"/>
        <w:jc w:val="both"/>
      </w:pPr>
      <w:r>
        <w:rPr>
          <w:rFonts w:ascii="Cambria" w:cs="Cambria" w:eastAsia="Cambria" w:hAnsi="Cambria"/>
          <w:sz w:val="22"/>
          <w:szCs w:val="22"/>
        </w:rPr>
        <w:t xml:space="preserve">The aggregate reliability score over the test split is the simple proportion of instances scored PASS. A system passes Eval-001 at proficiency floor P1 if and only if its aggregate reliability is ≥ 99% on the held-out test split, AND its mean energy per task is within the P1 envelope (§6). Both conditions are necessary.</w:t>
      </w:r>
    </w:p>
    <w:p>
      <w:pPr>
        <w:pStyle w:val="Heading2"/>
        <w:spacing w:after="140" w:before="280"/>
      </w:pPr>
      <w:r>
        <w:rPr>
          <w:rFonts w:ascii="Cambria" w:cs="Cambria" w:eastAsia="Cambria" w:hAnsi="Cambria"/>
          <w:b/>
          <w:bCs/>
          <w:sz w:val="26"/>
          <w:szCs w:val="26"/>
        </w:rPr>
        <w:t xml:space="preserve">4.5. Required Per-Class Floors</w:t>
      </w:r>
    </w:p>
    <w:p>
      <w:pPr>
        <w:spacing w:after="120" w:line="280"/>
        <w:jc w:val="both"/>
      </w:pPr>
      <w:r>
        <w:rPr>
          <w:rFonts w:ascii="Cambria" w:cs="Cambria" w:eastAsia="Cambria" w:hAnsi="Cambria"/>
          <w:sz w:val="22"/>
          <w:szCs w:val="22"/>
        </w:rPr>
        <w:t xml:space="preserve">To prevent gaming through corpus-imbalance — passing the aggregate floor by being excellent on common document classes and terrible on rare ones — Eval-001 imposes per-class minima:</w:t>
      </w:r>
    </w:p>
    <w:p>
      <w:pPr>
        <w:pStyle w:val="ListParagraph"/>
        <w:numPr>
          <w:ilvl w:val="0"/>
          <w:numId w:val="2"/>
        </w:numPr>
        <w:spacing w:after="80" w:line="280"/>
      </w:pPr>
      <w:r>
        <w:rPr>
          <w:rFonts w:ascii="Cambria" w:cs="Cambria" w:eastAsia="Cambria" w:hAnsi="Cambria"/>
          <w:sz w:val="22"/>
          <w:szCs w:val="22"/>
        </w:rPr>
        <w:t xml:space="preserve">No document class MAY score below 95% reliability when the aggregate claim is P1 (99% overall).</w:t>
      </w:r>
    </w:p>
    <w:p>
      <w:pPr>
        <w:pStyle w:val="ListParagraph"/>
        <w:numPr>
          <w:ilvl w:val="0"/>
          <w:numId w:val="2"/>
        </w:numPr>
        <w:spacing w:after="80" w:line="280"/>
      </w:pPr>
      <w:r>
        <w:rPr>
          <w:rFonts w:ascii="Cambria" w:cs="Cambria" w:eastAsia="Cambria" w:hAnsi="Cambria"/>
          <w:sz w:val="22"/>
          <w:szCs w:val="22"/>
        </w:rPr>
        <w:t xml:space="preserve">No document class MAY score below 90% reliability when the aggregate claim is P2.</w:t>
      </w:r>
    </w:p>
    <w:p>
      <w:pPr>
        <w:pStyle w:val="ListParagraph"/>
        <w:numPr>
          <w:ilvl w:val="0"/>
          <w:numId w:val="2"/>
        </w:numPr>
        <w:spacing w:after="80" w:line="280"/>
      </w:pPr>
      <w:r>
        <w:rPr>
          <w:rFonts w:ascii="Cambria" w:cs="Cambria" w:eastAsia="Cambria" w:hAnsi="Cambria"/>
          <w:sz w:val="22"/>
          <w:szCs w:val="22"/>
        </w:rPr>
        <w:t xml:space="preserve">Per-class scores MUST be reported in the certificate.</w:t>
      </w:r>
    </w:p>
    <w:p>
      <w:pPr>
        <w:pStyle w:val="Heading2"/>
        <w:spacing w:after="140" w:before="280"/>
      </w:pPr>
      <w:r>
        <w:rPr>
          <w:rFonts w:ascii="Cambria" w:cs="Cambria" w:eastAsia="Cambria" w:hAnsi="Cambria"/>
          <w:b/>
          <w:bCs/>
          <w:sz w:val="26"/>
          <w:szCs w:val="26"/>
        </w:rPr>
        <w:t xml:space="preserve">4.6. Fabrication Penalty</w:t>
      </w:r>
    </w:p>
    <w:p>
      <w:pPr>
        <w:spacing w:after="120" w:line="280"/>
        <w:jc w:val="both"/>
      </w:pPr>
      <w:r>
        <w:rPr>
          <w:rFonts w:ascii="Cambria" w:cs="Cambria" w:eastAsia="Cambria" w:hAnsi="Cambria"/>
          <w:sz w:val="22"/>
          <w:szCs w:val="22"/>
        </w:rPr>
        <w:t xml:space="preserve">Fabrication (reporting a value when ground truth is null) is the most operationally dangerous failure mode. While each fabrication counts as one field FAIL in §4.1, the certificate MUST additionally report the fabrication rate as a separate metric. A system with high reliability but elevated fabrication rate is qualitatively different from one with proportional null-handling, and downstream consumers MUST be able to distinguish them.</w:t>
      </w:r>
    </w:p>
    <w:p>
      <w:pPr>
        <w:pStyle w:val="Heading1"/>
        <w:pageBreakBefore/>
        <w:spacing w:after="180" w:before="0"/>
      </w:pPr>
      <w:r>
        <w:rPr>
          <w:rFonts w:ascii="Cambria" w:cs="Cambria" w:eastAsia="Cambria" w:hAnsi="Cambria"/>
          <w:b/>
          <w:bCs/>
          <w:sz w:val="30"/>
          <w:szCs w:val="30"/>
        </w:rPr>
        <w:t xml:space="preserve">5. Scoring Procedure</w:t>
      </w:r>
    </w:p>
    <w:p>
      <w:pPr>
        <w:pStyle w:val="Heading2"/>
        <w:spacing w:after="140" w:before="280"/>
      </w:pPr>
      <w:r>
        <w:rPr>
          <w:rFonts w:ascii="Cambria" w:cs="Cambria" w:eastAsia="Cambria" w:hAnsi="Cambria"/>
          <w:b/>
          <w:bCs/>
          <w:sz w:val="26"/>
          <w:szCs w:val="26"/>
        </w:rPr>
        <w:t xml:space="preserve">5.1. Scoring Pipeline</w:t>
      </w:r>
    </w:p>
    <w:p>
      <w:pPr>
        <w:spacing w:after="120" w:line="280"/>
        <w:jc w:val="both"/>
      </w:pPr>
      <w:r>
        <w:rPr>
          <w:rFonts w:ascii="Cambria" w:cs="Cambria" w:eastAsia="Cambria" w:hAnsi="Cambria"/>
          <w:sz w:val="22"/>
          <w:szCs w:val="22"/>
        </w:rPr>
        <w:t xml:space="preserve">Scoring MUST be performed by a single open-source reference scorer published alongside the corpus. The reference scorer is the canonical interpretation of this document; where this prose and the scorer disagree, the scorer is authoritative for certification purposes, and a clarifying revision of this document MUST be issued.</w:t>
      </w:r>
    </w:p>
    <w:p>
      <w:pPr>
        <w:pStyle w:val="Heading2"/>
        <w:spacing w:after="140" w:before="280"/>
      </w:pPr>
      <w:r>
        <w:rPr>
          <w:rFonts w:ascii="Cambria" w:cs="Cambria" w:eastAsia="Cambria" w:hAnsi="Cambria"/>
          <w:b/>
          <w:bCs/>
          <w:sz w:val="26"/>
          <w:szCs w:val="26"/>
        </w:rPr>
        <w:t xml:space="preserve">5.2. Reference Scorer Interface</w:t>
      </w:r>
    </w:p>
    <w:p>
      <w:pPr>
        <w:shd w:fill="F4F4F4" w:val="clear"/>
        <w:spacing w:after="140" w:before="100" w:line="260"/>
        <w:jc w:val="left"/>
      </w:pPr>
      <w:r>
        <w:rPr>
          <w:rFonts w:ascii="Consolas" w:cs="Consolas" w:eastAsia="Consolas" w:hAnsi="Consolas"/>
          <w:sz w:val="18"/>
          <w:szCs w:val="18"/>
        </w:rPr>
        <w:t xml:space="preserve">eval-001-score \
  --corpus     &lt;hash&gt;          \
  --predictions &lt;path&gt;         \
  --energy-log  &lt;path&gt;         \
  --output      &lt;certificate.json&gt;
Inputs:
  predictions  : JSONL, one record per instance:
                 { "instance_id": "...", "output": { ... } }
  energy-log   : JSONL, one record per instance:
                 { "instance_id": "...", "joules": &lt;float&gt;,
                   "wall_ms": &lt;int&gt;, "tier_trace": [...] }
Outputs:
  certificate.json conforms to EOC-1 §9.5 with Eval-001 fields.</w:t>
      </w:r>
    </w:p>
    <w:p>
      <w:pPr>
        <w:pStyle w:val="Heading2"/>
        <w:spacing w:after="140" w:before="280"/>
      </w:pPr>
      <w:r>
        <w:rPr>
          <w:rFonts w:ascii="Cambria" w:cs="Cambria" w:eastAsia="Cambria" w:hAnsi="Cambria"/>
          <w:b/>
          <w:bCs/>
          <w:sz w:val="26"/>
          <w:szCs w:val="26"/>
        </w:rPr>
        <w:t xml:space="preserve">5.3. Determinism</w:t>
      </w:r>
    </w:p>
    <w:p>
      <w:pPr>
        <w:spacing w:after="120" w:line="280"/>
        <w:jc w:val="both"/>
      </w:pPr>
      <w:r>
        <w:rPr>
          <w:rFonts w:ascii="Cambria" w:cs="Cambria" w:eastAsia="Cambria" w:hAnsi="Cambria"/>
          <w:sz w:val="22"/>
          <w:szCs w:val="22"/>
        </w:rPr>
        <w:t xml:space="preserve">The reference scorer MUST be deterministic. Given identical predictions and identical energy logs, it MUST produce a bit-identical certificate. The scorer's source MUST be content-addressed; the certificate MUST include the scorer version hash.</w:t>
      </w:r>
    </w:p>
    <w:p>
      <w:pPr>
        <w:pStyle w:val="Heading2"/>
        <w:spacing w:after="140" w:before="280"/>
      </w:pPr>
      <w:r>
        <w:rPr>
          <w:rFonts w:ascii="Cambria" w:cs="Cambria" w:eastAsia="Cambria" w:hAnsi="Cambria"/>
          <w:b/>
          <w:bCs/>
          <w:sz w:val="26"/>
          <w:szCs w:val="26"/>
        </w:rPr>
        <w:t xml:space="preserve">5.4. Cross-Verification</w:t>
      </w:r>
    </w:p>
    <w:p>
      <w:pPr>
        <w:spacing w:after="120" w:line="280"/>
        <w:jc w:val="both"/>
      </w:pPr>
      <w:r>
        <w:rPr>
          <w:rFonts w:ascii="Cambria" w:cs="Cambria" w:eastAsia="Cambria" w:hAnsi="Cambria"/>
          <w:sz w:val="22"/>
          <w:szCs w:val="22"/>
        </w:rPr>
        <w:t xml:space="preserve">Any party MAY re-run the scorer against any published prediction and energy log. Re-runs that produce divergent certificates indicate either a corrupt input log, a scorer version mismatch, or an attempted certificate forgery. The local-reputation mechanism in EOC-1 §10.4 SHOULD reflect such discrepancies.</w:t>
      </w:r>
    </w:p>
    <w:p>
      <w:pPr>
        <w:pStyle w:val="Heading1"/>
        <w:pageBreakBefore/>
        <w:spacing w:after="180" w:before="0"/>
      </w:pPr>
      <w:r>
        <w:rPr>
          <w:rFonts w:ascii="Cambria" w:cs="Cambria" w:eastAsia="Cambria" w:hAnsi="Cambria"/>
          <w:b/>
          <w:bCs/>
          <w:sz w:val="30"/>
          <w:szCs w:val="30"/>
        </w:rPr>
        <w:t xml:space="preserve">6. Energy Measurement</w:t>
      </w:r>
    </w:p>
    <w:p>
      <w:pPr>
        <w:spacing w:after="120" w:line="280"/>
        <w:jc w:val="both"/>
      </w:pPr>
      <w:r>
        <w:rPr>
          <w:rFonts w:ascii="Cambria" w:cs="Cambria" w:eastAsia="Cambria" w:hAnsi="Cambria"/>
          <w:sz w:val="22"/>
          <w:szCs w:val="22"/>
        </w:rPr>
        <w:t xml:space="preserve">Energy honesty is the load-bearing claim of EOC. A reliability score without a paired energy measurement is not a valid Eval-001 certificate.</w:t>
      </w:r>
    </w:p>
    <w:p>
      <w:pPr>
        <w:pStyle w:val="Heading2"/>
        <w:spacing w:after="140" w:before="280"/>
      </w:pPr>
      <w:r>
        <w:rPr>
          <w:rFonts w:ascii="Cambria" w:cs="Cambria" w:eastAsia="Cambria" w:hAnsi="Cambria"/>
          <w:b/>
          <w:bCs/>
          <w:sz w:val="26"/>
          <w:szCs w:val="26"/>
        </w:rPr>
        <w:t xml:space="preserve">6.1. Reference Hardware</w:t>
      </w:r>
    </w:p>
    <w:p>
      <w:pPr>
        <w:spacing w:after="120" w:line="280"/>
        <w:jc w:val="both"/>
      </w:pPr>
      <w:r>
        <w:rPr>
          <w:rFonts w:ascii="Cambria" w:cs="Cambria" w:eastAsia="Cambria" w:hAnsi="Cambria"/>
          <w:sz w:val="22"/>
          <w:szCs w:val="22"/>
        </w:rPr>
        <w:t xml:space="preserve">Eval-001 v0.1 is denominated against the following reference platform:</w:t>
      </w:r>
    </w:p>
    <w:p>
      <w:pPr>
        <w:pStyle w:val="ListParagraph"/>
        <w:numPr>
          <w:ilvl w:val="0"/>
          <w:numId w:val="2"/>
        </w:numPr>
        <w:spacing w:after="80" w:line="280"/>
      </w:pPr>
      <w:r>
        <w:rPr>
          <w:rFonts w:ascii="Cambria" w:cs="Cambria" w:eastAsia="Cambria" w:hAnsi="Cambria"/>
          <w:sz w:val="22"/>
          <w:szCs w:val="22"/>
        </w:rPr>
        <w:t xml:space="preserve">CPU: single-socket Intel Xeon-class with AMX support, 32 cores baseline, no SMT for measurement runs.</w:t>
      </w:r>
    </w:p>
    <w:p>
      <w:pPr>
        <w:pStyle w:val="ListParagraph"/>
        <w:numPr>
          <w:ilvl w:val="0"/>
          <w:numId w:val="2"/>
        </w:numPr>
        <w:spacing w:after="80" w:line="280"/>
      </w:pPr>
      <w:r>
        <w:rPr>
          <w:rFonts w:ascii="Cambria" w:cs="Cambria" w:eastAsia="Cambria" w:hAnsi="Cambria"/>
          <w:sz w:val="22"/>
          <w:szCs w:val="22"/>
        </w:rPr>
        <w:t xml:space="preserve">Memory: 128 GB DDR5-4800, ECC.</w:t>
      </w:r>
    </w:p>
    <w:p>
      <w:pPr>
        <w:pStyle w:val="ListParagraph"/>
        <w:numPr>
          <w:ilvl w:val="0"/>
          <w:numId w:val="2"/>
        </w:numPr>
        <w:spacing w:after="80" w:line="280"/>
      </w:pPr>
      <w:r>
        <w:rPr>
          <w:rFonts w:ascii="Cambria" w:cs="Cambria" w:eastAsia="Cambria" w:hAnsi="Cambria"/>
          <w:sz w:val="22"/>
          <w:szCs w:val="22"/>
        </w:rPr>
        <w:t xml:space="preserve">Storage: NVMe local, ≥ 2 GB/s sequential read.</w:t>
      </w:r>
    </w:p>
    <w:p>
      <w:pPr>
        <w:pStyle w:val="ListParagraph"/>
        <w:numPr>
          <w:ilvl w:val="0"/>
          <w:numId w:val="2"/>
        </w:numPr>
        <w:spacing w:after="80" w:line="280"/>
      </w:pPr>
      <w:r>
        <w:rPr>
          <w:rFonts w:ascii="Cambria" w:cs="Cambria" w:eastAsia="Cambria" w:hAnsi="Cambria"/>
          <w:sz w:val="22"/>
          <w:szCs w:val="22"/>
        </w:rPr>
        <w:t xml:space="preserve">No discrete GPU. Integrated graphics, if present, MUST be disabled or unused.</w:t>
      </w:r>
    </w:p>
    <w:p>
      <w:pPr>
        <w:pStyle w:val="ListParagraph"/>
        <w:numPr>
          <w:ilvl w:val="0"/>
          <w:numId w:val="2"/>
        </w:numPr>
        <w:spacing w:after="80" w:line="280"/>
      </w:pPr>
      <w:r>
        <w:rPr>
          <w:rFonts w:ascii="Cambria" w:cs="Cambria" w:eastAsia="Cambria" w:hAnsi="Cambria"/>
          <w:sz w:val="22"/>
          <w:szCs w:val="22"/>
        </w:rPr>
        <w:t xml:space="preserve">Operating system: open-source kernel (Linux ≥ 6.6), tickless idle, performance governor.</w:t>
      </w:r>
    </w:p>
    <w:p>
      <w:pPr>
        <w:pStyle w:val="ListParagraph"/>
        <w:numPr>
          <w:ilvl w:val="0"/>
          <w:numId w:val="2"/>
        </w:numPr>
        <w:spacing w:after="80" w:line="280"/>
      </w:pPr>
      <w:r>
        <w:rPr>
          <w:rFonts w:ascii="Cambria" w:cs="Cambria" w:eastAsia="Cambria" w:hAnsi="Cambria"/>
          <w:sz w:val="22"/>
          <w:szCs w:val="22"/>
        </w:rPr>
        <w:t xml:space="preserve">Network: isolated, no incoming traffic during the run.</w:t>
      </w:r>
    </w:p>
    <w:p>
      <w:pPr>
        <w:spacing w:after="120" w:line="280"/>
        <w:jc w:val="both"/>
      </w:pPr>
      <w:r>
        <w:rPr>
          <w:rFonts w:ascii="Cambria" w:cs="Cambria" w:eastAsia="Cambria" w:hAnsi="Cambria"/>
          <w:sz w:val="22"/>
          <w:szCs w:val="22"/>
        </w:rPr>
        <w:t xml:space="preserve">Implementations MAY publish certificates against alternative reference platforms. The platform MUST be reported in full in the certificate. Cross-platform comparison is informative, not normative.</w:t>
      </w:r>
    </w:p>
    <w:p>
      <w:pPr>
        <w:pStyle w:val="Heading2"/>
        <w:spacing w:after="140" w:before="280"/>
      </w:pPr>
      <w:r>
        <w:rPr>
          <w:rFonts w:ascii="Cambria" w:cs="Cambria" w:eastAsia="Cambria" w:hAnsi="Cambria"/>
          <w:b/>
          <w:bCs/>
          <w:sz w:val="26"/>
          <w:szCs w:val="26"/>
        </w:rPr>
        <w:t xml:space="preserve">6.2. Measurement Method</w:t>
      </w:r>
    </w:p>
    <w:p>
      <w:pPr>
        <w:spacing w:after="120" w:line="280"/>
        <w:jc w:val="both"/>
      </w:pPr>
      <w:r>
        <w:rPr>
          <w:rFonts w:ascii="Cambria" w:cs="Cambria" w:eastAsia="Cambria" w:hAnsi="Cambria"/>
          <w:sz w:val="22"/>
          <w:szCs w:val="22"/>
        </w:rPr>
        <w:t xml:space="preserve">Energy MUST be measured by hardware-reported counters wherever available, with explicit fallback otherwise. The required hierarchy:</w:t>
      </w:r>
    </w:p>
    <w:p>
      <w:pPr>
        <w:pStyle w:val="ListParagraph"/>
        <w:numPr>
          <w:ilvl w:val="0"/>
          <w:numId w:val="2"/>
        </w:numPr>
        <w:spacing w:after="80" w:line="280"/>
      </w:pPr>
      <w:r>
        <w:rPr>
          <w:rFonts w:ascii="Cambria" w:cs="Cambria" w:eastAsia="Cambria" w:hAnsi="Cambria"/>
          <w:sz w:val="22"/>
          <w:szCs w:val="22"/>
        </w:rPr>
        <w:t xml:space="preserve">Preferred: Intel RAPL (Running Average Power Limit) MSRs for package and DRAM domains. Reported separately.</w:t>
      </w:r>
    </w:p>
    <w:p>
      <w:pPr>
        <w:pStyle w:val="ListParagraph"/>
        <w:numPr>
          <w:ilvl w:val="0"/>
          <w:numId w:val="2"/>
        </w:numPr>
        <w:spacing w:after="80" w:line="280"/>
      </w:pPr>
      <w:r>
        <w:rPr>
          <w:rFonts w:ascii="Cambria" w:cs="Cambria" w:eastAsia="Cambria" w:hAnsi="Cambria"/>
          <w:sz w:val="22"/>
          <w:szCs w:val="22"/>
        </w:rPr>
        <w:t xml:space="preserve">Acceptable: external wall-socket meter at ≥ 10 Hz sampling, with idle-baseline subtraction documented.</w:t>
      </w:r>
    </w:p>
    <w:p>
      <w:pPr>
        <w:pStyle w:val="ListParagraph"/>
        <w:numPr>
          <w:ilvl w:val="0"/>
          <w:numId w:val="2"/>
        </w:numPr>
        <w:spacing w:after="80" w:line="280"/>
      </w:pPr>
      <w:r>
        <w:rPr>
          <w:rFonts w:ascii="Cambria" w:cs="Cambria" w:eastAsia="Cambria" w:hAnsi="Cambria"/>
          <w:sz w:val="22"/>
          <w:szCs w:val="22"/>
        </w:rPr>
        <w:t xml:space="preserve">Not acceptable: software estimation from CPU utilization alone.</w:t>
      </w:r>
    </w:p>
    <w:p>
      <w:pPr>
        <w:pStyle w:val="Heading2"/>
        <w:spacing w:after="140" w:before="280"/>
      </w:pPr>
      <w:r>
        <w:rPr>
          <w:rFonts w:ascii="Cambria" w:cs="Cambria" w:eastAsia="Cambria" w:hAnsi="Cambria"/>
          <w:b/>
          <w:bCs/>
          <w:sz w:val="26"/>
          <w:szCs w:val="26"/>
        </w:rPr>
        <w:t xml:space="preserve">6.3. Idle Baseline</w:t>
      </w:r>
    </w:p>
    <w:p>
      <w:pPr>
        <w:spacing w:after="120" w:line="280"/>
        <w:jc w:val="both"/>
      </w:pPr>
      <w:r>
        <w:rPr>
          <w:rFonts w:ascii="Cambria" w:cs="Cambria" w:eastAsia="Cambria" w:hAnsi="Cambria"/>
          <w:sz w:val="22"/>
          <w:szCs w:val="22"/>
        </w:rPr>
        <w:t xml:space="preserve">Per-task energy MUST be reported net of an idle baseline. Procedure:</w:t>
      </w:r>
    </w:p>
    <w:p>
      <w:pPr>
        <w:pStyle w:val="ListParagraph"/>
        <w:numPr>
          <w:ilvl w:val="0"/>
          <w:numId w:val="2"/>
        </w:numPr>
        <w:spacing w:after="80" w:line="280"/>
      </w:pPr>
      <w:r>
        <w:rPr>
          <w:rFonts w:ascii="Cambria" w:cs="Cambria" w:eastAsia="Cambria" w:hAnsi="Cambria"/>
          <w:sz w:val="22"/>
          <w:szCs w:val="22"/>
        </w:rPr>
        <w:t xml:space="preserve">Run the system in a quiescent state with no Eval-001 workload for 5 minutes.</w:t>
      </w:r>
    </w:p>
    <w:p>
      <w:pPr>
        <w:pStyle w:val="ListParagraph"/>
        <w:numPr>
          <w:ilvl w:val="0"/>
          <w:numId w:val="2"/>
        </w:numPr>
        <w:spacing w:after="80" w:line="280"/>
      </w:pPr>
      <w:r>
        <w:rPr>
          <w:rFonts w:ascii="Cambria" w:cs="Cambria" w:eastAsia="Cambria" w:hAnsi="Cambria"/>
          <w:sz w:val="22"/>
          <w:szCs w:val="22"/>
        </w:rPr>
        <w:t xml:space="preserve">Record mean power over the last 4 minutes; the first minute is discarded as warm-up.</w:t>
      </w:r>
    </w:p>
    <w:p>
      <w:pPr>
        <w:pStyle w:val="ListParagraph"/>
        <w:numPr>
          <w:ilvl w:val="0"/>
          <w:numId w:val="2"/>
        </w:numPr>
        <w:spacing w:after="80" w:line="280"/>
      </w:pPr>
      <w:r>
        <w:rPr>
          <w:rFonts w:ascii="Cambria" w:cs="Cambria" w:eastAsia="Cambria" w:hAnsi="Cambria"/>
          <w:sz w:val="22"/>
          <w:szCs w:val="22"/>
        </w:rPr>
        <w:t xml:space="preserve">During the eval run, total energy consumed = ∫ instantaneous power over the run interval.</w:t>
      </w:r>
    </w:p>
    <w:p>
      <w:pPr>
        <w:pStyle w:val="ListParagraph"/>
        <w:numPr>
          <w:ilvl w:val="0"/>
          <w:numId w:val="2"/>
        </w:numPr>
        <w:spacing w:after="80" w:line="280"/>
      </w:pPr>
      <w:r>
        <w:rPr>
          <w:rFonts w:ascii="Cambria" w:cs="Cambria" w:eastAsia="Cambria" w:hAnsi="Cambria"/>
          <w:sz w:val="22"/>
          <w:szCs w:val="22"/>
        </w:rPr>
        <w:t xml:space="preserve">Per-task energy = (total_energy − idle_power × run_duration) / instance_count.</w:t>
      </w:r>
    </w:p>
    <w:p>
      <w:pPr>
        <w:spacing w:after="120" w:line="280"/>
        <w:jc w:val="both"/>
      </w:pPr>
      <w:r>
        <w:rPr>
          <w:rFonts w:ascii="Cambria" w:cs="Cambria" w:eastAsia="Cambria" w:hAnsi="Cambria"/>
          <w:sz w:val="22"/>
          <w:szCs w:val="22"/>
        </w:rPr>
        <w:t xml:space="preserve">Implementations MUST report both gross and idle-subtracted figures. Reporting only one is non-conformant.</w:t>
      </w:r>
    </w:p>
    <w:p>
      <w:pPr>
        <w:pStyle w:val="Heading2"/>
        <w:spacing w:after="140" w:before="280"/>
      </w:pPr>
      <w:r>
        <w:rPr>
          <w:rFonts w:ascii="Cambria" w:cs="Cambria" w:eastAsia="Cambria" w:hAnsi="Cambria"/>
          <w:b/>
          <w:bCs/>
          <w:sz w:val="26"/>
          <w:szCs w:val="26"/>
        </w:rPr>
        <w:t xml:space="preserve">6.4. Run Conditions</w:t>
      </w:r>
    </w:p>
    <w:p>
      <w:pPr>
        <w:spacing w:after="120" w:line="280"/>
        <w:jc w:val="both"/>
      </w:pPr>
      <w:r>
        <w:rPr>
          <w:rFonts w:ascii="Cambria" w:cs="Cambria" w:eastAsia="Cambria" w:hAnsi="Cambria"/>
          <w:sz w:val="22"/>
          <w:szCs w:val="22"/>
        </w:rPr>
        <w:t xml:space="preserve">To prevent measurement gaming:</w:t>
      </w:r>
    </w:p>
    <w:p>
      <w:pPr>
        <w:pStyle w:val="ListParagraph"/>
        <w:numPr>
          <w:ilvl w:val="0"/>
          <w:numId w:val="2"/>
        </w:numPr>
        <w:spacing w:after="80" w:line="280"/>
      </w:pPr>
      <w:r>
        <w:rPr>
          <w:rFonts w:ascii="Cambria" w:cs="Cambria" w:eastAsia="Cambria" w:hAnsi="Cambria"/>
          <w:sz w:val="22"/>
          <w:szCs w:val="22"/>
        </w:rPr>
        <w:t xml:space="preserve">Instances MUST be processed in randomized order, with the random seed published.</w:t>
      </w:r>
    </w:p>
    <w:p>
      <w:pPr>
        <w:pStyle w:val="ListParagraph"/>
        <w:numPr>
          <w:ilvl w:val="0"/>
          <w:numId w:val="2"/>
        </w:numPr>
        <w:spacing w:after="80" w:line="280"/>
      </w:pPr>
      <w:r>
        <w:rPr>
          <w:rFonts w:ascii="Cambria" w:cs="Cambria" w:eastAsia="Cambria" w:hAnsi="Cambria"/>
          <w:sz w:val="22"/>
          <w:szCs w:val="22"/>
        </w:rPr>
        <w:t xml:space="preserve">The system MUST process the entire 2,000-instance test split in a single contiguous run. Mid-run reconfiguration is forbidden.</w:t>
      </w:r>
    </w:p>
    <w:p>
      <w:pPr>
        <w:pStyle w:val="ListParagraph"/>
        <w:numPr>
          <w:ilvl w:val="0"/>
          <w:numId w:val="2"/>
        </w:numPr>
        <w:spacing w:after="80" w:line="280"/>
      </w:pPr>
      <w:r>
        <w:rPr>
          <w:rFonts w:ascii="Cambria" w:cs="Cambria" w:eastAsia="Cambria" w:hAnsi="Cambria"/>
          <w:sz w:val="22"/>
          <w:szCs w:val="22"/>
        </w:rPr>
        <w:t xml:space="preserve">Cache warm-up is permitted: the system MAY process a fixed 200-instance warm-up subset before measurement begins, drawn from the training split, with the subset hash recorded.</w:t>
      </w:r>
    </w:p>
    <w:p>
      <w:pPr>
        <w:pStyle w:val="ListParagraph"/>
        <w:numPr>
          <w:ilvl w:val="0"/>
          <w:numId w:val="2"/>
        </w:numPr>
        <w:spacing w:after="80" w:line="280"/>
      </w:pPr>
      <w:r>
        <w:rPr>
          <w:rFonts w:ascii="Cambria" w:cs="Cambria" w:eastAsia="Cambria" w:hAnsi="Cambria"/>
          <w:sz w:val="22"/>
          <w:szCs w:val="22"/>
        </w:rPr>
        <w:t xml:space="preserve">Per-instance wall time MUST also be reported. Energy without latency is incomplete; a system that meets the energy envelope by being arbitrarily slow is not useful.</w:t>
      </w:r>
    </w:p>
    <w:p>
      <w:pPr>
        <w:pStyle w:val="Heading2"/>
        <w:spacing w:after="140" w:before="280"/>
      </w:pPr>
      <w:r>
        <w:rPr>
          <w:rFonts w:ascii="Cambria" w:cs="Cambria" w:eastAsia="Cambria" w:hAnsi="Cambria"/>
          <w:b/>
          <w:bCs/>
          <w:sz w:val="26"/>
          <w:szCs w:val="26"/>
        </w:rPr>
        <w:t xml:space="preserve">6.5. P1 Envelope (Eval-001 specific)</w:t>
      </w:r>
    </w:p>
    <w:p>
      <w:pPr>
        <w:spacing w:after="120" w:line="280"/>
        <w:jc w:val="both"/>
      </w:pPr>
      <w:r>
        <w:rPr>
          <w:rFonts w:ascii="Cambria" w:cs="Cambria" w:eastAsia="Cambria" w:hAnsi="Cambria"/>
          <w:sz w:val="22"/>
          <w:szCs w:val="22"/>
        </w:rPr>
        <w:t xml:space="preserve">For an Eval-001 certificate at proficiency floor P1, the system MUST satisfy on the reference hardware:</w:t>
      </w:r>
    </w:p>
    <w:p>
      <w:pPr>
        <w:pStyle w:val="ListParagraph"/>
        <w:numPr>
          <w:ilvl w:val="0"/>
          <w:numId w:val="2"/>
        </w:numPr>
        <w:spacing w:after="80" w:line="280"/>
      </w:pPr>
      <w:r>
        <w:rPr>
          <w:rFonts w:ascii="Cambria" w:cs="Cambria" w:eastAsia="Cambria" w:hAnsi="Cambria"/>
          <w:sz w:val="22"/>
          <w:szCs w:val="22"/>
        </w:rPr>
        <w:t xml:space="preserve">Mean energy per task: ≤ 0.1 J (idle-subtracted).</w:t>
      </w:r>
    </w:p>
    <w:p>
      <w:pPr>
        <w:pStyle w:val="ListParagraph"/>
        <w:numPr>
          <w:ilvl w:val="0"/>
          <w:numId w:val="2"/>
        </w:numPr>
        <w:spacing w:after="80" w:line="280"/>
      </w:pPr>
      <w:r>
        <w:rPr>
          <w:rFonts w:ascii="Cambria" w:cs="Cambria" w:eastAsia="Cambria" w:hAnsi="Cambria"/>
          <w:sz w:val="22"/>
          <w:szCs w:val="22"/>
        </w:rPr>
        <w:t xml:space="preserve">99th-percentile energy per task: ≤ 0.5 J.</w:t>
      </w:r>
    </w:p>
    <w:p>
      <w:pPr>
        <w:pStyle w:val="ListParagraph"/>
        <w:numPr>
          <w:ilvl w:val="0"/>
          <w:numId w:val="2"/>
        </w:numPr>
        <w:spacing w:after="80" w:line="280"/>
      </w:pPr>
      <w:r>
        <w:rPr>
          <w:rFonts w:ascii="Cambria" w:cs="Cambria" w:eastAsia="Cambria" w:hAnsi="Cambria"/>
          <w:sz w:val="22"/>
          <w:szCs w:val="22"/>
        </w:rPr>
        <w:t xml:space="preserve">Mean wall time per task: ≤ 50 ms.</w:t>
      </w:r>
    </w:p>
    <w:p>
      <w:pPr>
        <w:pStyle w:val="ListParagraph"/>
        <w:numPr>
          <w:ilvl w:val="0"/>
          <w:numId w:val="2"/>
        </w:numPr>
        <w:spacing w:after="80" w:line="280"/>
      </w:pPr>
      <w:r>
        <w:rPr>
          <w:rFonts w:ascii="Cambria" w:cs="Cambria" w:eastAsia="Cambria" w:hAnsi="Cambria"/>
          <w:sz w:val="22"/>
          <w:szCs w:val="22"/>
        </w:rPr>
        <w:t xml:space="preserve">99th-percentile wall time per task: ≤ 250 ms.</w:t>
      </w:r>
    </w:p>
    <w:p>
      <w:pPr>
        <w:spacing w:after="120" w:line="280"/>
        <w:jc w:val="both"/>
      </w:pPr>
      <w:r>
        <w:rPr>
          <w:rFonts w:ascii="Cambria" w:cs="Cambria" w:eastAsia="Cambria" w:hAnsi="Cambria"/>
          <w:sz w:val="22"/>
          <w:szCs w:val="22"/>
        </w:rPr>
        <w:t xml:space="preserve">Tail metrics are required because real-world deployment is dominated by tail behavior; mean-only reporting hides operational pathology.</w:t>
      </w:r>
    </w:p>
    <w:p>
      <w:pPr>
        <w:pStyle w:val="Heading1"/>
        <w:pageBreakBefore/>
        <w:spacing w:after="180" w:before="0"/>
      </w:pPr>
      <w:r>
        <w:rPr>
          <w:rFonts w:ascii="Cambria" w:cs="Cambria" w:eastAsia="Cambria" w:hAnsi="Cambria"/>
          <w:b/>
          <w:bCs/>
          <w:sz w:val="30"/>
          <w:szCs w:val="30"/>
        </w:rPr>
        <w:t xml:space="preserve">7. Tier Attribution</w:t>
      </w:r>
    </w:p>
    <w:p>
      <w:pPr>
        <w:spacing w:after="120" w:line="280"/>
        <w:jc w:val="both"/>
      </w:pPr>
      <w:r>
        <w:rPr>
          <w:rFonts w:ascii="Cambria" w:cs="Cambria" w:eastAsia="Cambria" w:hAnsi="Cambria"/>
          <w:sz w:val="22"/>
          <w:szCs w:val="22"/>
        </w:rPr>
        <w:t xml:space="preserve">Eval-001 is the first eval where the EOC tier model becomes empirically testable. Certificates MUST report which tier resolved each instance.</w:t>
      </w:r>
    </w:p>
    <w:p>
      <w:pPr>
        <w:pStyle w:val="Heading2"/>
        <w:spacing w:after="140" w:before="280"/>
      </w:pPr>
      <w:r>
        <w:rPr>
          <w:rFonts w:ascii="Cambria" w:cs="Cambria" w:eastAsia="Cambria" w:hAnsi="Cambria"/>
          <w:b/>
          <w:bCs/>
          <w:sz w:val="26"/>
          <w:szCs w:val="26"/>
        </w:rPr>
        <w:t xml:space="preserve">7.1. Tier Trace</w:t>
      </w:r>
    </w:p>
    <w:p>
      <w:pPr>
        <w:spacing w:after="120" w:line="280"/>
        <w:jc w:val="both"/>
      </w:pPr>
      <w:r>
        <w:rPr>
          <w:rFonts w:ascii="Cambria" w:cs="Cambria" w:eastAsia="Cambria" w:hAnsi="Cambria"/>
          <w:sz w:val="22"/>
          <w:szCs w:val="22"/>
        </w:rPr>
        <w:t xml:space="preserve">For each instance, the system MUST log a tier trace: the ordered sequence of tiers attempted and which tier produced the final resolution. The tier trace is part of the energy log (§5.2).</w:t>
      </w:r>
    </w:p>
    <w:p>
      <w:pPr>
        <w:pStyle w:val="Heading2"/>
        <w:spacing w:after="140" w:before="280"/>
      </w:pPr>
      <w:r>
        <w:rPr>
          <w:rFonts w:ascii="Cambria" w:cs="Cambria" w:eastAsia="Cambria" w:hAnsi="Cambria"/>
          <w:b/>
          <w:bCs/>
          <w:sz w:val="26"/>
          <w:szCs w:val="26"/>
        </w:rPr>
        <w:t xml:space="preserve">7.2. Required Reporting</w:t>
      </w:r>
    </w:p>
    <w:p>
      <w:pPr>
        <w:spacing w:after="120" w:line="280"/>
        <w:jc w:val="both"/>
      </w:pPr>
      <w:r>
        <w:rPr>
          <w:rFonts w:ascii="Cambria" w:cs="Cambria" w:eastAsia="Cambria" w:hAnsi="Cambria"/>
          <w:sz w:val="22"/>
          <w:szCs w:val="22"/>
        </w:rPr>
        <w:t xml:space="preserve">The certificate MUST report the per-tier resolution distribution as a fraction summing to 1.0:</w:t>
      </w:r>
    </w:p>
    <w:p>
      <w:pPr>
        <w:shd w:fill="F4F4F4" w:val="clear"/>
        <w:spacing w:after="140" w:before="100" w:line="260"/>
        <w:jc w:val="left"/>
      </w:pPr>
      <w:r>
        <w:rPr>
          <w:rFonts w:ascii="Consolas" w:cs="Consolas" w:eastAsia="Consolas" w:hAnsi="Consolas"/>
          <w:sz w:val="18"/>
          <w:szCs w:val="18"/>
        </w:rPr>
        <w:t xml:space="preserve">tier_distribution: {
  T1: 0.0..1.0,    // resolved at lookup
  T2: 0.0..1.0,    // resolved at deterministic substrate
  T3: 0.0..1.0,    // resolved at narrow specialist
  T4: 0.0..1.0,    // resolved at neural escape
  unresolved: 0.0..1.0
}</w:t>
      </w:r>
    </w:p>
    <w:p>
      <w:pPr>
        <w:pStyle w:val="Heading2"/>
        <w:spacing w:after="140" w:before="280"/>
      </w:pPr>
      <w:r>
        <w:rPr>
          <w:rFonts w:ascii="Cambria" w:cs="Cambria" w:eastAsia="Cambria" w:hAnsi="Cambria"/>
          <w:b/>
          <w:bCs/>
          <w:sz w:val="26"/>
          <w:szCs w:val="26"/>
        </w:rPr>
        <w:t xml:space="preserve">7.3. Distribution as Honesty Signal</w:t>
      </w:r>
    </w:p>
    <w:p>
      <w:pPr>
        <w:spacing w:after="120" w:line="280"/>
        <w:jc w:val="both"/>
      </w:pPr>
      <w:r>
        <w:rPr>
          <w:rFonts w:ascii="Cambria" w:cs="Cambria" w:eastAsia="Cambria" w:hAnsi="Cambria"/>
          <w:sz w:val="22"/>
          <w:szCs w:val="22"/>
        </w:rPr>
        <w:t xml:space="preserve">A system claiming Eval-001 P1 conformance with 100% T4 resolution is technically conformant if it meets the energy envelope, but the tier distribution itself is a public signal. The expected distribution under the EOC architecture is heavily T1+T2 weighted; a system that resolves everything at T4 is using a sledgehammer for a thumbtack and the distribution makes that visible. The substrate's reputation mechanism (EOC-1 §10.4) MAY consider tier distribution as a quality signal.</w:t>
      </w:r>
    </w:p>
    <w:p>
      <w:pPr>
        <w:pStyle w:val="Heading2"/>
        <w:spacing w:after="140" w:before="280"/>
      </w:pPr>
      <w:r>
        <w:rPr>
          <w:rFonts w:ascii="Cambria" w:cs="Cambria" w:eastAsia="Cambria" w:hAnsi="Cambria"/>
          <w:b/>
          <w:bCs/>
          <w:sz w:val="26"/>
          <w:szCs w:val="26"/>
        </w:rPr>
        <w:t xml:space="preserve">7.4. Lift Demonstrability</w:t>
      </w:r>
    </w:p>
    <w:p>
      <w:pPr>
        <w:spacing w:after="120" w:line="280"/>
        <w:jc w:val="both"/>
      </w:pPr>
      <w:r>
        <w:rPr>
          <w:rFonts w:ascii="Cambria" w:cs="Cambria" w:eastAsia="Cambria" w:hAnsi="Cambria"/>
          <w:sz w:val="22"/>
          <w:szCs w:val="22"/>
        </w:rPr>
        <w:t xml:space="preserve">To demonstrate the lift learning loop (EOC-1 §6.4), implementations MAY publish two certificates produced from the same physical system: one issued at deployment time, and one issued after a defined number of T4 traces have been lifted to T2/T3. Reduction in T4 share between the two certificates is the empirical demonstration of the substrate's central learning claim.</w:t>
      </w:r>
    </w:p>
    <w:p>
      <w:pPr>
        <w:pStyle w:val="Heading1"/>
        <w:pageBreakBefore/>
        <w:spacing w:after="180" w:before="0"/>
      </w:pPr>
      <w:r>
        <w:rPr>
          <w:rFonts w:ascii="Cambria" w:cs="Cambria" w:eastAsia="Cambria" w:hAnsi="Cambria"/>
          <w:b/>
          <w:bCs/>
          <w:sz w:val="30"/>
          <w:szCs w:val="30"/>
        </w:rPr>
        <w:t xml:space="preserve">8. Certificate Format</w:t>
      </w:r>
    </w:p>
    <w:p>
      <w:pPr>
        <w:spacing w:after="120" w:line="280"/>
        <w:jc w:val="both"/>
      </w:pPr>
      <w:r>
        <w:rPr>
          <w:rFonts w:ascii="Cambria" w:cs="Cambria" w:eastAsia="Cambria" w:hAnsi="Cambria"/>
          <w:sz w:val="22"/>
          <w:szCs w:val="22"/>
        </w:rPr>
        <w:t xml:space="preserve">Eval-001 extends the EOC-1 §9.5 base certificate with task-class-specific fields.</w:t>
      </w:r>
    </w:p>
    <w:p>
      <w:pPr>
        <w:shd w:fill="F4F4F4" w:val="clear"/>
        <w:spacing w:after="140" w:before="100" w:line="260"/>
        <w:jc w:val="left"/>
      </w:pPr>
      <w:r>
        <w:rPr>
          <w:rFonts w:ascii="Consolas" w:cs="Consolas" w:eastAsia="Consolas" w:hAnsi="Consolas"/>
          <w:sz w:val="18"/>
          <w:szCs w:val="18"/>
        </w:rPr>
        <w:t xml:space="preserve">Certificate {
  // EOC-1 §9.5 base fields:
  proficiency_tier:  "P1" | "P2",
  task_class:        "eoc-1.eval-001.structured-extraction",
  reliability:       0.0..1.0,
  energy_per_task:   &lt;joules, idle-subtracted&gt;,
  reference_hw:      HardwareSpec,
  corpus_version:    ContentHash,
  artifact_hash:     ContentHash,
  attester_pubkey:   PublicKey,
  signature:         Signature,
  timestamp:         RFC3339,
  // Eval-001 specific:
  scorer_version:    ContentHash,
  per_class:         {
    invoices:                 { reliability, energy, count },
    receipts:                 { reliability, energy, count },
    purchase_orders:          { reliability, energy, count },
    contact_records:          { reliability, energy, count },
    shipping_manifests:       { reliability, energy, count },
    lab_reports:              { reliability, energy, count },
    email_action_items:       { reliability, energy, count },
    form_documents:           { reliability, energy, count }
  },
  fabrication_rate:  0.0..1.0,
  per_field_type: {
    date:             { reliability, count },
    currency_amount:  { reliability, count },
    /* ... all field types ... */
  },
  energy_detail: {
    mean_joules:           &lt;float&gt;,
    p50_joules:            &lt;float&gt;,
    p95_joules:            &lt;float&gt;,
    p99_joules:            &lt;float&gt;,
    mean_wall_ms:          &lt;float&gt;,
    p99_wall_ms:           &lt;float&gt;,
    rapl_package_joules:   &lt;float&gt;,
    rapl_dram_joules:      &lt;float&gt;,
    idle_baseline_watts:   &lt;float&gt;
  },
  tier_distribution: {
    T1: &lt;float&gt;, T2: &lt;float&gt;, T3: &lt;float&gt;, T4: &lt;float&gt;,
    unresolved: &lt;float&gt;
  },
  warmup_subset_hash:  ContentHash,
  randomization_seed:  Integer
}</w:t>
      </w:r>
    </w:p>
    <w:p>
      <w:pPr>
        <w:pStyle w:val="Heading1"/>
        <w:pageBreakBefore/>
        <w:spacing w:after="180" w:before="0"/>
      </w:pPr>
      <w:r>
        <w:rPr>
          <w:rFonts w:ascii="Cambria" w:cs="Cambria" w:eastAsia="Cambria" w:hAnsi="Cambria"/>
          <w:b/>
          <w:bCs/>
          <w:sz w:val="30"/>
          <w:szCs w:val="30"/>
        </w:rPr>
        <w:t xml:space="preserve">9. Anti-Gaming Provisions</w:t>
      </w:r>
    </w:p>
    <w:p>
      <w:pPr>
        <w:spacing w:after="120" w:line="280"/>
        <w:jc w:val="both"/>
      </w:pPr>
      <w:r>
        <w:rPr>
          <w:rFonts w:ascii="Cambria" w:cs="Cambria" w:eastAsia="Cambria" w:hAnsi="Cambria"/>
          <w:sz w:val="22"/>
          <w:szCs w:val="22"/>
        </w:rPr>
        <w:t xml:space="preserve">This section enumerates the failure modes Eval-001 is designed to resist and the specific provisions that resist them.</w:t>
      </w:r>
    </w:p>
    <w:p>
      <w:pPr>
        <w:pStyle w:val="Heading2"/>
        <w:spacing w:after="140" w:before="280"/>
      </w:pPr>
      <w:r>
        <w:rPr>
          <w:rFonts w:ascii="Cambria" w:cs="Cambria" w:eastAsia="Cambria" w:hAnsi="Cambria"/>
          <w:b/>
          <w:bCs/>
          <w:sz w:val="26"/>
          <w:szCs w:val="26"/>
        </w:rPr>
        <w:t xml:space="preserve">9.1. Corpus Memorization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trains on the public corpus and memorizes ground truth.</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test split is held out and rotates quarterly (§3.4). Certificates cite the corpus version, so a system claiming Eval-001 conformance against a corpus version that was current 18 months ago is observably stale.</w:t>
      </w:r>
    </w:p>
    <w:p>
      <w:pPr>
        <w:pStyle w:val="Heading2"/>
        <w:spacing w:after="140" w:before="280"/>
      </w:pPr>
      <w:r>
        <w:rPr>
          <w:rFonts w:ascii="Cambria" w:cs="Cambria" w:eastAsia="Cambria" w:hAnsi="Cambria"/>
          <w:b/>
          <w:bCs/>
          <w:sz w:val="26"/>
          <w:szCs w:val="26"/>
        </w:rPr>
        <w:t xml:space="preserve">9.2. Per-Class Imbalance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passes the aggregate floor by being excellent on common document classes and terrible on rare ones.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per-class minima (§4.5) and per-class reporting in the certificate (§8).</w:t>
      </w:r>
    </w:p>
    <w:p>
      <w:pPr>
        <w:pStyle w:val="Heading2"/>
        <w:spacing w:after="140" w:before="280"/>
      </w:pPr>
      <w:r>
        <w:rPr>
          <w:rFonts w:ascii="Cambria" w:cs="Cambria" w:eastAsia="Cambria" w:hAnsi="Cambria"/>
          <w:b/>
          <w:bCs/>
          <w:sz w:val="26"/>
          <w:szCs w:val="26"/>
        </w:rPr>
        <w:t xml:space="preserve">9.3. Energy Mismeasurement</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underreports energy by selective measurement, idle-baseline manipulation, or external offload.</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RAPL hardware counters required where available (§6.2); both gross and idle-subtracted figures required (§6.3); randomized contiguous run with no mid-run reconfiguration (§6.4); tail metrics required (§6.5); reproducible by any party with the same hardware.</w:t>
      </w:r>
    </w:p>
    <w:p>
      <w:pPr>
        <w:pStyle w:val="Heading2"/>
        <w:spacing w:after="140" w:before="280"/>
      </w:pPr>
      <w:r>
        <w:rPr>
          <w:rFonts w:ascii="Cambria" w:cs="Cambria" w:eastAsia="Cambria" w:hAnsi="Cambria"/>
          <w:b/>
          <w:bCs/>
          <w:sz w:val="26"/>
          <w:szCs w:val="26"/>
        </w:rPr>
        <w:t xml:space="preserve">9.4. Tier Misattribution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claims a low T4 share by mislabeling T4 invocations.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tier traces are part of the signed log; mismatches between claimed tier distribution and observed energy distribution are detectable. T4 resolution at T1-claimed energy is physically impossible on the reference hardware, so the energy floor itself is a tier-distribution check.</w:t>
      </w:r>
    </w:p>
    <w:p>
      <w:pPr>
        <w:pStyle w:val="Heading2"/>
        <w:spacing w:after="140" w:before="280"/>
      </w:pPr>
      <w:r>
        <w:rPr>
          <w:rFonts w:ascii="Cambria" w:cs="Cambria" w:eastAsia="Cambria" w:hAnsi="Cambria"/>
          <w:b/>
          <w:bCs/>
          <w:sz w:val="26"/>
          <w:szCs w:val="26"/>
        </w:rPr>
        <w:t xml:space="preserve">9.5. Fabrication Hiding</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the system trades omission for fabrication, accepting wrong values to avoid nulls.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fabrication rate reported separately (§4.6) and surfaced in the certificate (§8). A high-reliability certificate with elevated fabrication rate is qualitatively different from a clean one and is recognizable as such.</w:t>
      </w:r>
    </w:p>
    <w:p>
      <w:pPr>
        <w:pStyle w:val="Heading2"/>
        <w:spacing w:after="140" w:before="280"/>
      </w:pPr>
      <w:r>
        <w:rPr>
          <w:rFonts w:ascii="Cambria" w:cs="Cambria" w:eastAsia="Cambria" w:hAnsi="Cambria"/>
          <w:b/>
          <w:bCs/>
          <w:sz w:val="26"/>
          <w:szCs w:val="26"/>
        </w:rPr>
        <w:t xml:space="preserve">9.6. Attester Capture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a single attester issues fraudulent certificates.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trust in a certificate is local-reputation trust in the attester (EOC-1 §10.4). Certificates are independently re-runnable by any party; sustained discrepancy between an attester's certificates and re-runs degrades that attester's local reputation. There is no global registry to capture.</w:t>
      </w:r>
    </w:p>
    <w:p>
      <w:pPr>
        <w:pStyle w:val="Heading1"/>
        <w:pageBreakBefore/>
        <w:spacing w:after="180" w:before="0"/>
      </w:pPr>
      <w:r>
        <w:rPr>
          <w:rFonts w:ascii="Cambria" w:cs="Cambria" w:eastAsia="Cambria" w:hAnsi="Cambria"/>
          <w:b/>
          <w:bCs/>
          <w:sz w:val="30"/>
          <w:szCs w:val="30"/>
        </w:rPr>
        <w:t xml:space="preserve">10. Corpus Governance</w:t>
      </w:r>
    </w:p>
    <w:p>
      <w:pPr>
        <w:pStyle w:val="Heading2"/>
        <w:spacing w:after="140" w:before="280"/>
      </w:pPr>
      <w:r>
        <w:rPr>
          <w:rFonts w:ascii="Cambria" w:cs="Cambria" w:eastAsia="Cambria" w:hAnsi="Cambria"/>
          <w:b/>
          <w:bCs/>
          <w:sz w:val="26"/>
          <w:szCs w:val="26"/>
        </w:rPr>
        <w:t xml:space="preserve">10.1. Maintainer Process</w:t>
      </w:r>
    </w:p>
    <w:p>
      <w:pPr>
        <w:spacing w:after="120" w:line="280"/>
        <w:jc w:val="both"/>
      </w:pPr>
      <w:r>
        <w:rPr>
          <w:rFonts w:ascii="Cambria" w:cs="Cambria" w:eastAsia="Cambria" w:hAnsi="Cambria"/>
          <w:sz w:val="22"/>
          <w:szCs w:val="22"/>
        </w:rPr>
        <w:t xml:space="preserve">Eval-001 corpus governance MUST be multi-stakeholder. The maintainer set MUST satisfy:</w:t>
      </w:r>
    </w:p>
    <w:p>
      <w:pPr>
        <w:pStyle w:val="ListParagraph"/>
        <w:numPr>
          <w:ilvl w:val="0"/>
          <w:numId w:val="2"/>
        </w:numPr>
        <w:spacing w:after="80" w:line="280"/>
      </w:pPr>
      <w:r>
        <w:rPr>
          <w:rFonts w:ascii="Cambria" w:cs="Cambria" w:eastAsia="Cambria" w:hAnsi="Cambria"/>
          <w:sz w:val="22"/>
          <w:szCs w:val="22"/>
        </w:rPr>
        <w:t xml:space="preserve">At least three independent organizations with no common ownership.</w:t>
      </w:r>
    </w:p>
    <w:p>
      <w:pPr>
        <w:pStyle w:val="ListParagraph"/>
        <w:numPr>
          <w:ilvl w:val="0"/>
          <w:numId w:val="2"/>
        </w:numPr>
        <w:spacing w:after="80" w:line="280"/>
      </w:pPr>
      <w:r>
        <w:rPr>
          <w:rFonts w:ascii="Cambria" w:cs="Cambria" w:eastAsia="Cambria" w:hAnsi="Cambria"/>
          <w:sz w:val="22"/>
          <w:szCs w:val="22"/>
        </w:rPr>
        <w:t xml:space="preserve">No more than one third of maintainer organizations may be vendors of EOC implementations.</w:t>
      </w:r>
    </w:p>
    <w:p>
      <w:pPr>
        <w:pStyle w:val="ListParagraph"/>
        <w:numPr>
          <w:ilvl w:val="0"/>
          <w:numId w:val="2"/>
        </w:numPr>
        <w:spacing w:after="80" w:line="280"/>
      </w:pPr>
      <w:r>
        <w:rPr>
          <w:rFonts w:ascii="Cambria" w:cs="Cambria" w:eastAsia="Cambria" w:hAnsi="Cambria"/>
          <w:sz w:val="22"/>
          <w:szCs w:val="22"/>
        </w:rPr>
        <w:t xml:space="preserve">Maintainer composition published; changes require disclosure and a revision number bump.</w:t>
      </w:r>
    </w:p>
    <w:p>
      <w:pPr>
        <w:pStyle w:val="ListParagraph"/>
        <w:numPr>
          <w:ilvl w:val="0"/>
          <w:numId w:val="2"/>
        </w:numPr>
        <w:spacing w:after="80" w:line="280"/>
      </w:pPr>
      <w:r>
        <w:rPr>
          <w:rFonts w:ascii="Cambria" w:cs="Cambria" w:eastAsia="Cambria" w:hAnsi="Cambria"/>
          <w:sz w:val="22"/>
          <w:szCs w:val="22"/>
        </w:rPr>
        <w:t xml:space="preserve">All proposed corpus changes go through a public review window of at least 30 days before activation.</w:t>
      </w:r>
    </w:p>
    <w:p>
      <w:pPr>
        <w:pStyle w:val="Heading2"/>
        <w:spacing w:after="140" w:before="280"/>
      </w:pPr>
      <w:r>
        <w:rPr>
          <w:rFonts w:ascii="Cambria" w:cs="Cambria" w:eastAsia="Cambria" w:hAnsi="Cambria"/>
          <w:b/>
          <w:bCs/>
          <w:sz w:val="26"/>
          <w:szCs w:val="26"/>
        </w:rPr>
        <w:t xml:space="preserve">10.2. Forking is Permitted</w:t>
      </w:r>
    </w:p>
    <w:p>
      <w:pPr>
        <w:spacing w:after="120" w:line="280"/>
        <w:jc w:val="both"/>
      </w:pPr>
      <w:r>
        <w:rPr>
          <w:rFonts w:ascii="Cambria" w:cs="Cambria" w:eastAsia="Cambria" w:hAnsi="Cambria"/>
          <w:sz w:val="22"/>
          <w:szCs w:val="22"/>
        </w:rPr>
        <w:t xml:space="preserve">The corpus license permits forking. Competing corpora are a feature of the standard, not a bug. A fork that produces a more representative or less captureable corpus is a legitimate evolution. Certificates issued against forked corpora MUST cite the fork's content hash and MUST NOT use the unqualified "Eval-001" identifier.</w:t>
      </w:r>
    </w:p>
    <w:p>
      <w:pPr>
        <w:pStyle w:val="Heading2"/>
        <w:spacing w:after="140" w:before="280"/>
      </w:pPr>
      <w:r>
        <w:rPr>
          <w:rFonts w:ascii="Cambria" w:cs="Cambria" w:eastAsia="Cambria" w:hAnsi="Cambria"/>
          <w:b/>
          <w:bCs/>
          <w:sz w:val="26"/>
          <w:szCs w:val="26"/>
        </w:rPr>
        <w:t xml:space="preserve">10.3. Anti-Goalpost Clause (inherited from EOC-1 §9.6)</w:t>
      </w:r>
    </w:p>
    <w:p>
      <w:pPr>
        <w:spacing w:after="120" w:line="280"/>
        <w:jc w:val="both"/>
      </w:pPr>
      <w:r>
        <w:rPr>
          <w:rFonts w:ascii="Cambria" w:cs="Cambria" w:eastAsia="Cambria" w:hAnsi="Cambria"/>
          <w:sz w:val="22"/>
          <w:szCs w:val="22"/>
        </w:rPr>
        <w:t xml:space="preserve">Revisions to Eval-001 MUST NOT raise the reliability floor above 99% for P1 or 95% for P2. Revisions SHOULD instead extend coverage (more document classes), tighten energy envelopes, improve corpus diversity, or strengthen anti-gaming provisions. Any revision that raises the reliability floor without a corresponding extension MUST be rejected by the maintainer process.</w:t>
      </w:r>
    </w:p>
    <w:p>
      <w:pPr>
        <w:pStyle w:val="Heading1"/>
        <w:pageBreakBefore/>
        <w:spacing w:after="180" w:before="0"/>
      </w:pPr>
      <w:r>
        <w:rPr>
          <w:rFonts w:ascii="Cambria" w:cs="Cambria" w:eastAsia="Cambria" w:hAnsi="Cambria"/>
          <w:b/>
          <w:bCs/>
          <w:sz w:val="30"/>
          <w:szCs w:val="30"/>
        </w:rPr>
        <w:t xml:space="preserve">11. Open Issues</w:t>
      </w:r>
    </w:p>
    <w:p>
      <w:pPr>
        <w:spacing w:after="120" w:line="280"/>
        <w:jc w:val="both"/>
      </w:pPr>
      <w:r>
        <w:rPr>
          <w:rFonts w:ascii="Cambria" w:cs="Cambria" w:eastAsia="Cambria" w:hAnsi="Cambria"/>
          <w:sz w:val="22"/>
          <w:szCs w:val="22"/>
        </w:rPr>
        <w:t xml:space="preserve">Honest accounting of what this draft does not yet resolve.</w:t>
      </w:r>
    </w:p>
    <w:p>
      <w:pPr>
        <w:pStyle w:val="ListParagraph"/>
        <w:numPr>
          <w:ilvl w:val="0"/>
          <w:numId w:val="2"/>
        </w:numPr>
        <w:spacing w:after="80" w:line="280"/>
      </w:pPr>
      <w:r>
        <w:rPr>
          <w:rFonts w:ascii="Cambria" w:cs="Cambria" w:eastAsia="Cambria" w:hAnsi="Cambria"/>
          <w:sz w:val="22"/>
          <w:szCs w:val="22"/>
        </w:rPr>
        <w:t xml:space="preserve">Document image inputs (PDF, photographs). The current draft assumes plain or rich text. Image-input variant is a likely Eval-002 or an Eval-001 v0.2 extension.</w:t>
      </w:r>
    </w:p>
    <w:p>
      <w:pPr>
        <w:pStyle w:val="ListParagraph"/>
        <w:numPr>
          <w:ilvl w:val="0"/>
          <w:numId w:val="2"/>
        </w:numPr>
        <w:spacing w:after="80" w:line="280"/>
      </w:pPr>
      <w:r>
        <w:rPr>
          <w:rFonts w:ascii="Cambria" w:cs="Cambria" w:eastAsia="Cambria" w:hAnsi="Cambria"/>
          <w:sz w:val="22"/>
          <w:szCs w:val="22"/>
        </w:rPr>
        <w:t xml:space="preserve">Multi-language coverage. v0.1 corpus is English-dominant. Locale-balanced future versions are anticipated.</w:t>
      </w:r>
    </w:p>
    <w:p>
      <w:pPr>
        <w:pStyle w:val="ListParagraph"/>
        <w:numPr>
          <w:ilvl w:val="0"/>
          <w:numId w:val="2"/>
        </w:numPr>
        <w:spacing w:after="80" w:line="280"/>
      </w:pPr>
      <w:r>
        <w:rPr>
          <w:rFonts w:ascii="Cambria" w:cs="Cambria" w:eastAsia="Cambria" w:hAnsi="Cambria"/>
          <w:sz w:val="22"/>
          <w:szCs w:val="22"/>
        </w:rPr>
        <w:t xml:space="preserve">Latency-vs-energy tradeoff specification. The current envelopes treat latency and energy as independent floors. A combined Pareto frontier may be more informative.</w:t>
      </w:r>
    </w:p>
    <w:p>
      <w:pPr>
        <w:pStyle w:val="ListParagraph"/>
        <w:numPr>
          <w:ilvl w:val="0"/>
          <w:numId w:val="2"/>
        </w:numPr>
        <w:spacing w:after="80" w:line="280"/>
      </w:pPr>
      <w:r>
        <w:rPr>
          <w:rFonts w:ascii="Cambria" w:cs="Cambria" w:eastAsia="Cambria" w:hAnsi="Cambria"/>
          <w:sz w:val="22"/>
          <w:szCs w:val="22"/>
        </w:rPr>
        <w:t xml:space="preserve">Scorer-version drift. As the scorer is itself a software artifact, scorer revisions can shift certificate values without underlying system changes. A rule for recertification on scorer revision is needed.</w:t>
      </w:r>
    </w:p>
    <w:p>
      <w:pPr>
        <w:pStyle w:val="ListParagraph"/>
        <w:numPr>
          <w:ilvl w:val="0"/>
          <w:numId w:val="2"/>
        </w:numPr>
        <w:spacing w:after="80" w:line="280"/>
      </w:pPr>
      <w:r>
        <w:rPr>
          <w:rFonts w:ascii="Cambria" w:cs="Cambria" w:eastAsia="Cambria" w:hAnsi="Cambria"/>
          <w:sz w:val="22"/>
          <w:szCs w:val="22"/>
        </w:rPr>
        <w:t xml:space="preserve">Numerical calibration. The 0.1 J / 50 ms targets in §6.5 are starting estimates. Actual eLLM-class CPU inference at 3 J / task on this corpus would still pass P2 by EOC-1 §9.2; verifying that P1 is reachable at 0.1 J on a deterministic-substrate-led system is the empirical question this eval is designed to answer.</w:t>
      </w:r>
    </w:p>
    <w:p>
      <w:pPr>
        <w:pStyle w:val="Heading1"/>
        <w:pageBreakBefore/>
        <w:spacing w:after="180" w:before="0"/>
      </w:pPr>
      <w:r>
        <w:rPr>
          <w:rFonts w:ascii="Cambria" w:cs="Cambria" w:eastAsia="Cambria" w:hAnsi="Cambria"/>
          <w:b/>
          <w:bCs/>
          <w:sz w:val="30"/>
          <w:szCs w:val="30"/>
        </w:rPr>
        <w:t xml:space="preserve">12. References</w:t>
      </w:r>
    </w:p>
    <w:p>
      <w:pPr>
        <w:spacing w:after="120" w:line="280"/>
        <w:jc w:val="both"/>
      </w:pPr>
      <w:r>
        <w:rPr>
          <w:rFonts w:ascii="Cambria" w:cs="Cambria" w:eastAsia="Cambria" w:hAnsi="Cambria"/>
          <w:sz w:val="22"/>
          <w:szCs w:val="22"/>
        </w:rPr>
        <w:t xml:space="preserve">[EOC-1] EOC-1 Working Draft 0.1, Energy-Optimized Compute. (Companion document.)</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[RFC3339] Klyne, G., Newman, C., "Date and Time on the Internet: Timestamps", RFC 3339, July 2002.</w:t>
      </w:r>
    </w:p>
    <w:p>
      <w:pPr>
        <w:spacing w:after="120" w:line="280"/>
        <w:jc w:val="both"/>
      </w:pPr>
      <w:r>
        <w:rPr>
          <w:rFonts w:ascii="Cambria" w:cs="Cambria" w:eastAsia="Cambria" w:hAnsi="Cambria"/>
          <w:sz w:val="22"/>
          <w:szCs w:val="22"/>
        </w:rPr>
        <w:t xml:space="preserve">[RFC5322] Resnick, P., "Internet Message Format", RFC 5322, October 2008.</w:t>
      </w:r>
    </w:p>
    <w:p>
      <w:pPr>
        <w:spacing w:after="120" w:line="280"/>
        <w:jc w:val="both"/>
      </w:pPr>
      <w:r>
        <w:rPr>
          <w:rFonts w:ascii="Cambria" w:cs="Cambria" w:eastAsia="Cambria" w:hAnsi="Cambria"/>
          <w:sz w:val="22"/>
          <w:szCs w:val="22"/>
        </w:rPr>
        <w:t xml:space="preserve">[ISO8601] ISO 8601:2019, "Date and time — Representations for information interchange".</w:t>
      </w:r>
    </w:p>
    <w:p>
      <w:pPr>
        <w:spacing w:after="120" w:line="280"/>
        <w:jc w:val="both"/>
      </w:pPr>
      <w:r>
        <w:rPr>
          <w:rFonts w:ascii="Cambria" w:cs="Cambria" w:eastAsia="Cambria" w:hAnsi="Cambria"/>
          <w:sz w:val="22"/>
          <w:szCs w:val="22"/>
        </w:rPr>
        <w:t xml:space="preserve">[ISO4217] ISO 4217:2015, "Codes for the representation of currencies".</w:t>
      </w:r>
    </w:p>
    <w:p>
      <w:pPr>
        <w:spacing w:after="120" w:line="280"/>
        <w:jc w:val="both"/>
      </w:pPr>
      <w:r>
        <w:rPr>
          <w:rFonts w:ascii="Cambria" w:cs="Cambria" w:eastAsia="Cambria" w:hAnsi="Cambria"/>
          <w:sz w:val="22"/>
          <w:szCs w:val="22"/>
        </w:rPr>
        <w:t xml:space="preserve">[E.164] ITU-T Recommendation E.164, "The international public telecommunication numbering plan".</w:t>
      </w:r>
    </w:p>
    <w:p>
      <w:pPr>
        <w:spacing w:after="120" w:line="280"/>
        <w:jc w:val="both"/>
      </w:pPr>
      <w:r>
        <w:rPr>
          <w:rFonts w:ascii="Cambria" w:cs="Cambria" w:eastAsia="Cambria" w:hAnsi="Cambria"/>
          <w:sz w:val="22"/>
          <w:szCs w:val="22"/>
        </w:rPr>
        <w:t xml:space="preserve">[RAPL] Intel, "Running Average Power Limit" — Intel 64 and IA-32 Architectures Software Developer's Manual, Volume 3B, Chapter 14.</w:t>
      </w:r>
    </w:p>
    <w:p>
      <w:pPr>
        <w:spacing w:before="600"/>
        <w:jc w:val="center"/>
      </w:pPr>
      <w:r>
        <w:rPr>
          <w:rFonts w:ascii="Cambria" w:cs="Cambria" w:eastAsia="Cambria" w:hAnsi="Cambria"/>
          <w:i/>
          <w:iCs/>
          <w:color w:val="888888"/>
          <w:sz w:val="20"/>
          <w:szCs w:val="20"/>
        </w:rPr>
        <w:t xml:space="preserve">— end of EOC-1 Eval-001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Eval-001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Eval-001 Specification</dc:title>
  <dc:creator>EOC</dc:creator>
  <cp:lastModifiedBy>Un-named</cp:lastModifiedBy>
  <cp:revision>1</cp:revision>
  <dcterms:created xsi:type="dcterms:W3CDTF">2026-05-06T14:50:39.841Z</dcterms:created>
  <dcterms:modified xsi:type="dcterms:W3CDTF">2026-05-06T14:50:39.857Z</dcterms:modified>
</cp:coreProperties>
</file>

<file path=docProps/custom.xml><?xml version="1.0" encoding="utf-8"?>
<Properties xmlns="http://schemas.openxmlformats.org/officeDocument/2006/custom-properties" xmlns:vt="http://schemas.openxmlformats.org/officeDocument/2006/docPropsVTypes"/>
</file>