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 v0.1.1</w:t>
      </w:r>
    </w:p>
    <w:p>
      <w:pPr>
        <w:spacing w:after="240"/>
        <w:jc w:val="center"/>
      </w:pPr>
      <w:r>
        <w:rPr>
          <w:rFonts w:ascii="Cambria" w:cs="Cambria" w:eastAsia="Cambria" w:hAnsi="Cambria"/>
          <w:b/>
          <w:bCs/>
          <w:sz w:val="38"/>
          <w:szCs w:val="38"/>
        </w:rPr>
        <w:t xml:space="preserve">Tier Patch:</w:t>
      </w:r>
    </w:p>
    <w:p>
      <w:pPr>
        <w:spacing w:after="240"/>
        <w:jc w:val="center"/>
      </w:pPr>
      <w:r>
        <w:rPr>
          <w:rFonts w:ascii="Cambria" w:cs="Cambria" w:eastAsia="Cambria" w:hAnsi="Cambria"/>
          <w:b/>
          <w:bCs/>
          <w:sz w:val="38"/>
          <w:szCs w:val="38"/>
        </w:rPr>
        <w:t xml:space="preserve">Refinement Loop and Knowledge Graph</w:t>
      </w:r>
    </w:p>
    <w:p>
      <w:pPr>
        <w:spacing w:after="60"/>
        <w:jc w:val="center"/>
      </w:pPr>
      <w:r>
        <w:rPr>
          <w:rFonts w:ascii="Cambria" w:cs="Cambria" w:eastAsia="Cambria" w:hAnsi="Cambria"/>
          <w:i/>
          <w:iCs/>
          <w:sz w:val="24"/>
          <w:szCs w:val="24"/>
        </w:rPr>
        <w:t xml:space="preserve">An Incremental Patch to EOC-1 v0.1</w:t>
      </w:r>
    </w:p>
    <w:p>
      <w:pPr>
        <w:spacing w:after="600"/>
        <w:jc w:val="center"/>
      </w:pPr>
      <w:r>
        <w:rPr>
          <w:rFonts w:ascii="Cambria" w:cs="Cambria" w:eastAsia="Cambria" w:hAnsi="Cambria"/>
          <w:color w:val="555555"/>
          <w:sz w:val="22"/>
          <w:szCs w:val="22"/>
        </w:rPr>
        <w:t xml:space="preserve">Working Draft</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patches EOC-1 v0.1 with two normative additions grounded in 2025–2026 empirical evidence: a recursive-refinement tier (T_R) inserted between T3 and T4, and a knowledge-graph retrieval tier (T1-K) at peer rank to the lookup tier (T1-L). The patch is forward-compatible with EOC-1 v0.1 implementations: nodes that do not implement the new tiers continue to interoperate; nodes that do implement them advertise additional capabilities. EOC-1 v0.2 will reframe the entire substrate around these primitives; this document is the bridge.</w:t>
      </w:r>
    </w:p>
    <w:p>
      <w:r>
        <w:br w:type="page"/>
      </w:r>
    </w:p>
    <w:p>
      <w:pPr>
        <w:pStyle w:val="Heading1"/>
        <w:spacing w:after="180" w:before="360"/>
      </w:pPr>
      <w:r>
        <w:rPr>
          <w:rFonts w:ascii="Cambria" w:cs="Cambria" w:eastAsia="Cambria" w:hAnsi="Cambria"/>
          <w:b/>
          <w:bCs/>
          <w:sz w:val="30"/>
          <w:szCs w:val="30"/>
        </w:rPr>
        <w:t xml:space="preserve">1. Introduction and Rationale</w:t>
      </w:r>
    </w:p>
    <w:p>
      <w:pPr>
        <w:pStyle w:val="Heading2"/>
        <w:spacing w:after="140" w:before="280"/>
      </w:pPr>
      <w:r>
        <w:rPr>
          <w:rFonts w:ascii="Cambria" w:cs="Cambria" w:eastAsia="Cambria" w:hAnsi="Cambria"/>
          <w:b/>
          <w:bCs/>
          <w:sz w:val="26"/>
          <w:szCs w:val="26"/>
        </w:rPr>
        <w:t xml:space="preserve">1.1. Why This Patch</w:t>
      </w:r>
    </w:p>
    <w:p>
      <w:pPr>
        <w:spacing w:after="120" w:line="280"/>
        <w:jc w:val="both"/>
      </w:pPr>
      <w:r>
        <w:rPr>
          <w:rFonts w:ascii="Cambria" w:cs="Cambria" w:eastAsia="Cambria" w:hAnsi="Cambria"/>
          <w:sz w:val="22"/>
          <w:szCs w:val="22"/>
        </w:rPr>
        <w:t xml:space="preserve">Between EOC-1 v0.1's drafting and the present, two empirical patterns from the 2025 ARC Prize and adjacent research have become difficult to ignore for any substrate making honest claims about energy-efficient AI:</w:t>
      </w:r>
    </w:p>
    <w:p>
      <w:pPr>
        <w:pStyle w:val="ListParagraph"/>
        <w:numPr>
          <w:ilvl w:val="0"/>
          <w:numId w:val="2"/>
        </w:numPr>
        <w:spacing w:after="80" w:line="280"/>
      </w:pPr>
      <w:r>
        <w:rPr>
          <w:rFonts w:ascii="Cambria" w:cs="Cambria" w:eastAsia="Cambria" w:hAnsi="Cambria"/>
          <w:sz w:val="22"/>
          <w:szCs w:val="22"/>
        </w:rPr>
        <w:t xml:space="preserve">Recursive refinement loops over small networks. The Tiny Recursive Model (TRM, Samsung SAIT, October 2025) achieved 45% on ARC-AGI-1 and 8% on ARC-AGI-2 with a 7M-parameter network, surpassing DeepSeek R1, o3-mini, and Gemini 2.5 Pro at less than 0.01% of their parameter counts. The mechanism is not autoregressive generation; it is iterative draft-and-revise of a candidate solution against constraints. The 2025 ARC Prize technical report identifies refinement loops as the central architectural shift of the year.</w:t>
      </w:r>
    </w:p>
    <w:p>
      <w:pPr>
        <w:pStyle w:val="ListParagraph"/>
        <w:numPr>
          <w:ilvl w:val="0"/>
          <w:numId w:val="2"/>
        </w:numPr>
        <w:spacing w:after="80" w:line="280"/>
      </w:pPr>
      <w:r>
        <w:rPr>
          <w:rFonts w:ascii="Cambria" w:cs="Cambria" w:eastAsia="Cambria" w:hAnsi="Cambria"/>
          <w:sz w:val="22"/>
          <w:szCs w:val="22"/>
        </w:rPr>
        <w:t xml:space="preserve">Knowledge graphs as the deterministic-multi-hop substrate. Vector RAG fails on relational reasoning through chunk fragmentation, semantic collapse, temporal blindness, and identifier failure. The dominant production pattern in 2025–2026 combines vector search, graph traversal, and structured lookup behind a deterministic router, with the knowledge graph carrying explicit, typed, traversable relationships.</w:t>
      </w:r>
    </w:p>
    <w:p>
      <w:pPr>
        <w:spacing w:after="120" w:line="280"/>
        <w:jc w:val="both"/>
      </w:pPr>
      <w:r>
        <w:rPr>
          <w:rFonts w:ascii="Cambria" w:cs="Cambria" w:eastAsia="Cambria" w:hAnsi="Cambria"/>
          <w:sz w:val="22"/>
          <w:szCs w:val="22"/>
        </w:rPr>
        <w:t xml:space="preserve">EOC-1 v0.1 anticipated these patterns at the principle level (LUT-before-compute, deterministic-before-stochastic, composition-before-scale) but did not name them in the tier model. v0.1's T1 was content-addressed lookup only, and v0.1's T4 was an LLM as fuzzy escape. Neither shape captures what is now empirically the most efficient way to do real reasoning work. This patch makes the structural change minimal-but-explicit.</w:t>
      </w:r>
    </w:p>
    <w:p>
      <w:pPr>
        <w:pStyle w:val="Heading2"/>
        <w:spacing w:after="140" w:before="280"/>
      </w:pPr>
      <w:r>
        <w:rPr>
          <w:rFonts w:ascii="Cambria" w:cs="Cambria" w:eastAsia="Cambria" w:hAnsi="Cambria"/>
          <w:b/>
          <w:bCs/>
          <w:sz w:val="26"/>
          <w:szCs w:val="26"/>
        </w:rPr>
        <w:t xml:space="preserve">1.2. What This Patch Changes</w:t>
      </w:r>
    </w:p>
    <w:p>
      <w:pPr>
        <w:spacing w:after="120" w:line="280"/>
        <w:jc w:val="both"/>
      </w:pPr>
      <w:r>
        <w:rPr>
          <w:rFonts w:ascii="Cambria" w:cs="Cambria" w:eastAsia="Cambria" w:hAnsi="Cambria"/>
          <w:sz w:val="22"/>
          <w:szCs w:val="22"/>
        </w:rPr>
        <w:t xml:space="preserve">Two additions, each independently specifiable, each forward-compatible with EOC-1 v0.1:</w:t>
      </w:r>
    </w:p>
    <w:p>
      <w:pPr>
        <w:pStyle w:val="ListParagraph"/>
        <w:numPr>
          <w:ilvl w:val="0"/>
          <w:numId w:val="2"/>
        </w:numPr>
        <w:spacing w:after="80" w:line="280"/>
      </w:pPr>
      <w:r>
        <w:rPr>
          <w:rFonts w:ascii="Cambria" w:cs="Cambria" w:eastAsia="Cambria" w:hAnsi="Cambria"/>
          <w:sz w:val="22"/>
          <w:szCs w:val="22"/>
        </w:rPr>
        <w:t xml:space="preserve">Move A: insert a recursive-refinement tier T_R between T3 and T4, with its own deterministic-given-seed contract, energy envelope, and interaction rules with neighboring tiers.</w:t>
      </w:r>
    </w:p>
    <w:p>
      <w:pPr>
        <w:pStyle w:val="ListParagraph"/>
        <w:numPr>
          <w:ilvl w:val="0"/>
          <w:numId w:val="2"/>
        </w:numPr>
        <w:spacing w:after="80" w:line="280"/>
      </w:pPr>
      <w:r>
        <w:rPr>
          <w:rFonts w:ascii="Cambria" w:cs="Cambria" w:eastAsia="Cambria" w:hAnsi="Cambria"/>
          <w:sz w:val="22"/>
          <w:szCs w:val="22"/>
        </w:rPr>
        <w:t xml:space="preserve">Move B: split T1 into peer sub-tiers T1-L (lookup) and T1-K (knowledge graph). Both are deterministic, both are cheap, both serve the retrieval role; they differ in what they retrieve (exact answers vs. graph-traversable facts).</w:t>
      </w:r>
    </w:p>
    <w:p>
      <w:pPr>
        <w:spacing w:after="120" w:line="280"/>
        <w:jc w:val="both"/>
      </w:pPr>
      <w:r>
        <w:rPr>
          <w:rFonts w:ascii="Cambria" w:cs="Cambria" w:eastAsia="Cambria" w:hAnsi="Cambria"/>
          <w:sz w:val="22"/>
          <w:szCs w:val="22"/>
        </w:rPr>
        <w:t xml:space="preserve">The substrate's three guiding truths are unchanged. The proficiency standard, the wire protocol (EOC-2), and the artifact protocol (EOC-3) are unchanged. The eval (Eval-001) is unchanged. The patch touches the tier model only.</w:t>
      </w:r>
    </w:p>
    <w:p>
      <w:pPr>
        <w:pStyle w:val="Heading2"/>
        <w:spacing w:after="140" w:before="280"/>
      </w:pPr>
      <w:r>
        <w:rPr>
          <w:rFonts w:ascii="Cambria" w:cs="Cambria" w:eastAsia="Cambria" w:hAnsi="Cambria"/>
          <w:b/>
          <w:bCs/>
          <w:sz w:val="26"/>
          <w:szCs w:val="26"/>
        </w:rPr>
        <w:t xml:space="preserve">1.3. What This Patch Does NOT Do</w:t>
      </w:r>
    </w:p>
    <w:p>
      <w:pPr>
        <w:spacing w:after="120" w:line="280"/>
        <w:jc w:val="both"/>
      </w:pPr>
      <w:r>
        <w:rPr>
          <w:rFonts w:ascii="Cambria" w:cs="Cambria" w:eastAsia="Cambria" w:hAnsi="Cambria"/>
          <w:sz w:val="22"/>
          <w:szCs w:val="22"/>
        </w:rPr>
        <w:t xml:space="preserve">This patch deliberately stops short of reframing the substrate's architectural spine. The full reframe — from an ordered tier sequence to a state → retrieve → refine → check pipeline with LLMs as operators rather than tiers — is the subject of EOC-1 v0.2 (forthcoming). v0.1.1 is the bridge: it introduces the primitives v0.2 will generalize, without disturbing the tier model implementations have already been built against.</w:t>
      </w:r>
    </w:p>
    <w:p>
      <w:pPr>
        <w:pStyle w:val="Heading2"/>
        <w:spacing w:after="140" w:before="280"/>
      </w:pPr>
      <w:r>
        <w:rPr>
          <w:rFonts w:ascii="Cambria" w:cs="Cambria" w:eastAsia="Cambria" w:hAnsi="Cambria"/>
          <w:b/>
          <w:bCs/>
          <w:sz w:val="26"/>
          <w:szCs w:val="26"/>
        </w:rPr>
        <w:t xml:space="preserve">1.4. Requirements Language</w:t>
      </w:r>
    </w:p>
    <w:p>
      <w:pPr>
        <w:spacing w:after="120" w:line="280"/>
        <w:jc w:val="both"/>
      </w:pPr>
      <w:r>
        <w:rPr>
          <w:rFonts w:ascii="Cambria" w:cs="Cambria" w:eastAsia="Cambria" w:hAnsi="Cambria"/>
          <w:sz w:val="22"/>
          <w:szCs w:val="22"/>
        </w:rPr>
        <w:t xml:space="preserve">The key words MUST, MUST NOT, REQUIRED, SHALL, SHALL NOT, SHOULD, SHOULD NOT, RECOMMENDED, MAY, and OPTIONAL in this document are to be interpreted as in RFC 2119 and RFC 8174 when, and only when, they appear in all capitals.</w:t>
      </w:r>
    </w:p>
    <w:p>
      <w:pPr>
        <w:pStyle w:val="Heading1"/>
        <w:pageBreakBefore/>
        <w:spacing w:after="180" w:before="0"/>
      </w:pPr>
      <w:r>
        <w:rPr>
          <w:rFonts w:ascii="Cambria" w:cs="Cambria" w:eastAsia="Cambria" w:hAnsi="Cambria"/>
          <w:b/>
          <w:bCs/>
          <w:sz w:val="30"/>
          <w:szCs w:val="30"/>
        </w:rPr>
        <w:t xml:space="preserve">2. Updated Tier Model</w:t>
      </w:r>
    </w:p>
    <w:p>
      <w:pPr>
        <w:spacing w:after="120" w:line="280"/>
        <w:jc w:val="both"/>
      </w:pPr>
      <w:r>
        <w:rPr>
          <w:rFonts w:ascii="Cambria" w:cs="Cambria" w:eastAsia="Cambria" w:hAnsi="Cambria"/>
          <w:sz w:val="22"/>
          <w:szCs w:val="22"/>
        </w:rPr>
        <w:t xml:space="preserve">The tier model is updated as follows. Tier ordering remains monotonic in energy cost. New tiers slot in at well-defined positions and inherit the contract of EOC-1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700"/>
        <w:gridCol w:w="1630"/>
        <w:gridCol w:w="1630"/>
      </w:tblGrid>
      <w:tr>
        <w:trPr>
          <w:tblHeader/>
        </w:trPr>
        <w:tc>
          <w:tcPr>
            <w:tcW w:type="dxa" w:w="11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Tier</w:t>
            </w:r>
          </w:p>
        </w:tc>
        <w:tc>
          <w:tcPr>
            <w:tcW w:type="dxa" w:w="23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Mechanism</w:t>
            </w:r>
          </w:p>
        </w:tc>
        <w:tc>
          <w:tcPr>
            <w:tcW w:type="dxa" w:w="27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Handles</w:t>
            </w:r>
          </w:p>
        </w:tc>
        <w:tc>
          <w:tcPr>
            <w:tcW w:type="dxa" w:w="163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Cost</w:t>
            </w:r>
          </w:p>
        </w:tc>
        <w:tc>
          <w:tcPr>
            <w:tcW w:type="dxa" w:w="163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center"/>
            </w:pPr>
            <w:r>
              <w:rPr>
                <w:rFonts w:ascii="Cambria" w:cs="Cambria" w:eastAsia="Cambria" w:hAnsi="Cambria"/>
                <w:b/>
                <w:bCs/>
                <w:sz w:val="20"/>
                <w:szCs w:val="20"/>
              </w:rPr>
              <w:t xml:space="preserve">Status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T1-L</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Content-addressed lookup</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Solved questions, exact matches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nanojoules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Renamed from T1</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T1-K</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Knowledge graph traversal</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Multi-hop relational reasoning over typed facts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nano–microjoules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New (Move B)</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T2</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Deterministic compute, ECS, state machines</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Extraction, validation, transformation</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microjoules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Unchanged</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T3</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Narrow specialists (NER, intent, embeddings)</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Bounded ML, multi-step deterministic flows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millijoules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Unchanged</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T_R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Recursive refinement over latent state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Constraint-bounded synthesis, draft-and-revise</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milli–joules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New (Move A)</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T4</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CPU-native LLM (eLLM-class)</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Free-text generation, genuinely fuzzy reasoning</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joules</w:t>
            </w:r>
          </w:p>
        </w:tc>
        <w:tc>
          <w:tcPr>
            <w:tcW w:type="dxa" w:w="16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mbria" w:cs="Cambria" w:eastAsia="Cambria" w:hAnsi="Cambria"/>
                <w:b w:val="false"/>
                <w:bCs w:val="false"/>
                <w:sz w:val="20"/>
                <w:szCs w:val="20"/>
              </w:rPr>
              <w:t xml:space="preserve">Unchanged</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b/>
          <w:bCs/>
          <w:sz w:val="22"/>
          <w:szCs w:val="22"/>
        </w:rPr>
        <w:t xml:space="preserve">Table 1.</w:t>
      </w:r>
      <w:r>
        <w:rPr>
          <w:rFonts w:ascii="Cambria" w:cs="Cambria" w:eastAsia="Cambria" w:hAnsi="Cambria"/>
          <w:sz w:val="22"/>
          <w:szCs w:val="22"/>
        </w:rPr>
        <w:t xml:space="preserve"> Updated EOC-1 tier model. Two additions and one rename. Cost monotonicity is preserved: T1-L ≤ T1-K ≤ T2 ≤ T3 ≤ T_R ≤ T4 in expected joules per query.</w:t>
      </w:r>
    </w:p>
    <w:p>
      <w:pPr>
        <w:pStyle w:val="Heading2"/>
        <w:spacing w:after="140" w:before="280"/>
      </w:pPr>
      <w:r>
        <w:rPr>
          <w:rFonts w:ascii="Cambria" w:cs="Cambria" w:eastAsia="Cambria" w:hAnsi="Cambria"/>
          <w:b/>
          <w:bCs/>
          <w:sz w:val="26"/>
          <w:szCs w:val="26"/>
        </w:rPr>
        <w:t xml:space="preserve">2.1. Backward Compatibility</w:t>
      </w:r>
    </w:p>
    <w:p>
      <w:pPr>
        <w:spacing w:after="120" w:line="280"/>
        <w:jc w:val="both"/>
      </w:pPr>
      <w:r>
        <w:rPr>
          <w:rFonts w:ascii="Cambria" w:cs="Cambria" w:eastAsia="Cambria" w:hAnsi="Cambria"/>
          <w:sz w:val="22"/>
          <w:szCs w:val="22"/>
        </w:rPr>
        <w:t xml:space="preserve">Implementations conformant to EOC-1 v0.1 remain conformant to v0.1.1 with these qualifications:</w:t>
      </w:r>
    </w:p>
    <w:p>
      <w:pPr>
        <w:pStyle w:val="ListParagraph"/>
        <w:numPr>
          <w:ilvl w:val="0"/>
          <w:numId w:val="2"/>
        </w:numPr>
        <w:spacing w:after="80" w:line="280"/>
      </w:pPr>
      <w:r>
        <w:rPr>
          <w:rFonts w:ascii="Cambria" w:cs="Cambria" w:eastAsia="Cambria" w:hAnsi="Cambria"/>
          <w:sz w:val="22"/>
          <w:szCs w:val="22"/>
        </w:rPr>
        <w:t xml:space="preserve">References to T1 in v0.1 and earlier MUST be interpreted as T1-L in v0.1.1+. Existing T1 implementations are T1-L by default and require no code change.</w:t>
      </w:r>
    </w:p>
    <w:p>
      <w:pPr>
        <w:pStyle w:val="ListParagraph"/>
        <w:numPr>
          <w:ilvl w:val="0"/>
          <w:numId w:val="2"/>
        </w:numPr>
        <w:spacing w:after="80" w:line="280"/>
      </w:pPr>
      <w:r>
        <w:rPr>
          <w:rFonts w:ascii="Cambria" w:cs="Cambria" w:eastAsia="Cambria" w:hAnsi="Cambria"/>
          <w:sz w:val="22"/>
          <w:szCs w:val="22"/>
        </w:rPr>
        <w:t xml:space="preserve">T1-K and T_R are OPTIONAL in v0.1.1. Nodes that do not implement them advertise tier_coverage as before; their capability descriptors omit the new tier flags.</w:t>
      </w:r>
    </w:p>
    <w:p>
      <w:pPr>
        <w:pStyle w:val="ListParagraph"/>
        <w:numPr>
          <w:ilvl w:val="0"/>
          <w:numId w:val="2"/>
        </w:numPr>
        <w:spacing w:after="80" w:line="280"/>
      </w:pPr>
      <w:r>
        <w:rPr>
          <w:rFonts w:ascii="Cambria" w:cs="Cambria" w:eastAsia="Cambria" w:hAnsi="Cambria"/>
          <w:sz w:val="22"/>
          <w:szCs w:val="22"/>
        </w:rPr>
        <w:t xml:space="preserve">Dispatchers MUST be prepared to route through tiers a peer does not implement by skipping them. This was already required by the EOC-1 §3 deferral semantics; v0.1.1 only widens the set of tiers a peer might skip.</w:t>
      </w:r>
    </w:p>
    <w:p>
      <w:pPr>
        <w:pStyle w:val="Heading2"/>
        <w:spacing w:after="140" w:before="280"/>
      </w:pPr>
      <w:r>
        <w:rPr>
          <w:rFonts w:ascii="Cambria" w:cs="Cambria" w:eastAsia="Cambria" w:hAnsi="Cambria"/>
          <w:b/>
          <w:bCs/>
          <w:sz w:val="26"/>
          <w:szCs w:val="26"/>
        </w:rPr>
        <w:t xml:space="preserve">2.2. Updated Capability Descriptor</w:t>
      </w:r>
    </w:p>
    <w:p>
      <w:pPr>
        <w:spacing w:after="120" w:line="280"/>
        <w:jc w:val="both"/>
      </w:pPr>
      <w:r>
        <w:rPr>
          <w:rFonts w:ascii="Cambria" w:cs="Cambria" w:eastAsia="Cambria" w:hAnsi="Cambria"/>
          <w:sz w:val="22"/>
          <w:szCs w:val="22"/>
        </w:rPr>
        <w:t xml:space="preserve">The tier_coverage field in the EOC-2 §5.1 capability descriptor is widened from [bool; 4] to [bool; 6] in this order: [T1-L, T1-K, T2, T3, T_R, T4]. Nodes implementing only the original four tiers advertise [true, false, true, true, false, true]. Nodes implementing the patch additions advertise the corresponding bits as true. CBOR's tolerance for size-extended arrays makes this a non-breaking change.</w:t>
      </w:r>
    </w:p>
    <w:p>
      <w:pPr>
        <w:pStyle w:val="Heading1"/>
        <w:pageBreakBefore/>
        <w:spacing w:after="180" w:before="0"/>
      </w:pPr>
      <w:r>
        <w:rPr>
          <w:rFonts w:ascii="Cambria" w:cs="Cambria" w:eastAsia="Cambria" w:hAnsi="Cambria"/>
          <w:b/>
          <w:bCs/>
          <w:sz w:val="30"/>
          <w:szCs w:val="30"/>
        </w:rPr>
        <w:t xml:space="preserve">3. T1-K — Knowledge Graph Tier (Move B)</w:t>
      </w:r>
    </w:p>
    <w:p>
      <w:pPr>
        <w:spacing w:after="120" w:line="280"/>
        <w:jc w:val="both"/>
      </w:pPr>
      <w:r>
        <w:rPr>
          <w:rFonts w:ascii="Cambria" w:cs="Cambria" w:eastAsia="Cambria" w:hAnsi="Cambria"/>
          <w:sz w:val="22"/>
          <w:szCs w:val="22"/>
        </w:rPr>
        <w:t xml:space="preserve">T1-K provides deterministic multi-hop retrieval over a typed knowledge graph. It is a peer of T1-L: both are retrieval, both are cheap, both are deterministic. They differ in what they answer.</w:t>
      </w:r>
    </w:p>
    <w:p>
      <w:pPr>
        <w:pStyle w:val="Heading2"/>
        <w:spacing w:after="140" w:before="280"/>
      </w:pPr>
      <w:r>
        <w:rPr>
          <w:rFonts w:ascii="Cambria" w:cs="Cambria" w:eastAsia="Cambria" w:hAnsi="Cambria"/>
          <w:b/>
          <w:bCs/>
          <w:sz w:val="26"/>
          <w:szCs w:val="26"/>
        </w:rPr>
        <w:t xml:space="preserve">3.1. When T1-K is the Right Tier</w:t>
      </w:r>
    </w:p>
    <w:p>
      <w:pPr>
        <w:spacing w:after="120" w:line="280"/>
        <w:jc w:val="both"/>
      </w:pPr>
      <w:r>
        <w:rPr>
          <w:rFonts w:ascii="Cambria" w:cs="Cambria" w:eastAsia="Cambria" w:hAnsi="Cambria"/>
          <w:sz w:val="22"/>
          <w:szCs w:val="22"/>
        </w:rPr>
        <w:t xml:space="preserve">T1-L answers "is this exactly known." T1-K answers "is this reachable through known relations." Examples that route to T1-K rather than T1-L:</w:t>
      </w:r>
    </w:p>
    <w:p>
      <w:pPr>
        <w:pStyle w:val="ListParagraph"/>
        <w:numPr>
          <w:ilvl w:val="0"/>
          <w:numId w:val="2"/>
        </w:numPr>
        <w:spacing w:after="80" w:line="280"/>
      </w:pPr>
      <w:r>
        <w:rPr>
          <w:rFonts w:ascii="Cambria" w:cs="Cambria" w:eastAsia="Cambria" w:hAnsi="Cambria"/>
          <w:sz w:val="22"/>
          <w:szCs w:val="22"/>
        </w:rPr>
        <w:t xml:space="preserve">"Who is the CEO of the company that acquired Pixar?" — multi-hop: company-relation, then role-relation.</w:t>
      </w:r>
    </w:p>
    <w:p>
      <w:pPr>
        <w:pStyle w:val="ListParagraph"/>
        <w:numPr>
          <w:ilvl w:val="0"/>
          <w:numId w:val="2"/>
        </w:numPr>
        <w:spacing w:after="80" w:line="280"/>
      </w:pPr>
      <w:r>
        <w:rPr>
          <w:rFonts w:ascii="Cambria" w:cs="Cambria" w:eastAsia="Cambria" w:hAnsi="Cambria"/>
          <w:sz w:val="22"/>
          <w:szCs w:val="22"/>
        </w:rPr>
        <w:t xml:space="preserve">"Which medications interact with metoprolol?" — typed-edge traversal in a pharmacology graph.</w:t>
      </w:r>
    </w:p>
    <w:p>
      <w:pPr>
        <w:pStyle w:val="ListParagraph"/>
        <w:numPr>
          <w:ilvl w:val="0"/>
          <w:numId w:val="2"/>
        </w:numPr>
        <w:spacing w:after="80" w:line="280"/>
      </w:pPr>
      <w:r>
        <w:rPr>
          <w:rFonts w:ascii="Cambria" w:cs="Cambria" w:eastAsia="Cambria" w:hAnsi="Cambria"/>
          <w:sz w:val="22"/>
          <w:szCs w:val="22"/>
        </w:rPr>
        <w:t xml:space="preserve">"What papers cite this paper and were published after 2024?" — graph traversal with typed-attribute filtering.</w:t>
      </w:r>
    </w:p>
    <w:p>
      <w:pPr>
        <w:spacing w:after="120" w:line="280"/>
        <w:jc w:val="both"/>
      </w:pPr>
      <w:r>
        <w:rPr>
          <w:rFonts w:ascii="Cambria" w:cs="Cambria" w:eastAsia="Cambria" w:hAnsi="Cambria"/>
          <w:sz w:val="22"/>
          <w:szCs w:val="22"/>
        </w:rPr>
        <w:t xml:space="preserve">T1-K is appropriate when the answer is a function of explicit, typed relationships between known entities. It is inappropriate for fuzzy similarity, free-text generation, or queries whose entities are not in the graph.</w:t>
      </w:r>
    </w:p>
    <w:p>
      <w:pPr>
        <w:pStyle w:val="Heading2"/>
        <w:spacing w:after="140" w:before="280"/>
      </w:pPr>
      <w:r>
        <w:rPr>
          <w:rFonts w:ascii="Cambria" w:cs="Cambria" w:eastAsia="Cambria" w:hAnsi="Cambria"/>
          <w:b/>
          <w:bCs/>
          <w:sz w:val="26"/>
          <w:szCs w:val="26"/>
        </w:rPr>
        <w:t xml:space="preserve">3.2. Graph Model</w:t>
      </w:r>
    </w:p>
    <w:p>
      <w:pPr>
        <w:spacing w:after="120" w:line="280"/>
        <w:jc w:val="both"/>
      </w:pPr>
      <w:r>
        <w:rPr>
          <w:rFonts w:ascii="Cambria" w:cs="Cambria" w:eastAsia="Cambria" w:hAnsi="Cambria"/>
          <w:sz w:val="22"/>
          <w:szCs w:val="22"/>
        </w:rPr>
        <w:t xml:space="preserve">A T1-K knowledge graph is a directed labeled multigraph with the following properties:</w:t>
      </w:r>
    </w:p>
    <w:p>
      <w:pPr>
        <w:pStyle w:val="ListParagraph"/>
        <w:numPr>
          <w:ilvl w:val="0"/>
          <w:numId w:val="2"/>
        </w:numPr>
        <w:spacing w:after="80" w:line="280"/>
      </w:pPr>
      <w:r>
        <w:rPr>
          <w:rFonts w:ascii="Cambria" w:cs="Cambria" w:eastAsia="Cambria" w:hAnsi="Cambria"/>
          <w:sz w:val="22"/>
          <w:szCs w:val="22"/>
        </w:rPr>
        <w:t xml:space="preserve">Nodes are entities, each with a content-addressed identifier and a typed schema.</w:t>
      </w:r>
    </w:p>
    <w:p>
      <w:pPr>
        <w:pStyle w:val="ListParagraph"/>
        <w:numPr>
          <w:ilvl w:val="0"/>
          <w:numId w:val="2"/>
        </w:numPr>
        <w:spacing w:after="80" w:line="280"/>
      </w:pPr>
      <w:r>
        <w:rPr>
          <w:rFonts w:ascii="Cambria" w:cs="Cambria" w:eastAsia="Cambria" w:hAnsi="Cambria"/>
          <w:sz w:val="22"/>
          <w:szCs w:val="22"/>
        </w:rPr>
        <w:t xml:space="preserve">Edges are typed relationships, each with a label drawn from a published ontology and OPTIONAL attributes.</w:t>
      </w:r>
    </w:p>
    <w:p>
      <w:pPr>
        <w:pStyle w:val="ListParagraph"/>
        <w:numPr>
          <w:ilvl w:val="0"/>
          <w:numId w:val="2"/>
        </w:numPr>
        <w:spacing w:after="80" w:line="280"/>
      </w:pPr>
      <w:r>
        <w:rPr>
          <w:rFonts w:ascii="Cambria" w:cs="Cambria" w:eastAsia="Cambria" w:hAnsi="Cambria"/>
          <w:sz w:val="22"/>
          <w:szCs w:val="22"/>
        </w:rPr>
        <w:t xml:space="preserve">Both nodes and edges MAY carry provenance: source URI, attestation, timestamp.</w:t>
      </w:r>
    </w:p>
    <w:p>
      <w:pPr>
        <w:pStyle w:val="ListParagraph"/>
        <w:numPr>
          <w:ilvl w:val="0"/>
          <w:numId w:val="2"/>
        </w:numPr>
        <w:spacing w:after="80" w:line="280"/>
      </w:pPr>
      <w:r>
        <w:rPr>
          <w:rFonts w:ascii="Cambria" w:cs="Cambria" w:eastAsia="Cambria" w:hAnsi="Cambria"/>
          <w:sz w:val="22"/>
          <w:szCs w:val="22"/>
        </w:rPr>
        <w:t xml:space="preserve">The graph as a whole is content-addressed: its merkle root over (entities, edges) is its ArtifactID per EOC-3.</w:t>
      </w:r>
    </w:p>
    <w:p>
      <w:pPr>
        <w:spacing w:after="120" w:line="280"/>
        <w:jc w:val="both"/>
      </w:pPr>
      <w:r>
        <w:rPr>
          <w:rFonts w:ascii="Cambria" w:cs="Cambria" w:eastAsia="Cambria" w:hAnsi="Cambria"/>
          <w:sz w:val="22"/>
          <w:szCs w:val="22"/>
        </w:rPr>
        <w:t xml:space="preserve">Graphs are loaded as artifacts (EOC-3 category "knowledge-graph" or "corpus" depending on size) and version-pinned in the capability descriptor. A node MAY load multiple graphs (e.g., a general-purpose graph plus a domain graph).</w:t>
      </w:r>
    </w:p>
    <w:p>
      <w:pPr>
        <w:pStyle w:val="Heading2"/>
        <w:spacing w:after="140" w:before="280"/>
      </w:pPr>
      <w:r>
        <w:rPr>
          <w:rFonts w:ascii="Cambria" w:cs="Cambria" w:eastAsia="Cambria" w:hAnsi="Cambria"/>
          <w:b/>
          <w:bCs/>
          <w:sz w:val="26"/>
          <w:szCs w:val="26"/>
        </w:rPr>
        <w:t xml:space="preserve">3.3. Query Language</w:t>
      </w:r>
    </w:p>
    <w:p>
      <w:pPr>
        <w:spacing w:after="120" w:line="280"/>
        <w:jc w:val="both"/>
      </w:pPr>
      <w:r>
        <w:rPr>
          <w:rFonts w:ascii="Cambria" w:cs="Cambria" w:eastAsia="Cambria" w:hAnsi="Cambria"/>
          <w:sz w:val="22"/>
          <w:szCs w:val="22"/>
        </w:rPr>
        <w:t xml:space="preserve">T1-K queries MUST be expressible in a deterministic graph query language. The reference implementation supports a subset of openCypher with the following normative restrictions:</w:t>
      </w:r>
    </w:p>
    <w:p>
      <w:pPr>
        <w:pStyle w:val="ListParagraph"/>
        <w:numPr>
          <w:ilvl w:val="0"/>
          <w:numId w:val="2"/>
        </w:numPr>
        <w:spacing w:after="80" w:line="280"/>
      </w:pPr>
      <w:r>
        <w:rPr>
          <w:rFonts w:ascii="Cambria" w:cs="Cambria" w:eastAsia="Cambria" w:hAnsi="Cambria"/>
          <w:sz w:val="22"/>
          <w:szCs w:val="22"/>
        </w:rPr>
        <w:t xml:space="preserve">Pattern matching with bounded path length (an explicit upper bound on hops, REQUIRED in every query).</w:t>
      </w:r>
    </w:p>
    <w:p>
      <w:pPr>
        <w:pStyle w:val="ListParagraph"/>
        <w:numPr>
          <w:ilvl w:val="0"/>
          <w:numId w:val="2"/>
        </w:numPr>
        <w:spacing w:after="80" w:line="280"/>
      </w:pPr>
      <w:r>
        <w:rPr>
          <w:rFonts w:ascii="Cambria" w:cs="Cambria" w:eastAsia="Cambria" w:hAnsi="Cambria"/>
          <w:sz w:val="22"/>
          <w:szCs w:val="22"/>
        </w:rPr>
        <w:t xml:space="preserve">Filtering by typed attributes.</w:t>
      </w:r>
    </w:p>
    <w:p>
      <w:pPr>
        <w:pStyle w:val="ListParagraph"/>
        <w:numPr>
          <w:ilvl w:val="0"/>
          <w:numId w:val="2"/>
        </w:numPr>
        <w:spacing w:after="80" w:line="280"/>
      </w:pPr>
      <w:r>
        <w:rPr>
          <w:rFonts w:ascii="Cambria" w:cs="Cambria" w:eastAsia="Cambria" w:hAnsi="Cambria"/>
          <w:sz w:val="22"/>
          <w:szCs w:val="22"/>
        </w:rPr>
        <w:t xml:space="preserve">Aggregation (COUNT, SUM, MIN, MAX, COLLECT) over bounded result sets.</w:t>
      </w:r>
    </w:p>
    <w:p>
      <w:pPr>
        <w:pStyle w:val="ListParagraph"/>
        <w:numPr>
          <w:ilvl w:val="0"/>
          <w:numId w:val="2"/>
        </w:numPr>
        <w:spacing w:after="80" w:line="280"/>
      </w:pPr>
      <w:r>
        <w:rPr>
          <w:rFonts w:ascii="Cambria" w:cs="Cambria" w:eastAsia="Cambria" w:hAnsi="Cambria"/>
          <w:sz w:val="22"/>
          <w:szCs w:val="22"/>
        </w:rPr>
        <w:t xml:space="preserve">No mutation. T1-K is read-only at query time. Graph updates are artifact updates (new ArtifactID via EOC-3).</w:t>
      </w:r>
    </w:p>
    <w:p>
      <w:pPr>
        <w:pStyle w:val="ListParagraph"/>
        <w:numPr>
          <w:ilvl w:val="0"/>
          <w:numId w:val="2"/>
        </w:numPr>
        <w:spacing w:after="80" w:line="280"/>
      </w:pPr>
      <w:r>
        <w:rPr>
          <w:rFonts w:ascii="Cambria" w:cs="Cambria" w:eastAsia="Cambria" w:hAnsi="Cambria"/>
          <w:sz w:val="22"/>
          <w:szCs w:val="22"/>
        </w:rPr>
        <w:t xml:space="preserve">No procedure calls outside the deterministic core. User-defined functions are forbidden at T1-K; they belong at T2.</w:t>
      </w:r>
    </w:p>
    <w:p>
      <w:pPr>
        <w:spacing w:after="120" w:line="280"/>
        <w:jc w:val="both"/>
      </w:pPr>
      <w:r>
        <w:rPr>
          <w:rFonts w:ascii="Cambria" w:cs="Cambria" w:eastAsia="Cambria" w:hAnsi="Cambria"/>
          <w:sz w:val="22"/>
          <w:szCs w:val="22"/>
        </w:rPr>
        <w:t xml:space="preserve">Queries MUST be terminating in the worst case. Implementations enforce this through the path-length bound and a query-time cap (default 100 ms; tunable).</w:t>
      </w:r>
    </w:p>
    <w:p>
      <w:pPr>
        <w:pStyle w:val="Heading2"/>
        <w:spacing w:after="140" w:before="280"/>
      </w:pPr>
      <w:r>
        <w:rPr>
          <w:rFonts w:ascii="Cambria" w:cs="Cambria" w:eastAsia="Cambria" w:hAnsi="Cambria"/>
          <w:b/>
          <w:bCs/>
          <w:sz w:val="26"/>
          <w:szCs w:val="26"/>
        </w:rPr>
        <w:t xml:space="preserve">3.4. Determinism</w:t>
      </w:r>
    </w:p>
    <w:p>
      <w:pPr>
        <w:spacing w:after="120" w:line="280"/>
        <w:jc w:val="both"/>
      </w:pPr>
      <w:r>
        <w:rPr>
          <w:rFonts w:ascii="Cambria" w:cs="Cambria" w:eastAsia="Cambria" w:hAnsi="Cambria"/>
          <w:sz w:val="22"/>
          <w:szCs w:val="22"/>
        </w:rPr>
        <w:t xml:space="preserve">T1-K MUST be deterministic. Given the same graph artifact and the same query, every conformant T1-K implementation MUST return the same result set in the same canonical order. Order-canonicalization is specified per result type in the reference implementation: ordered by primary content hash for entity sets; lexicographic by path serialization for path sets.</w:t>
      </w:r>
    </w:p>
    <w:p>
      <w:pPr>
        <w:pStyle w:val="Heading2"/>
        <w:spacing w:after="140" w:before="280"/>
      </w:pPr>
      <w:r>
        <w:rPr>
          <w:rFonts w:ascii="Cambria" w:cs="Cambria" w:eastAsia="Cambria" w:hAnsi="Cambria"/>
          <w:b/>
          <w:bCs/>
          <w:sz w:val="26"/>
          <w:szCs w:val="26"/>
        </w:rPr>
        <w:t xml:space="preserve">3.5. Energy and Latency</w:t>
      </w:r>
    </w:p>
    <w:p>
      <w:pPr>
        <w:spacing w:after="120" w:line="280"/>
        <w:jc w:val="both"/>
      </w:pPr>
      <w:r>
        <w:rPr>
          <w:rFonts w:ascii="Cambria" w:cs="Cambria" w:eastAsia="Cambria" w:hAnsi="Cambria"/>
          <w:sz w:val="22"/>
          <w:szCs w:val="22"/>
        </w:rPr>
        <w:t xml:space="preserve">T1-K reference envelope on the EOC-1 §9.3 reference hardware:</w:t>
      </w:r>
    </w:p>
    <w:p>
      <w:pPr>
        <w:pStyle w:val="ListParagraph"/>
        <w:numPr>
          <w:ilvl w:val="0"/>
          <w:numId w:val="2"/>
        </w:numPr>
        <w:spacing w:after="80" w:line="280"/>
      </w:pPr>
      <w:r>
        <w:rPr>
          <w:rFonts w:ascii="Cambria" w:cs="Cambria" w:eastAsia="Cambria" w:hAnsi="Cambria"/>
          <w:sz w:val="22"/>
          <w:szCs w:val="22"/>
        </w:rPr>
        <w:t xml:space="preserve">Mean energy per query: ≤ 10 μJ for ≤ 3-hop queries on graphs ≤ 10 million edges.</w:t>
      </w:r>
    </w:p>
    <w:p>
      <w:pPr>
        <w:pStyle w:val="ListParagraph"/>
        <w:numPr>
          <w:ilvl w:val="0"/>
          <w:numId w:val="2"/>
        </w:numPr>
        <w:spacing w:after="80" w:line="280"/>
      </w:pPr>
      <w:r>
        <w:rPr>
          <w:rFonts w:ascii="Cambria" w:cs="Cambria" w:eastAsia="Cambria" w:hAnsi="Cambria"/>
          <w:sz w:val="22"/>
          <w:szCs w:val="22"/>
        </w:rPr>
        <w:t xml:space="preserve">p99 energy per query: ≤ 100 μJ for ≤ 3-hop queries on graphs ≤ 10 million edges.</w:t>
      </w:r>
    </w:p>
    <w:p>
      <w:pPr>
        <w:pStyle w:val="ListParagraph"/>
        <w:numPr>
          <w:ilvl w:val="0"/>
          <w:numId w:val="2"/>
        </w:numPr>
        <w:spacing w:after="80" w:line="280"/>
      </w:pPr>
      <w:r>
        <w:rPr>
          <w:rFonts w:ascii="Cambria" w:cs="Cambria" w:eastAsia="Cambria" w:hAnsi="Cambria"/>
          <w:sz w:val="22"/>
          <w:szCs w:val="22"/>
        </w:rPr>
        <w:t xml:space="preserve">Mean wall time: ≤ 1 ms.</w:t>
      </w:r>
    </w:p>
    <w:p>
      <w:pPr>
        <w:pStyle w:val="ListParagraph"/>
        <w:numPr>
          <w:ilvl w:val="0"/>
          <w:numId w:val="2"/>
        </w:numPr>
        <w:spacing w:after="80" w:line="280"/>
      </w:pPr>
      <w:r>
        <w:rPr>
          <w:rFonts w:ascii="Cambria" w:cs="Cambria" w:eastAsia="Cambria" w:hAnsi="Cambria"/>
          <w:sz w:val="22"/>
          <w:szCs w:val="22"/>
        </w:rPr>
        <w:t xml:space="preserve">p99 wall time: ≤ 10 ms.</w:t>
      </w:r>
    </w:p>
    <w:p>
      <w:pPr>
        <w:spacing w:after="120" w:line="280"/>
        <w:jc w:val="both"/>
      </w:pPr>
      <w:r>
        <w:rPr>
          <w:rFonts w:ascii="Cambria" w:cs="Cambria" w:eastAsia="Cambria" w:hAnsi="Cambria"/>
          <w:sz w:val="22"/>
          <w:szCs w:val="22"/>
        </w:rPr>
        <w:t xml:space="preserve">Larger graphs and deeper queries scale these bounds linearly with edge count and exponentially with hop count; capability descriptors carrying T1-K coverage MUST advertise the maximum (graph_size, hop_depth) tuple they will serve within their declared energy class.</w:t>
      </w:r>
    </w:p>
    <w:p>
      <w:pPr>
        <w:pStyle w:val="Heading2"/>
        <w:spacing w:after="140" w:before="280"/>
      </w:pPr>
      <w:r>
        <w:rPr>
          <w:rFonts w:ascii="Cambria" w:cs="Cambria" w:eastAsia="Cambria" w:hAnsi="Cambria"/>
          <w:b/>
          <w:bCs/>
          <w:sz w:val="26"/>
          <w:szCs w:val="26"/>
        </w:rPr>
        <w:t xml:space="preserve">3.6. Provenance Pass-Through</w:t>
      </w:r>
    </w:p>
    <w:p>
      <w:pPr>
        <w:spacing w:after="120" w:line="280"/>
        <w:jc w:val="both"/>
      </w:pPr>
      <w:r>
        <w:rPr>
          <w:rFonts w:ascii="Cambria" w:cs="Cambria" w:eastAsia="Cambria" w:hAnsi="Cambria"/>
          <w:sz w:val="22"/>
          <w:szCs w:val="22"/>
        </w:rPr>
        <w:t xml:space="preserve">Every T1-K answer MUST carry the provenance of the edges traversed, in the same response. Provenance is a list of (edge_id, source_uri, attestation_hash) tuples. Downstream tiers (T_R, T4) MAY use provenance for citation, hallucination prevention, and audit. Implementations MUST NOT strip provenance for size; downstream tiers can choose to ignore it.</w:t>
      </w:r>
    </w:p>
    <w:p>
      <w:pPr>
        <w:pStyle w:val="Heading2"/>
        <w:spacing w:after="140" w:before="280"/>
      </w:pPr>
      <w:r>
        <w:rPr>
          <w:rFonts w:ascii="Cambria" w:cs="Cambria" w:eastAsia="Cambria" w:hAnsi="Cambria"/>
          <w:b/>
          <w:bCs/>
          <w:sz w:val="26"/>
          <w:szCs w:val="26"/>
        </w:rPr>
        <w:t xml:space="preserve">3.7. T1-K's Role in the Substrate</w:t>
      </w:r>
    </w:p>
    <w:p>
      <w:pPr>
        <w:spacing w:after="120" w:line="280"/>
        <w:jc w:val="both"/>
      </w:pPr>
      <w:r>
        <w:rPr>
          <w:rFonts w:ascii="Cambria" w:cs="Cambria" w:eastAsia="Cambria" w:hAnsi="Cambria"/>
          <w:sz w:val="22"/>
          <w:szCs w:val="22"/>
        </w:rPr>
        <w:t xml:space="preserve">T1-K is the substrate's answer to the empirical observation that vector RAG fails on relational reasoning. It is also the foundation for verifiable grounding: every T_R or T4 invocation that consumes T1-K output is checking against typed facts, not against semantic similarity in an embedding space. The substrate's anti-hallucination posture rests on this.</w:t>
      </w:r>
    </w:p>
    <w:p>
      <w:pPr>
        <w:pStyle w:val="Heading1"/>
        <w:pageBreakBefore/>
        <w:spacing w:after="180" w:before="0"/>
      </w:pPr>
      <w:r>
        <w:rPr>
          <w:rFonts w:ascii="Cambria" w:cs="Cambria" w:eastAsia="Cambria" w:hAnsi="Cambria"/>
          <w:b/>
          <w:bCs/>
          <w:sz w:val="30"/>
          <w:szCs w:val="30"/>
        </w:rPr>
        <w:t xml:space="preserve">4. T_R — Recursive Refinement Tier (Move A)</w:t>
      </w:r>
    </w:p>
    <w:p>
      <w:pPr>
        <w:spacing w:after="120" w:line="280"/>
        <w:jc w:val="both"/>
      </w:pPr>
      <w:r>
        <w:rPr>
          <w:rFonts w:ascii="Cambria" w:cs="Cambria" w:eastAsia="Cambria" w:hAnsi="Cambria"/>
          <w:sz w:val="22"/>
          <w:szCs w:val="22"/>
        </w:rPr>
        <w:t xml:space="preserve">T_R is the substrate's answer to the empirical observation that small recursive networks doing draft-and-revise outperform large autoregressive models at fractional energy cost. It sits between T3 (narrow specialists, deterministic) and T4 (full LLM, stochastic). It is the new architectural centerpiece for tasks that require synthesis but do not require open-ended generation.</w:t>
      </w:r>
    </w:p>
    <w:p>
      <w:pPr>
        <w:pStyle w:val="Heading2"/>
        <w:spacing w:after="140" w:before="280"/>
      </w:pPr>
      <w:r>
        <w:rPr>
          <w:rFonts w:ascii="Cambria" w:cs="Cambria" w:eastAsia="Cambria" w:hAnsi="Cambria"/>
          <w:b/>
          <w:bCs/>
          <w:sz w:val="26"/>
          <w:szCs w:val="26"/>
        </w:rPr>
        <w:t xml:space="preserve">4.1. The Refinement Contract</w:t>
      </w:r>
    </w:p>
    <w:p>
      <w:pPr>
        <w:spacing w:after="120" w:line="280"/>
        <w:jc w:val="both"/>
      </w:pPr>
      <w:r>
        <w:rPr>
          <w:rFonts w:ascii="Cambria" w:cs="Cambria" w:eastAsia="Cambria" w:hAnsi="Cambria"/>
          <w:sz w:val="22"/>
          <w:szCs w:val="22"/>
        </w:rPr>
        <w:t xml:space="preserve">A T_R operator implements:</w:t>
      </w:r>
    </w:p>
    <w:p>
      <w:pPr>
        <w:shd w:fill="F4F4F4" w:val="clear"/>
        <w:spacing w:after="140" w:before="100" w:line="260"/>
        <w:jc w:val="left"/>
      </w:pPr>
      <w:r>
        <w:rPr>
          <w:rFonts w:ascii="Consolas" w:cs="Consolas" w:eastAsia="Consolas" w:hAnsi="Consolas"/>
          <w:sz w:val="18"/>
          <w:szCs w:val="18"/>
        </w:rPr>
        <w:t xml:space="preserve">trait Refiner {
    /// Initialize a candidate from upstream tier outputs.
    fn init(&amp;self, query: TypedQuery, upstream: TierOutputs) -&gt; Candidate;
    /// One step of refinement: given current candidate plus query plus
    /// constraint set, propose a revised candidate.
    /// MUST be deterministic given (candidate, query, constraints, seed).
    fn step(&amp;self,
            candidate:   Candidate,
            query:       TypedQuery,
            constraints: ConstraintSet,
            seed:        u64) -&gt; Candidate;
    /// Decide whether to halt. Halts when constraints satisfied OR
    /// step budget exhausted OR fixed-point detected.
    fn halt(&amp;self,
            candidate:   Candidate,
            constraints: ConstraintSet,
            steps_taken: u32) -&gt; HaltDecision;
}</w:t>
      </w:r>
    </w:p>
    <w:p>
      <w:pPr>
        <w:spacing w:after="120" w:line="280"/>
        <w:jc w:val="both"/>
      </w:pPr>
      <w:r>
        <w:rPr>
          <w:rFonts w:ascii="Cambria" w:cs="Cambria" w:eastAsia="Cambria" w:hAnsi="Cambria"/>
          <w:sz w:val="22"/>
          <w:szCs w:val="22"/>
        </w:rPr>
        <w:t xml:space="preserve">T_R operators MUST be deterministic given a fixed seed. This is the load-bearing property: a refinement loop that is not seed-deterministic cannot be cached, audited, or used as a building block for higher tiers. The seed MAY be derived from the query hash to make caching automatic.</w:t>
      </w:r>
    </w:p>
    <w:p>
      <w:pPr>
        <w:pStyle w:val="Heading2"/>
        <w:spacing w:after="140" w:before="280"/>
      </w:pPr>
      <w:r>
        <w:rPr>
          <w:rFonts w:ascii="Cambria" w:cs="Cambria" w:eastAsia="Cambria" w:hAnsi="Cambria"/>
          <w:b/>
          <w:bCs/>
          <w:sz w:val="26"/>
          <w:szCs w:val="26"/>
        </w:rPr>
        <w:t xml:space="preserve">4.2. Refinement Step Bound</w:t>
      </w:r>
    </w:p>
    <w:p>
      <w:pPr>
        <w:spacing w:after="120" w:line="280"/>
        <w:jc w:val="both"/>
      </w:pPr>
      <w:r>
        <w:rPr>
          <w:rFonts w:ascii="Cambria" w:cs="Cambria" w:eastAsia="Cambria" w:hAnsi="Cambria"/>
          <w:sz w:val="22"/>
          <w:szCs w:val="22"/>
        </w:rPr>
        <w:t xml:space="preserve">Every T_R invocation MUST declare a step budget. The budget is the maximum number of refinement steps before the loop terminates regardless of constraint satisfaction. This makes T_R energy cost bounded a priori, which is what permits its inclusion below T4 in the cost ordering. Default step budgets:</w:t>
      </w:r>
    </w:p>
    <w:p>
      <w:pPr>
        <w:pStyle w:val="ListParagraph"/>
        <w:numPr>
          <w:ilvl w:val="0"/>
          <w:numId w:val="2"/>
        </w:numPr>
        <w:spacing w:after="80" w:line="280"/>
      </w:pPr>
      <w:r>
        <w:rPr>
          <w:rFonts w:ascii="Cambria" w:cs="Cambria" w:eastAsia="Cambria" w:hAnsi="Cambria"/>
          <w:sz w:val="22"/>
          <w:szCs w:val="22"/>
        </w:rPr>
        <w:t xml:space="preserve">Light refinement (T_R-light): ≤ 8 steps. Used for constrained generation with strong upstream priors.</w:t>
      </w:r>
    </w:p>
    <w:p>
      <w:pPr>
        <w:pStyle w:val="ListParagraph"/>
        <w:numPr>
          <w:ilvl w:val="0"/>
          <w:numId w:val="2"/>
        </w:numPr>
        <w:spacing w:after="80" w:line="280"/>
      </w:pPr>
      <w:r>
        <w:rPr>
          <w:rFonts w:ascii="Cambria" w:cs="Cambria" w:eastAsia="Cambria" w:hAnsi="Cambria"/>
          <w:sz w:val="22"/>
          <w:szCs w:val="22"/>
        </w:rPr>
        <w:t xml:space="preserve">Standard refinement (T_R-std): ≤ 32 steps.</w:t>
      </w:r>
    </w:p>
    <w:p>
      <w:pPr>
        <w:pStyle w:val="ListParagraph"/>
        <w:numPr>
          <w:ilvl w:val="0"/>
          <w:numId w:val="2"/>
        </w:numPr>
        <w:spacing w:after="80" w:line="280"/>
      </w:pPr>
      <w:r>
        <w:rPr>
          <w:rFonts w:ascii="Cambria" w:cs="Cambria" w:eastAsia="Cambria" w:hAnsi="Cambria"/>
          <w:sz w:val="22"/>
          <w:szCs w:val="22"/>
        </w:rPr>
        <w:t xml:space="preserve">Deep refinement (T_R-deep): ≤ 128 steps. The cost ceiling — at this depth, T_R approaches T4 in energy, and T4 may be preferable.</w:t>
      </w:r>
    </w:p>
    <w:p>
      <w:pPr>
        <w:spacing w:after="120" w:line="280"/>
        <w:jc w:val="both"/>
      </w:pPr>
      <w:r>
        <w:rPr>
          <w:rFonts w:ascii="Cambria" w:cs="Cambria" w:eastAsia="Cambria" w:hAnsi="Cambria"/>
          <w:sz w:val="22"/>
          <w:szCs w:val="22"/>
        </w:rPr>
        <w:t xml:space="preserve">Capability descriptors MUST declare which refinement profiles are supported; clients route accordingly.</w:t>
      </w:r>
    </w:p>
    <w:p>
      <w:pPr>
        <w:pStyle w:val="Heading2"/>
        <w:spacing w:after="140" w:before="280"/>
      </w:pPr>
      <w:r>
        <w:rPr>
          <w:rFonts w:ascii="Cambria" w:cs="Cambria" w:eastAsia="Cambria" w:hAnsi="Cambria"/>
          <w:b/>
          <w:bCs/>
          <w:sz w:val="26"/>
          <w:szCs w:val="26"/>
        </w:rPr>
        <w:t xml:space="preserve">4.3. Operator Families</w:t>
      </w:r>
    </w:p>
    <w:p>
      <w:pPr>
        <w:spacing w:after="120" w:line="280"/>
        <w:jc w:val="both"/>
      </w:pPr>
      <w:r>
        <w:rPr>
          <w:rFonts w:ascii="Cambria" w:cs="Cambria" w:eastAsia="Cambria" w:hAnsi="Cambria"/>
          <w:sz w:val="22"/>
          <w:szCs w:val="22"/>
        </w:rPr>
        <w:t xml:space="preserve">T_R is an interface, not a single algorithm. Conformant T_R operators MAY be drawn from any of the following families, and implementations MAY mix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Family</w:t>
            </w:r>
          </w:p>
        </w:tc>
        <w:tc>
          <w:tcPr>
            <w:tcW w:type="dxa" w:w="400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Mechanism</w:t>
            </w:r>
          </w:p>
        </w:tc>
        <w:tc>
          <w:tcPr>
            <w:tcW w:type="dxa" w:w="2960"/>
            <w:tcBorders>
              <w:top w:val="single" w:color="999999" w:sz="4"/>
              <w:left w:val="single" w:color="999999" w:sz="4"/>
              <w:bottom w:val="single" w:color="999999" w:sz="4"/>
              <w:right w:val="single" w:color="999999" w:sz="4"/>
            </w:tcBorders>
            <w:shd w:fill="DCE3EC" w:val="clear"/>
            <w:tcMar>
              <w:top w:type="dxa" w:w="80"/>
              <w:left w:type="dxa" w:w="120"/>
              <w:bottom w:type="dxa" w:w="80"/>
              <w:right w:type="dxa" w:w="120"/>
            </w:tcMar>
          </w:tcPr>
          <w:p>
            <w:pPr>
              <w:jc w:val="left"/>
            </w:pPr>
            <w:r>
              <w:rPr>
                <w:rFonts w:ascii="Cambria" w:cs="Cambria" w:eastAsia="Cambria" w:hAnsi="Cambria"/>
                <w:b/>
                <w:bCs/>
                <w:sz w:val="20"/>
                <w:szCs w:val="20"/>
              </w:rPr>
              <w:t xml:space="preserve">Typical Use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Tiny recursive network</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Small (&lt; 100M param) network operating on a latent scratchpad and a candidate output, refined over T steps. TRM-class.</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Schema-conformant generation, structured synthesis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Constrained search</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Beam or A* search over a structured space with constraint-checker acting as the heuristic. No neural model required.</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Planning, scheduling, configuration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State-graph exploration</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Build a state graph from observed transitions; refine by traversing the graph. Blind Squirrel / ARC-AGI-3 pattern.</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Interactive tasks, simulated environments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Local search</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Perturb-and-evaluate over a candidate; accept improvements per a deterministic acceptance rule.</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Optimization, layout, scheduling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Iterative consistency</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Generate candidate via T4, then iteratively check against T1-K facts and T2 constraints, regenerating only the violating sub-fields.</w:t>
            </w:r>
          </w:p>
        </w:tc>
        <w:tc>
          <w:tcPr>
            <w:tcW w:type="dxa" w:w="29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mbria" w:cs="Cambria" w:eastAsia="Cambria" w:hAnsi="Cambria"/>
                <w:b w:val="false"/>
                <w:bCs w:val="false"/>
                <w:sz w:val="20"/>
                <w:szCs w:val="20"/>
              </w:rPr>
              <w:t xml:space="preserve">Hybrid generation when T4 is invoked</w:t>
            </w:r>
          </w:p>
        </w:tc>
      </w:tr>
    </w:tbl>
    <w:p>
      <w:pPr>
        <w:spacing w:after="120" w:line="280"/>
        <w:jc w:val="both"/>
      </w:pPr>
      <w:r>
        <w:rPr>
          <w:rFonts w:ascii="Cambria" w:cs="Cambria" w:eastAsia="Cambria" w:hAnsi="Cambria"/>
          <w:sz w:val="22"/>
          <w:szCs w:val="22"/>
        </w:rPr>
        <w:t xml:space="preserve"/>
      </w:r>
    </w:p>
    <w:p>
      <w:pPr>
        <w:spacing w:after="120" w:line="280"/>
        <w:jc w:val="both"/>
      </w:pPr>
      <w:r>
        <w:rPr>
          <w:rFonts w:ascii="Cambria" w:cs="Cambria" w:eastAsia="Cambria" w:hAnsi="Cambria"/>
          <w:sz w:val="22"/>
          <w:szCs w:val="22"/>
        </w:rPr>
        <w:t xml:space="preserve">The first three families do not require an LLM at all. The fifth invokes T4 from inside the loop and is the canonical pattern for "use T4 sparingly with strong correction." T_R as a tier supports all five; routing to a specific family is determined by the query type and the node's loaded operators.</w:t>
      </w:r>
    </w:p>
    <w:p>
      <w:pPr>
        <w:pStyle w:val="Heading2"/>
        <w:spacing w:after="140" w:before="280"/>
      </w:pPr>
      <w:r>
        <w:rPr>
          <w:rFonts w:ascii="Cambria" w:cs="Cambria" w:eastAsia="Cambria" w:hAnsi="Cambria"/>
          <w:b/>
          <w:bCs/>
          <w:sz w:val="26"/>
          <w:szCs w:val="26"/>
        </w:rPr>
        <w:t xml:space="preserve">4.4. Constraint Set as First-Class Input</w:t>
      </w:r>
    </w:p>
    <w:p>
      <w:pPr>
        <w:spacing w:after="120" w:line="280"/>
        <w:jc w:val="both"/>
      </w:pPr>
      <w:r>
        <w:rPr>
          <w:rFonts w:ascii="Cambria" w:cs="Cambria" w:eastAsia="Cambria" w:hAnsi="Cambria"/>
          <w:sz w:val="22"/>
          <w:szCs w:val="22"/>
        </w:rPr>
        <w:t xml:space="preserve">Every T_R invocation MUST receive an explicit constraint set as input. The constraint set is the same expression language defined in Eval-001 §4.2. T_R is fundamentally a search over the space of candidates that satisfy the constraints; the constraints MUST be present, not implicit. Three sources for the constraint set:</w:t>
      </w:r>
    </w:p>
    <w:p>
      <w:pPr>
        <w:pStyle w:val="ListParagraph"/>
        <w:numPr>
          <w:ilvl w:val="0"/>
          <w:numId w:val="2"/>
        </w:numPr>
        <w:spacing w:after="80" w:line="280"/>
      </w:pPr>
      <w:r>
        <w:rPr>
          <w:rFonts w:ascii="Cambria" w:cs="Cambria" w:eastAsia="Cambria" w:hAnsi="Cambria"/>
          <w:sz w:val="22"/>
          <w:szCs w:val="22"/>
        </w:rPr>
        <w:t xml:space="preserve">From the query type's registered specification (the schema-conformant generation case).</w:t>
      </w:r>
    </w:p>
    <w:p>
      <w:pPr>
        <w:pStyle w:val="ListParagraph"/>
        <w:numPr>
          <w:ilvl w:val="0"/>
          <w:numId w:val="2"/>
        </w:numPr>
        <w:spacing w:after="80" w:line="280"/>
      </w:pPr>
      <w:r>
        <w:rPr>
          <w:rFonts w:ascii="Cambria" w:cs="Cambria" w:eastAsia="Cambria" w:hAnsi="Cambria"/>
          <w:sz w:val="22"/>
          <w:szCs w:val="22"/>
        </w:rPr>
        <w:t xml:space="preserve">From the upstream T2 layer if the query was processed at T2 first.</w:t>
      </w:r>
    </w:p>
    <w:p>
      <w:pPr>
        <w:pStyle w:val="ListParagraph"/>
        <w:numPr>
          <w:ilvl w:val="0"/>
          <w:numId w:val="2"/>
        </w:numPr>
        <w:spacing w:after="80" w:line="280"/>
      </w:pPr>
      <w:r>
        <w:rPr>
          <w:rFonts w:ascii="Cambria" w:cs="Cambria" w:eastAsia="Cambria" w:hAnsi="Cambria"/>
          <w:sz w:val="22"/>
          <w:szCs w:val="22"/>
        </w:rPr>
        <w:t xml:space="preserve">From the caller as part of the typed query.</w:t>
      </w:r>
    </w:p>
    <w:p>
      <w:pPr>
        <w:spacing w:after="120" w:line="280"/>
        <w:jc w:val="both"/>
      </w:pPr>
      <w:r>
        <w:rPr>
          <w:rFonts w:ascii="Cambria" w:cs="Cambria" w:eastAsia="Cambria" w:hAnsi="Cambria"/>
          <w:sz w:val="22"/>
          <w:szCs w:val="22"/>
        </w:rPr>
        <w:t xml:space="preserve">A T_R invocation with no constraint set MUST be rejected by the dispatcher. T_R without constraints is just T4 with extra steps.</w:t>
      </w:r>
    </w:p>
    <w:p>
      <w:pPr>
        <w:pStyle w:val="Heading2"/>
        <w:spacing w:after="140" w:before="280"/>
      </w:pPr>
      <w:r>
        <w:rPr>
          <w:rFonts w:ascii="Cambria" w:cs="Cambria" w:eastAsia="Cambria" w:hAnsi="Cambria"/>
          <w:b/>
          <w:bCs/>
          <w:sz w:val="26"/>
          <w:szCs w:val="26"/>
        </w:rPr>
        <w:t xml:space="preserve">4.5. Halting Discipline</w:t>
      </w:r>
    </w:p>
    <w:p>
      <w:pPr>
        <w:spacing w:after="120" w:line="280"/>
        <w:jc w:val="both"/>
      </w:pPr>
      <w:r>
        <w:rPr>
          <w:rFonts w:ascii="Cambria" w:cs="Cambria" w:eastAsia="Cambria" w:hAnsi="Cambria"/>
          <w:sz w:val="22"/>
          <w:szCs w:val="22"/>
        </w:rPr>
        <w:t xml:space="preserve">T_R MUST halt under exactly one of:</w:t>
      </w:r>
    </w:p>
    <w:p>
      <w:pPr>
        <w:pStyle w:val="ListParagraph"/>
        <w:numPr>
          <w:ilvl w:val="0"/>
          <w:numId w:val="2"/>
        </w:numPr>
        <w:spacing w:after="80" w:line="280"/>
      </w:pPr>
      <w:r>
        <w:rPr>
          <w:rFonts w:ascii="Cambria" w:cs="Cambria" w:eastAsia="Cambria" w:hAnsi="Cambria"/>
          <w:sz w:val="22"/>
          <w:szCs w:val="22"/>
        </w:rPr>
        <w:t xml:space="preserve">Constraint satisfaction: all constraints in the constraint set evaluate to true on the current candidate.</w:t>
      </w:r>
    </w:p>
    <w:p>
      <w:pPr>
        <w:pStyle w:val="ListParagraph"/>
        <w:numPr>
          <w:ilvl w:val="0"/>
          <w:numId w:val="2"/>
        </w:numPr>
        <w:spacing w:after="80" w:line="280"/>
      </w:pPr>
      <w:r>
        <w:rPr>
          <w:rFonts w:ascii="Cambria" w:cs="Cambria" w:eastAsia="Cambria" w:hAnsi="Cambria"/>
          <w:sz w:val="22"/>
          <w:szCs w:val="22"/>
        </w:rPr>
        <w:t xml:space="preserve">Step budget exhaustion: steps_taken == step_budget.</w:t>
      </w:r>
    </w:p>
    <w:p>
      <w:pPr>
        <w:pStyle w:val="ListParagraph"/>
        <w:numPr>
          <w:ilvl w:val="0"/>
          <w:numId w:val="2"/>
        </w:numPr>
        <w:spacing w:after="80" w:line="280"/>
      </w:pPr>
      <w:r>
        <w:rPr>
          <w:rFonts w:ascii="Cambria" w:cs="Cambria" w:eastAsia="Cambria" w:hAnsi="Cambria"/>
          <w:sz w:val="22"/>
          <w:szCs w:val="22"/>
        </w:rPr>
        <w:t xml:space="preserve">Fixed-point detection: candidate has not changed for N consecutive steps (default N=3).</w:t>
      </w:r>
    </w:p>
    <w:p>
      <w:pPr>
        <w:spacing w:after="120" w:line="280"/>
        <w:jc w:val="both"/>
      </w:pPr>
      <w:r>
        <w:rPr>
          <w:rFonts w:ascii="Cambria" w:cs="Cambria" w:eastAsia="Cambria" w:hAnsi="Cambria"/>
          <w:sz w:val="22"/>
          <w:szCs w:val="22"/>
        </w:rPr>
        <w:t xml:space="preserve">Step-budget-exhausted halts MUST return the current candidate with status "deferred" and confidence = (constraints_satisfied / constraints_total). The dispatcher then decides whether to escalate to T4 or accept the partial result.</w:t>
      </w:r>
    </w:p>
    <w:p>
      <w:pPr>
        <w:pStyle w:val="Heading2"/>
        <w:spacing w:after="140" w:before="280"/>
      </w:pPr>
      <w:r>
        <w:rPr>
          <w:rFonts w:ascii="Cambria" w:cs="Cambria" w:eastAsia="Cambria" w:hAnsi="Cambria"/>
          <w:b/>
          <w:bCs/>
          <w:sz w:val="26"/>
          <w:szCs w:val="26"/>
        </w:rPr>
        <w:t xml:space="preserve">4.6. Determinism and Auditability</w:t>
      </w:r>
    </w:p>
    <w:p>
      <w:pPr>
        <w:spacing w:after="120" w:line="280"/>
        <w:jc w:val="both"/>
      </w:pPr>
      <w:r>
        <w:rPr>
          <w:rFonts w:ascii="Cambria" w:cs="Cambria" w:eastAsia="Cambria" w:hAnsi="Cambria"/>
          <w:sz w:val="22"/>
          <w:szCs w:val="22"/>
        </w:rPr>
        <w:t xml:space="preserve">Because T_R is deterministic given (query, upstream_inputs, constraints, seed, operator_artifact_hash), every T_R invocation is fully reproducible. This is the tier's central audit property: a disputed T_R result can be re-run by any other node holding the same operator artifact and the same inputs, and MUST produce the same output. Reproducibility failures are evidence of artifact tampering or implementation non-conformance and MUST be reflected in reputation per EOC-2 §9.4.</w:t>
      </w:r>
    </w:p>
    <w:p>
      <w:pPr>
        <w:pStyle w:val="Heading2"/>
        <w:spacing w:after="140" w:before="280"/>
      </w:pPr>
      <w:r>
        <w:rPr>
          <w:rFonts w:ascii="Cambria" w:cs="Cambria" w:eastAsia="Cambria" w:hAnsi="Cambria"/>
          <w:b/>
          <w:bCs/>
          <w:sz w:val="26"/>
          <w:szCs w:val="26"/>
        </w:rPr>
        <w:t xml:space="preserve">4.7. Energy and Latency</w:t>
      </w:r>
    </w:p>
    <w:p>
      <w:pPr>
        <w:spacing w:after="120" w:line="280"/>
        <w:jc w:val="both"/>
      </w:pPr>
      <w:r>
        <w:rPr>
          <w:rFonts w:ascii="Cambria" w:cs="Cambria" w:eastAsia="Cambria" w:hAnsi="Cambria"/>
          <w:sz w:val="22"/>
          <w:szCs w:val="22"/>
        </w:rPr>
        <w:t xml:space="preserve">T_R reference envelopes on EOC-1 §9.3 reference hardware:</w:t>
      </w:r>
    </w:p>
    <w:p>
      <w:pPr>
        <w:pStyle w:val="ListParagraph"/>
        <w:numPr>
          <w:ilvl w:val="0"/>
          <w:numId w:val="2"/>
        </w:numPr>
        <w:spacing w:after="80" w:line="280"/>
      </w:pPr>
      <w:r>
        <w:rPr>
          <w:rFonts w:ascii="Cambria" w:cs="Cambria" w:eastAsia="Cambria" w:hAnsi="Cambria"/>
          <w:sz w:val="22"/>
          <w:szCs w:val="22"/>
        </w:rPr>
        <w:t xml:space="preserve">T_R-light: mean ≤ 50 mJ, p99 ≤ 250 mJ; mean ≤ 20 ms, p99 ≤ 100 ms.</w:t>
      </w:r>
    </w:p>
    <w:p>
      <w:pPr>
        <w:pStyle w:val="ListParagraph"/>
        <w:numPr>
          <w:ilvl w:val="0"/>
          <w:numId w:val="2"/>
        </w:numPr>
        <w:spacing w:after="80" w:line="280"/>
      </w:pPr>
      <w:r>
        <w:rPr>
          <w:rFonts w:ascii="Cambria" w:cs="Cambria" w:eastAsia="Cambria" w:hAnsi="Cambria"/>
          <w:sz w:val="22"/>
          <w:szCs w:val="22"/>
        </w:rPr>
        <w:t xml:space="preserve">T_R-std: mean ≤ 500 mJ, p99 ≤ 2.5 J; mean ≤ 200 ms, p99 ≤ 1 s.</w:t>
      </w:r>
    </w:p>
    <w:p>
      <w:pPr>
        <w:pStyle w:val="ListParagraph"/>
        <w:numPr>
          <w:ilvl w:val="0"/>
          <w:numId w:val="2"/>
        </w:numPr>
        <w:spacing w:after="80" w:line="280"/>
      </w:pPr>
      <w:r>
        <w:rPr>
          <w:rFonts w:ascii="Cambria" w:cs="Cambria" w:eastAsia="Cambria" w:hAnsi="Cambria"/>
          <w:sz w:val="22"/>
          <w:szCs w:val="22"/>
        </w:rPr>
        <w:t xml:space="preserve">T_R-deep: mean ≤ 2 J, p99 ≤ 10 J; mean ≤ 800 ms, p99 ≤ 4 s.</w:t>
      </w:r>
    </w:p>
    <w:p>
      <w:pPr>
        <w:spacing w:after="120" w:line="280"/>
        <w:jc w:val="both"/>
      </w:pPr>
      <w:r>
        <w:rPr>
          <w:rFonts w:ascii="Cambria" w:cs="Cambria" w:eastAsia="Cambria" w:hAnsi="Cambria"/>
          <w:sz w:val="22"/>
          <w:szCs w:val="22"/>
        </w:rPr>
        <w:t xml:space="preserve">These are starting estimates calibrated to TRM-class operators (7M parameters, 16-step latent recursion) on the reference platform. Larger operators or deeper recursion fall outside these envelopes and MUST be advertised as separate energy classes in the capability descriptor.</w:t>
      </w:r>
    </w:p>
    <w:p>
      <w:pPr>
        <w:pStyle w:val="Heading1"/>
        <w:pageBreakBefore/>
        <w:spacing w:after="180" w:before="0"/>
      </w:pPr>
      <w:r>
        <w:rPr>
          <w:rFonts w:ascii="Cambria" w:cs="Cambria" w:eastAsia="Cambria" w:hAnsi="Cambria"/>
          <w:b/>
          <w:bCs/>
          <w:sz w:val="30"/>
          <w:szCs w:val="30"/>
        </w:rPr>
        <w:t xml:space="preserve">5. Dispatcher Updates</w:t>
      </w:r>
    </w:p>
    <w:p>
      <w:pPr>
        <w:spacing w:after="120" w:line="280"/>
        <w:jc w:val="both"/>
      </w:pPr>
      <w:r>
        <w:rPr>
          <w:rFonts w:ascii="Cambria" w:cs="Cambria" w:eastAsia="Cambria" w:hAnsi="Cambria"/>
          <w:sz w:val="22"/>
          <w:szCs w:val="22"/>
        </w:rPr>
        <w:t xml:space="preserve">The dispatcher (EOC-1 §4) requires three minor updates to accommodate T1-K and T_R.</w:t>
      </w:r>
    </w:p>
    <w:p>
      <w:pPr>
        <w:pStyle w:val="Heading2"/>
        <w:spacing w:after="140" w:before="280"/>
      </w:pPr>
      <w:r>
        <w:rPr>
          <w:rFonts w:ascii="Cambria" w:cs="Cambria" w:eastAsia="Cambria" w:hAnsi="Cambria"/>
          <w:b/>
          <w:bCs/>
          <w:sz w:val="26"/>
          <w:szCs w:val="26"/>
        </w:rPr>
        <w:t xml:space="preserve">5.1. T1-L and T1-K as Parallel Sub-Tiers</w:t>
      </w:r>
    </w:p>
    <w:p>
      <w:pPr>
        <w:spacing w:after="120" w:line="280"/>
        <w:jc w:val="both"/>
      </w:pPr>
      <w:r>
        <w:rPr>
          <w:rFonts w:ascii="Cambria" w:cs="Cambria" w:eastAsia="Cambria" w:hAnsi="Cambria"/>
          <w:sz w:val="22"/>
          <w:szCs w:val="22"/>
        </w:rPr>
        <w:t xml:space="preserve">Where v0.1's tier sequence began with T1, v0.1.1's sequence MAY begin with T1-L, T1-K, or both in parallel. The query type's registration declares which:</w:t>
      </w:r>
    </w:p>
    <w:p>
      <w:pPr>
        <w:shd w:fill="F4F4F4" w:val="clear"/>
        <w:spacing w:after="140" w:before="100" w:line="260"/>
        <w:jc w:val="left"/>
      </w:pPr>
      <w:r>
        <w:rPr>
          <w:rFonts w:ascii="Consolas" w:cs="Consolas" w:eastAsia="Consolas" w:hAnsi="Consolas"/>
          <w:sz w:val="18"/>
          <w:szCs w:val="18"/>
        </w:rPr>
        <w:t xml:space="preserve"># v0.1
tier_sequence: [T1, T2, T3, T4]
# v0.1.1
tier_sequence: [
  { parallel: [T1-L, T1-K] },
  T2, T3, T_R, T4
]</w:t>
      </w:r>
    </w:p>
    <w:p>
      <w:pPr>
        <w:spacing w:after="120" w:line="280"/>
        <w:jc w:val="both"/>
      </w:pPr>
      <w:r>
        <w:rPr>
          <w:rFonts w:ascii="Cambria" w:cs="Cambria" w:eastAsia="Cambria" w:hAnsi="Cambria"/>
          <w:sz w:val="22"/>
          <w:szCs w:val="22"/>
        </w:rPr>
        <w:t xml:space="preserve">When parallel sub-tiers are specified, the dispatcher MUST issue both retrievals concurrently and combine results before proceeding. "Combining" is type-specific: for entity lookups, a T1-L hit short-circuits T1-K (the answer is exactly known); for relational queries, T1-K is authoritative; for queries that benefit from both, results are merged into the upstream context for the next tier.</w:t>
      </w:r>
    </w:p>
    <w:p>
      <w:pPr>
        <w:pStyle w:val="Heading2"/>
        <w:spacing w:after="140" w:before="280"/>
      </w:pPr>
      <w:r>
        <w:rPr>
          <w:rFonts w:ascii="Cambria" w:cs="Cambria" w:eastAsia="Cambria" w:hAnsi="Cambria"/>
          <w:b/>
          <w:bCs/>
          <w:sz w:val="26"/>
          <w:szCs w:val="26"/>
        </w:rPr>
        <w:t xml:space="preserve">5.2. T_R Insertion Between T3 and T4</w:t>
      </w:r>
    </w:p>
    <w:p>
      <w:pPr>
        <w:spacing w:after="120" w:line="280"/>
        <w:jc w:val="both"/>
      </w:pPr>
      <w:r>
        <w:rPr>
          <w:rFonts w:ascii="Cambria" w:cs="Cambria" w:eastAsia="Cambria" w:hAnsi="Cambria"/>
          <w:sz w:val="22"/>
          <w:szCs w:val="22"/>
        </w:rPr>
        <w:t xml:space="preserve">T_R is inserted between T3 and T4 in the canonical tier sequence. Query types that do not benefit from refinement (pure extraction, classification, lookup) MUST NOT include T_R in their sequence; the sequence rule from EOC-1 §4.3 (strict prefix of the canonical order) is preserved with T_R now part of the canonical order.</w:t>
      </w:r>
    </w:p>
    <w:p>
      <w:pPr>
        <w:pStyle w:val="Heading2"/>
        <w:spacing w:after="140" w:before="280"/>
      </w:pPr>
      <w:r>
        <w:rPr>
          <w:rFonts w:ascii="Cambria" w:cs="Cambria" w:eastAsia="Cambria" w:hAnsi="Cambria"/>
          <w:b/>
          <w:bCs/>
          <w:sz w:val="26"/>
          <w:szCs w:val="26"/>
        </w:rPr>
        <w:t xml:space="preserve">5.3. Constraint Set Propagation</w:t>
      </w:r>
    </w:p>
    <w:p>
      <w:pPr>
        <w:spacing w:after="120" w:line="280"/>
        <w:jc w:val="both"/>
      </w:pPr>
      <w:r>
        <w:rPr>
          <w:rFonts w:ascii="Cambria" w:cs="Cambria" w:eastAsia="Cambria" w:hAnsi="Cambria"/>
          <w:sz w:val="22"/>
          <w:szCs w:val="22"/>
        </w:rPr>
        <w:t xml:space="preserve">If the registered query type carries a constraint set, the dispatcher MUST propagate it through the tier sequence. Tiers downstream of T2 MAY consume the constraint set; T_R MUST consume it (§4.4); T4 MAY use it for constrained decoding when supported. Constraint sets MUST be canonicalized by the dispatcher to ensure deterministic propagation.</w:t>
      </w:r>
    </w:p>
    <w:p>
      <w:pPr>
        <w:pStyle w:val="Heading1"/>
        <w:pageBreakBefore/>
        <w:spacing w:after="180" w:before="0"/>
      </w:pPr>
      <w:r>
        <w:rPr>
          <w:rFonts w:ascii="Cambria" w:cs="Cambria" w:eastAsia="Cambria" w:hAnsi="Cambria"/>
          <w:b/>
          <w:bCs/>
          <w:sz w:val="30"/>
          <w:szCs w:val="30"/>
        </w:rPr>
        <w:t xml:space="preserve">6. Interaction with Other Artifacts</w:t>
      </w:r>
    </w:p>
    <w:p>
      <w:pPr>
        <w:pStyle w:val="Heading2"/>
        <w:spacing w:after="140" w:before="280"/>
      </w:pPr>
      <w:r>
        <w:rPr>
          <w:rFonts w:ascii="Cambria" w:cs="Cambria" w:eastAsia="Cambria" w:hAnsi="Cambria"/>
          <w:b/>
          <w:bCs/>
          <w:sz w:val="26"/>
          <w:szCs w:val="26"/>
        </w:rPr>
        <w:t xml:space="preserve">6.1. EOC-2 (Wire Protocol)</w:t>
      </w:r>
    </w:p>
    <w:p>
      <w:pPr>
        <w:spacing w:after="120" w:line="280"/>
        <w:jc w:val="both"/>
      </w:pPr>
      <w:r>
        <w:rPr>
          <w:rFonts w:ascii="Cambria" w:cs="Cambria" w:eastAsia="Cambria" w:hAnsi="Cambria"/>
          <w:sz w:val="22"/>
          <w:szCs w:val="22"/>
        </w:rPr>
        <w:t xml:space="preserve">Wire protocol changes are limited to the capability-descriptor tier_coverage field (§2.2). All other EOC-2 mechanics — envelope format, gossip, query routing, attestation — are unchanged. Implementations that have not deployed v0.1.1-aware capability parsing treat unknown bits as false, which preserves the v0.1 interpretation.</w:t>
      </w:r>
    </w:p>
    <w:p>
      <w:pPr>
        <w:pStyle w:val="Heading2"/>
        <w:spacing w:after="140" w:before="280"/>
      </w:pPr>
      <w:r>
        <w:rPr>
          <w:rFonts w:ascii="Cambria" w:cs="Cambria" w:eastAsia="Cambria" w:hAnsi="Cambria"/>
          <w:b/>
          <w:bCs/>
          <w:sz w:val="26"/>
          <w:szCs w:val="26"/>
        </w:rPr>
        <w:t xml:space="preserve">6.2. EOC-3 (Artifact Distribution)</w:t>
      </w:r>
    </w:p>
    <w:p>
      <w:pPr>
        <w:spacing w:after="120" w:line="280"/>
        <w:jc w:val="both"/>
      </w:pPr>
      <w:r>
        <w:rPr>
          <w:rFonts w:ascii="Cambria" w:cs="Cambria" w:eastAsia="Cambria" w:hAnsi="Cambria"/>
          <w:sz w:val="22"/>
          <w:szCs w:val="22"/>
        </w:rPr>
        <w:t xml:space="preserve">EOC-3 categories are extended:</w:t>
      </w:r>
    </w:p>
    <w:p>
      <w:pPr>
        <w:pStyle w:val="ListParagraph"/>
        <w:numPr>
          <w:ilvl w:val="0"/>
          <w:numId w:val="2"/>
        </w:numPr>
        <w:spacing w:after="80" w:line="280"/>
      </w:pPr>
      <w:r>
        <w:rPr>
          <w:rFonts w:ascii="Cambria" w:cs="Cambria" w:eastAsia="Cambria" w:hAnsi="Cambria"/>
          <w:sz w:val="22"/>
          <w:szCs w:val="22"/>
        </w:rPr>
        <w:t xml:space="preserve">New category: "knowledge-graph". Format hints carry (ontology_uri, entity_count, edge_count, schema_version, indexer_artifact_hash).</w:t>
      </w:r>
    </w:p>
    <w:p>
      <w:pPr>
        <w:pStyle w:val="ListParagraph"/>
        <w:numPr>
          <w:ilvl w:val="0"/>
          <w:numId w:val="2"/>
        </w:numPr>
        <w:spacing w:after="80" w:line="280"/>
      </w:pPr>
      <w:r>
        <w:rPr>
          <w:rFonts w:ascii="Cambria" w:cs="Cambria" w:eastAsia="Cambria" w:hAnsi="Cambria"/>
          <w:sz w:val="22"/>
          <w:szCs w:val="22"/>
        </w:rPr>
        <w:t xml:space="preserve">New category: "refiner". Format hints carry (operator_family, parameter_count, step_budget_max, constraint_language_version, training_corpus_hash).</w:t>
      </w:r>
    </w:p>
    <w:p>
      <w:pPr>
        <w:spacing w:after="120" w:line="280"/>
        <w:jc w:val="both"/>
      </w:pPr>
      <w:r>
        <w:rPr>
          <w:rFonts w:ascii="Cambria" w:cs="Cambria" w:eastAsia="Cambria" w:hAnsi="Cambria"/>
          <w:sz w:val="22"/>
          <w:szCs w:val="22"/>
        </w:rPr>
        <w:t xml:space="preserve">These categories use the same Merkle-tree, chunked-fetch, signed-manifest mechanics as existing categories. The distribution protocol does not need to change; only the format-hint registry is extended.</w:t>
      </w:r>
    </w:p>
    <w:p>
      <w:pPr>
        <w:pStyle w:val="Heading2"/>
        <w:spacing w:after="140" w:before="280"/>
      </w:pPr>
      <w:r>
        <w:rPr>
          <w:rFonts w:ascii="Cambria" w:cs="Cambria" w:eastAsia="Cambria" w:hAnsi="Cambria"/>
          <w:b/>
          <w:bCs/>
          <w:sz w:val="26"/>
          <w:szCs w:val="26"/>
        </w:rPr>
        <w:t xml:space="preserve">6.3. Eval-001</w:t>
      </w:r>
    </w:p>
    <w:p>
      <w:pPr>
        <w:spacing w:after="120" w:line="280"/>
        <w:jc w:val="both"/>
      </w:pPr>
      <w:r>
        <w:rPr>
          <w:rFonts w:ascii="Cambria" w:cs="Cambria" w:eastAsia="Cambria" w:hAnsi="Cambria"/>
          <w:sz w:val="22"/>
          <w:szCs w:val="22"/>
        </w:rPr>
        <w:t xml:space="preserve">Eval-001 (schema-conformant generation) remains the canonical proficiency eval. v0.1.1 sharpens what passing it efficiently looks like:</w:t>
      </w:r>
    </w:p>
    <w:p>
      <w:pPr>
        <w:pStyle w:val="ListParagraph"/>
        <w:numPr>
          <w:ilvl w:val="0"/>
          <w:numId w:val="2"/>
        </w:numPr>
        <w:spacing w:after="80" w:line="280"/>
      </w:pPr>
      <w:r>
        <w:rPr>
          <w:rFonts w:ascii="Cambria" w:cs="Cambria" w:eastAsia="Cambria" w:hAnsi="Cambria"/>
          <w:sz w:val="22"/>
          <w:szCs w:val="22"/>
        </w:rPr>
        <w:t xml:space="preserve">A pure-T4 implementation passes Eval-001 if at all by running unconstrained generation and validating, blowing the energy envelope.</w:t>
      </w:r>
    </w:p>
    <w:p>
      <w:pPr>
        <w:pStyle w:val="ListParagraph"/>
        <w:numPr>
          <w:ilvl w:val="0"/>
          <w:numId w:val="2"/>
        </w:numPr>
        <w:spacing w:after="80" w:line="280"/>
      </w:pPr>
      <w:r>
        <w:rPr>
          <w:rFonts w:ascii="Cambria" w:cs="Cambria" w:eastAsia="Cambria" w:hAnsi="Cambria"/>
          <w:sz w:val="22"/>
          <w:szCs w:val="22"/>
        </w:rPr>
        <w:t xml:space="preserve">A T_R-led implementation passes by drafting at T2/T3, refining at T_R, and reaching T4 only for genuinely novel slot fills. Energy envelope holds.</w:t>
      </w:r>
    </w:p>
    <w:p>
      <w:pPr>
        <w:pStyle w:val="ListParagraph"/>
        <w:numPr>
          <w:ilvl w:val="0"/>
          <w:numId w:val="2"/>
        </w:numPr>
        <w:spacing w:after="80" w:line="280"/>
      </w:pPr>
      <w:r>
        <w:rPr>
          <w:rFonts w:ascii="Cambria" w:cs="Cambria" w:eastAsia="Cambria" w:hAnsi="Cambria"/>
          <w:sz w:val="22"/>
          <w:szCs w:val="22"/>
        </w:rPr>
        <w:t xml:space="preserve">The "mean T4 invocations per instance ≤ 1.2" target from Eval-001 §7.3 becomes more realistic under T_R: T_R is the bounded-cost mechanism that absorbs work T4 was unfairly being asked to do alone.</w:t>
      </w:r>
    </w:p>
    <w:p>
      <w:pPr>
        <w:spacing w:after="120" w:line="280"/>
        <w:jc w:val="both"/>
      </w:pPr>
      <w:r>
        <w:rPr>
          <w:rFonts w:ascii="Cambria" w:cs="Cambria" w:eastAsia="Cambria" w:hAnsi="Cambria"/>
          <w:sz w:val="22"/>
          <w:szCs w:val="22"/>
        </w:rPr>
        <w:t xml:space="preserve">Eval-001 §8 certificate format is extended (informatively, not breakingly) to report T_R invocation statistics and T1-K traversal statistics alongside the existing tier distribution. Existing certificates remain valid.</w:t>
      </w:r>
    </w:p>
    <w:p>
      <w:pPr>
        <w:pStyle w:val="Heading1"/>
        <w:pageBreakBefore/>
        <w:spacing w:after="180" w:before="0"/>
      </w:pPr>
      <w:r>
        <w:rPr>
          <w:rFonts w:ascii="Cambria" w:cs="Cambria" w:eastAsia="Cambria" w:hAnsi="Cambria"/>
          <w:b/>
          <w:bCs/>
          <w:sz w:val="30"/>
          <w:szCs w:val="30"/>
        </w:rPr>
        <w:t xml:space="preserve">7. Worked Example</w:t>
      </w:r>
    </w:p>
    <w:p>
      <w:pPr>
        <w:spacing w:after="120" w:line="280"/>
        <w:jc w:val="both"/>
      </w:pPr>
      <w:r>
        <w:rPr>
          <w:rFonts w:ascii="Cambria" w:cs="Cambria" w:eastAsia="Cambria" w:hAnsi="Cambria"/>
          <w:sz w:val="22"/>
          <w:szCs w:val="22"/>
        </w:rPr>
        <w:t xml:space="preserve">To make the patch tangible, this section traces a single query through both the v0.1 and v0.1.1 tier models. The query is the calendar_event/inst_00482 instance from the Eval-001 worked corpus instances document.</w:t>
      </w:r>
    </w:p>
    <w:p>
      <w:pPr>
        <w:pStyle w:val="Heading2"/>
        <w:spacing w:after="140" w:before="280"/>
      </w:pPr>
      <w:r>
        <w:rPr>
          <w:rFonts w:ascii="Cambria" w:cs="Cambria" w:eastAsia="Cambria" w:hAnsi="Cambria"/>
          <w:b/>
          <w:bCs/>
          <w:sz w:val="26"/>
          <w:szCs w:val="26"/>
        </w:rPr>
        <w:t xml:space="preserve">7.1. Under v0.1</w:t>
      </w:r>
    </w:p>
    <w:p>
      <w:pPr>
        <w:spacing w:after="120" w:line="280"/>
        <w:jc w:val="both"/>
      </w:pPr>
      <w:r>
        <w:rPr>
          <w:rFonts w:ascii="Cambria" w:cs="Cambria" w:eastAsia="Cambria" w:hAnsi="Cambria"/>
          <w:sz w:val="22"/>
          <w:szCs w:val="22"/>
        </w:rPr>
        <w:t xml:space="preserve">The tier sequence is [T1, T2, T3, T4]. Trace:</w:t>
      </w:r>
    </w:p>
    <w:p>
      <w:pPr>
        <w:pStyle w:val="ListParagraph"/>
        <w:numPr>
          <w:ilvl w:val="0"/>
          <w:numId w:val="2"/>
        </w:numPr>
        <w:spacing w:after="80" w:line="280"/>
      </w:pPr>
      <w:r>
        <w:rPr>
          <w:rFonts w:ascii="Cambria" w:cs="Cambria" w:eastAsia="Cambria" w:hAnsi="Cambria"/>
          <w:sz w:val="22"/>
          <w:szCs w:val="22"/>
        </w:rPr>
        <w:t xml:space="preserve">T1: lookup of (intent_hash) — miss. Defer.</w:t>
      </w:r>
    </w:p>
    <w:p>
      <w:pPr>
        <w:pStyle w:val="ListParagraph"/>
        <w:numPr>
          <w:ilvl w:val="0"/>
          <w:numId w:val="2"/>
        </w:numPr>
        <w:spacing w:after="80" w:line="280"/>
      </w:pPr>
      <w:r>
        <w:rPr>
          <w:rFonts w:ascii="Cambria" w:cs="Cambria" w:eastAsia="Cambria" w:hAnsi="Cambria"/>
          <w:sz w:val="22"/>
          <w:szCs w:val="22"/>
        </w:rPr>
        <w:t xml:space="preserve">T2: state machines extract structural fields (timezone, organizer); fill GIVEN slots. Constraints checked: timing constraints satisfied via deterministic date arithmetic; attendees count enforced; Priya's role set to chair. Title and description still SYNTHESIZED. Defer with partial candidate.</w:t>
      </w:r>
    </w:p>
    <w:p>
      <w:pPr>
        <w:pStyle w:val="ListParagraph"/>
        <w:numPr>
          <w:ilvl w:val="0"/>
          <w:numId w:val="2"/>
        </w:numPr>
        <w:spacing w:after="80" w:line="280"/>
      </w:pPr>
      <w:r>
        <w:rPr>
          <w:rFonts w:ascii="Cambria" w:cs="Cambria" w:eastAsia="Cambria" w:hAnsi="Cambria"/>
          <w:sz w:val="22"/>
          <w:szCs w:val="22"/>
        </w:rPr>
        <w:t xml:space="preserve">T3: narrow specialists fail to produce title/description (out of scope). Defer.</w:t>
      </w:r>
    </w:p>
    <w:p>
      <w:pPr>
        <w:pStyle w:val="ListParagraph"/>
        <w:numPr>
          <w:ilvl w:val="0"/>
          <w:numId w:val="2"/>
        </w:numPr>
        <w:spacing w:after="80" w:line="280"/>
      </w:pPr>
      <w:r>
        <w:rPr>
          <w:rFonts w:ascii="Cambria" w:cs="Cambria" w:eastAsia="Cambria" w:hAnsi="Cambria"/>
          <w:sz w:val="22"/>
          <w:szCs w:val="22"/>
        </w:rPr>
        <w:t xml:space="preserve">T4: LLM invoked with full context, generates complete event. Validated against schema. Resolved.</w:t>
      </w:r>
    </w:p>
    <w:p>
      <w:pPr>
        <w:spacing w:after="120" w:line="280"/>
        <w:jc w:val="both"/>
      </w:pPr>
      <w:r>
        <w:rPr>
          <w:rFonts w:ascii="Cambria" w:cs="Cambria" w:eastAsia="Cambria" w:hAnsi="Cambria"/>
          <w:sz w:val="22"/>
          <w:szCs w:val="22"/>
        </w:rPr>
        <w:t xml:space="preserve">Energy under v0.1: dominated by T4 invocation, approximately 3–5 J for an eLLM-class model on this prompt size. Within the Eval-001 P2 envelope (≤ 5 J mean) but tight.</w:t>
      </w:r>
    </w:p>
    <w:p>
      <w:pPr>
        <w:pStyle w:val="Heading2"/>
        <w:spacing w:after="140" w:before="280"/>
      </w:pPr>
      <w:r>
        <w:rPr>
          <w:rFonts w:ascii="Cambria" w:cs="Cambria" w:eastAsia="Cambria" w:hAnsi="Cambria"/>
          <w:b/>
          <w:bCs/>
          <w:sz w:val="26"/>
          <w:szCs w:val="26"/>
        </w:rPr>
        <w:t xml:space="preserve">7.2. Under v0.1.1</w:t>
      </w:r>
    </w:p>
    <w:p>
      <w:pPr>
        <w:spacing w:after="120" w:line="280"/>
        <w:jc w:val="both"/>
      </w:pPr>
      <w:r>
        <w:rPr>
          <w:rFonts w:ascii="Cambria" w:cs="Cambria" w:eastAsia="Cambria" w:hAnsi="Cambria"/>
          <w:sz w:val="22"/>
          <w:szCs w:val="22"/>
        </w:rPr>
        <w:t xml:space="preserve">The tier sequence is [{T1-L, T1-K}, T2, T3, T_R, T4]. Trace:</w:t>
      </w:r>
    </w:p>
    <w:p>
      <w:pPr>
        <w:pStyle w:val="ListParagraph"/>
        <w:numPr>
          <w:ilvl w:val="0"/>
          <w:numId w:val="2"/>
        </w:numPr>
        <w:spacing w:after="80" w:line="280"/>
      </w:pPr>
      <w:r>
        <w:rPr>
          <w:rFonts w:ascii="Cambria" w:cs="Cambria" w:eastAsia="Cambria" w:hAnsi="Cambria"/>
          <w:sz w:val="22"/>
          <w:szCs w:val="22"/>
        </w:rPr>
        <w:t xml:space="preserve">T1-L: lookup of (intent_hash) — miss.</w:t>
      </w:r>
    </w:p>
    <w:p>
      <w:pPr>
        <w:pStyle w:val="ListParagraph"/>
        <w:numPr>
          <w:ilvl w:val="0"/>
          <w:numId w:val="2"/>
        </w:numPr>
        <w:spacing w:after="80" w:line="280"/>
      </w:pPr>
      <w:r>
        <w:rPr>
          <w:rFonts w:ascii="Cambria" w:cs="Cambria" w:eastAsia="Cambria" w:hAnsi="Cambria"/>
          <w:sz w:val="22"/>
          <w:szCs w:val="22"/>
        </w:rPr>
        <w:t xml:space="preserve">T1-K (parallel): traversal in the user's address-book graph confirms Priya's email and tz. ≤ 10 μJ.</w:t>
      </w:r>
    </w:p>
    <w:p>
      <w:pPr>
        <w:pStyle w:val="ListParagraph"/>
        <w:numPr>
          <w:ilvl w:val="0"/>
          <w:numId w:val="2"/>
        </w:numPr>
        <w:spacing w:after="80" w:line="280"/>
      </w:pPr>
      <w:r>
        <w:rPr>
          <w:rFonts w:ascii="Cambria" w:cs="Cambria" w:eastAsia="Cambria" w:hAnsi="Cambria"/>
          <w:sz w:val="22"/>
          <w:szCs w:val="22"/>
        </w:rPr>
        <w:t xml:space="preserve">T2: structural extraction same as v0.1, plus T1-K provenance attached. Defer with partial candidate carrying constraint set.</w:t>
      </w:r>
    </w:p>
    <w:p>
      <w:pPr>
        <w:pStyle w:val="ListParagraph"/>
        <w:numPr>
          <w:ilvl w:val="0"/>
          <w:numId w:val="2"/>
        </w:numPr>
        <w:spacing w:after="80" w:line="280"/>
      </w:pPr>
      <w:r>
        <w:rPr>
          <w:rFonts w:ascii="Cambria" w:cs="Cambria" w:eastAsia="Cambria" w:hAnsi="Cambria"/>
          <w:sz w:val="22"/>
          <w:szCs w:val="22"/>
        </w:rPr>
        <w:t xml:space="preserve">T3: narrow specialists provide a starting title from a learned title-generation specialist (small encoder, ~50M params): "Kickoff with Priya". Description remains unfilled.</w:t>
      </w:r>
    </w:p>
    <w:p>
      <w:pPr>
        <w:pStyle w:val="ListParagraph"/>
        <w:numPr>
          <w:ilvl w:val="0"/>
          <w:numId w:val="2"/>
        </w:numPr>
        <w:spacing w:after="80" w:line="280"/>
      </w:pPr>
      <w:r>
        <w:rPr>
          <w:rFonts w:ascii="Cambria" w:cs="Cambria" w:eastAsia="Cambria" w:hAnsi="Cambria"/>
          <w:sz w:val="22"/>
          <w:szCs w:val="22"/>
        </w:rPr>
        <w:t xml:space="preserve">T_R-std: takes the candidate (with title from T3, all GIVEN fields filled, constraint set explicit). Refines: validates timing constraints (pass), validates attendee constraints (pass), validates title-not-generic (pass), validates description coherence (description is null, no constraint binds). Halts with constraint satisfaction in 4 steps. ~150 mJ.</w:t>
      </w:r>
    </w:p>
    <w:p>
      <w:pPr>
        <w:pStyle w:val="ListParagraph"/>
        <w:numPr>
          <w:ilvl w:val="0"/>
          <w:numId w:val="2"/>
        </w:numPr>
        <w:spacing w:after="80" w:line="280"/>
      </w:pPr>
      <w:r>
        <w:rPr>
          <w:rFonts w:ascii="Cambria" w:cs="Cambria" w:eastAsia="Cambria" w:hAnsi="Cambria"/>
          <w:sz w:val="22"/>
          <w:szCs w:val="22"/>
        </w:rPr>
        <w:t xml:space="preserve">T4: not invoked. The candidate from T_R already satisfies all constraints.</w:t>
      </w:r>
    </w:p>
    <w:p>
      <w:pPr>
        <w:spacing w:after="120" w:line="280"/>
        <w:jc w:val="both"/>
      </w:pPr>
      <w:r>
        <w:rPr>
          <w:rFonts w:ascii="Cambria" w:cs="Cambria" w:eastAsia="Cambria" w:hAnsi="Cambria"/>
          <w:sz w:val="22"/>
          <w:szCs w:val="22"/>
        </w:rPr>
        <w:t xml:space="preserve">Energy under v0.1.1: T1-K (10 μJ) + T2 (~100 μJ) + T3 (~10 mJ specialist) + T_R-std (~150 mJ) ≈ 160 mJ total. Roughly 20–30× lower energy than the v0.1 trace, well within P1-class envelopes despite this being a P2 task.</w:t>
      </w:r>
    </w:p>
    <w:p>
      <w:pPr>
        <w:pStyle w:val="Heading2"/>
        <w:spacing w:after="140" w:before="280"/>
      </w:pPr>
      <w:r>
        <w:rPr>
          <w:rFonts w:ascii="Cambria" w:cs="Cambria" w:eastAsia="Cambria" w:hAnsi="Cambria"/>
          <w:b/>
          <w:bCs/>
          <w:sz w:val="26"/>
          <w:szCs w:val="26"/>
        </w:rPr>
        <w:t xml:space="preserve">7.3. What This Demonstrates</w:t>
      </w:r>
    </w:p>
    <w:p>
      <w:pPr>
        <w:spacing w:after="120" w:line="280"/>
        <w:jc w:val="both"/>
      </w:pPr>
      <w:r>
        <w:rPr>
          <w:rFonts w:ascii="Cambria" w:cs="Cambria" w:eastAsia="Cambria" w:hAnsi="Cambria"/>
          <w:sz w:val="22"/>
          <w:szCs w:val="22"/>
        </w:rPr>
        <w:t xml:space="preserve">The v0.1.1 trace demonstrates the substrate's central claim sharpened: the problem with the v0.1 trace was not that T4 was wrong, it was that T4 was load-bearing for work that did not require open-ended generation. T_R absorbs that work at order-of-magnitude lower energy, T1-K absorbs the relational lookups that were silently being asked of T4 in v0.1, and T4 is reserved for queries where genuine fuzzy synthesis is unavoidable. The substrate's energy envelope tightens by an order of magnitude on representative workloads without changing the proficiency floor.</w:t>
      </w:r>
    </w:p>
    <w:p>
      <w:pPr>
        <w:pStyle w:val="Heading1"/>
        <w:pageBreakBefore/>
        <w:spacing w:after="180" w:before="0"/>
      </w:pPr>
      <w:r>
        <w:rPr>
          <w:rFonts w:ascii="Cambria" w:cs="Cambria" w:eastAsia="Cambria" w:hAnsi="Cambria"/>
          <w:b/>
          <w:bCs/>
          <w:sz w:val="30"/>
          <w:szCs w:val="30"/>
        </w:rPr>
        <w:t xml:space="preserve">8. Open Issues</w:t>
      </w:r>
    </w:p>
    <w:p>
      <w:pPr>
        <w:pStyle w:val="ListParagraph"/>
        <w:numPr>
          <w:ilvl w:val="0"/>
          <w:numId w:val="2"/>
        </w:numPr>
        <w:spacing w:after="80" w:line="280"/>
      </w:pPr>
      <w:r>
        <w:rPr>
          <w:rFonts w:ascii="Cambria" w:cs="Cambria" w:eastAsia="Cambria" w:hAnsi="Cambria"/>
          <w:sz w:val="22"/>
          <w:szCs w:val="22"/>
        </w:rPr>
        <w:t xml:space="preserve">T_R operator portability. TRM-class refiners depend substantially on task-specific embeddings, meaning a single "refiner" artifact is really a family of task-conditioned operators. The artifact format (EOC-3 §6.2 "refiner") will need to express this without becoming a manifest-of-manifests. Likely a v0.2 concern.</w:t>
      </w:r>
    </w:p>
    <w:p>
      <w:pPr>
        <w:pStyle w:val="ListParagraph"/>
        <w:numPr>
          <w:ilvl w:val="0"/>
          <w:numId w:val="2"/>
        </w:numPr>
        <w:spacing w:after="80" w:line="280"/>
      </w:pPr>
      <w:r>
        <w:rPr>
          <w:rFonts w:ascii="Cambria" w:cs="Cambria" w:eastAsia="Cambria" w:hAnsi="Cambria"/>
          <w:sz w:val="22"/>
          <w:szCs w:val="22"/>
        </w:rPr>
        <w:t xml:space="preserve">Knowledge graph governance. Who publishes the canonical graphs the substrate depends on. The artifact-distribution mechanics are clear; the maintainer-process question is the same as for eval corpora (Eval-001 §10) and may want a unified governance document.</w:t>
      </w:r>
    </w:p>
    <w:p>
      <w:pPr>
        <w:pStyle w:val="ListParagraph"/>
        <w:numPr>
          <w:ilvl w:val="0"/>
          <w:numId w:val="2"/>
        </w:numPr>
        <w:spacing w:after="80" w:line="280"/>
      </w:pPr>
      <w:r>
        <w:rPr>
          <w:rFonts w:ascii="Cambria" w:cs="Cambria" w:eastAsia="Cambria" w:hAnsi="Cambria"/>
          <w:sz w:val="22"/>
          <w:szCs w:val="22"/>
        </w:rPr>
        <w:t xml:space="preserve">T1-K query language standardization. This patch picks an openCypher subset; a fuller specification of the deterministic core is needed before EOC-3 can publish a normative ontology format. Worth its own short document.</w:t>
      </w:r>
    </w:p>
    <w:p>
      <w:pPr>
        <w:pStyle w:val="ListParagraph"/>
        <w:numPr>
          <w:ilvl w:val="0"/>
          <w:numId w:val="2"/>
        </w:numPr>
        <w:spacing w:after="80" w:line="280"/>
      </w:pPr>
      <w:r>
        <w:rPr>
          <w:rFonts w:ascii="Cambria" w:cs="Cambria" w:eastAsia="Cambria" w:hAnsi="Cambria"/>
          <w:sz w:val="22"/>
          <w:szCs w:val="22"/>
        </w:rPr>
        <w:t xml:space="preserve">Constraint set as cross-tier artifact. v0.1.1 propagates constraint sets through the dispatcher without defining where they are first authored. Eval-001 has them; ad-hoc queries do not. v0.2 will need to address this systematically.</w:t>
      </w:r>
    </w:p>
    <w:p>
      <w:pPr>
        <w:pStyle w:val="ListParagraph"/>
        <w:numPr>
          <w:ilvl w:val="0"/>
          <w:numId w:val="2"/>
        </w:numPr>
        <w:spacing w:after="80" w:line="280"/>
      </w:pPr>
      <w:r>
        <w:rPr>
          <w:rFonts w:ascii="Cambria" w:cs="Cambria" w:eastAsia="Cambria" w:hAnsi="Cambria"/>
          <w:sz w:val="22"/>
          <w:szCs w:val="22"/>
        </w:rPr>
        <w:t xml:space="preserve">Numerical calibration. T_R energy envelopes (§4.7) and T1-K bounds (§3.5) are starting estimates. Empirical validation against TRM-class operators and openCypher-subset implementations on the EOC-1 §9.3 reference hardware is the next step.</w:t>
      </w:r>
    </w:p>
    <w:p>
      <w:pPr>
        <w:pStyle w:val="Heading1"/>
        <w:pageBreakBefore/>
        <w:spacing w:after="180" w:before="0"/>
      </w:pPr>
      <w:r>
        <w:rPr>
          <w:rFonts w:ascii="Cambria" w:cs="Cambria" w:eastAsia="Cambria" w:hAnsi="Cambria"/>
          <w:b/>
          <w:bCs/>
          <w:sz w:val="30"/>
          <w:szCs w:val="30"/>
        </w:rPr>
        <w:t xml:space="preserve">9. Forward Pointer to v0.2</w:t>
      </w:r>
    </w:p>
    <w:p>
      <w:pPr>
        <w:spacing w:after="120" w:line="280"/>
        <w:jc w:val="both"/>
      </w:pPr>
      <w:r>
        <w:rPr>
          <w:rFonts w:ascii="Cambria" w:cs="Cambria" w:eastAsia="Cambria" w:hAnsi="Cambria"/>
          <w:sz w:val="22"/>
          <w:szCs w:val="22"/>
        </w:rPr>
        <w:t xml:space="preserve">v0.1.1 is the bridge. The endpoint is EOC-1 v0.2, in which the substrate's architectural spine is reframed from an ordered tier sequence to a pipeline:</w:t>
      </w:r>
    </w:p>
    <w:p>
      <w:pPr>
        <w:shd w:fill="F4F4F4" w:val="clear"/>
        <w:spacing w:after="140" w:before="100" w:line="260"/>
        <w:jc w:val="left"/>
      </w:pPr>
      <w:r>
        <w:rPr>
          <w:rFonts w:ascii="Consolas" w:cs="Consolas" w:eastAsia="Consolas" w:hAnsi="Consolas"/>
          <w:sz w:val="18"/>
          <w:szCs w:val="18"/>
        </w:rPr>
        <w:t xml:space="preserve">query → state-construct → retrieve(LUT + KG) → refine → check → emit</w:t>
      </w:r>
    </w:p>
    <w:p>
      <w:pPr>
        <w:spacing w:after="120" w:line="280"/>
        <w:jc w:val="both"/>
      </w:pPr>
      <w:r>
        <w:rPr>
          <w:rFonts w:ascii="Cambria" w:cs="Cambria" w:eastAsia="Cambria" w:hAnsi="Cambria"/>
          <w:sz w:val="22"/>
          <w:szCs w:val="22"/>
        </w:rPr>
        <w:t xml:space="preserve">In v0.2, LLMs are demoted from a tier to one of several operators the refine step may invoke. Knowledge graphs are demoted from a tier to one of several retrieval modalities. State machines and tiny recursive models are co-equal architectural primitives. The four guiding truths are unchanged but augmented with a fourth: "refinement before generation." Retrieval at the front, refinement at the spine, generation as the rare fallback.</w:t>
      </w:r>
    </w:p>
    <w:p>
      <w:pPr>
        <w:spacing w:after="120" w:line="280"/>
        <w:jc w:val="both"/>
      </w:pPr>
      <w:r>
        <w:rPr>
          <w:rFonts w:ascii="Cambria" w:cs="Cambria" w:eastAsia="Cambria" w:hAnsi="Cambria"/>
          <w:sz w:val="22"/>
          <w:szCs w:val="22"/>
        </w:rPr>
        <w:t xml:space="preserve">v0.1.1 makes this transition non-disruptive: implementations that build to v0.1.1 already have the primitives v0.2 will generalize. The reframe is conceptual, not a rewrite.</w:t>
      </w:r>
    </w:p>
    <w:p>
      <w:pPr>
        <w:pStyle w:val="Heading1"/>
        <w:pageBreakBefore/>
        <w:spacing w:after="180" w:before="0"/>
      </w:pPr>
      <w:r>
        <w:rPr>
          <w:rFonts w:ascii="Cambria" w:cs="Cambria" w:eastAsia="Cambria" w:hAnsi="Cambria"/>
          <w:b/>
          <w:bCs/>
          <w:sz w:val="30"/>
          <w:szCs w:val="30"/>
        </w:rPr>
        <w:t xml:space="preserve">10. References</w:t>
      </w:r>
    </w:p>
    <w:p>
      <w:pPr>
        <w:spacing w:after="120" w:line="280"/>
        <w:jc w:val="both"/>
      </w:pPr>
      <w:r>
        <w:rPr>
          <w:rFonts w:ascii="Cambria" w:cs="Cambria" w:eastAsia="Cambria" w:hAnsi="Cambria"/>
          <w:sz w:val="22"/>
          <w:szCs w:val="22"/>
        </w:rPr>
        <w:t xml:space="preserve">[EOC-1] EOC-1 Working Draft 0.1, Energy-Optimized Compute.</w:t>
      </w:r>
    </w:p>
    <w:p>
      <w:pPr>
        <w:spacing w:after="120" w:line="280"/>
        <w:jc w:val="both"/>
      </w:pPr>
      <w:r>
        <w:rPr>
          <w:rFonts w:ascii="Cambria" w:cs="Cambria" w:eastAsia="Cambria" w:hAnsi="Cambria"/>
          <w:sz w:val="22"/>
          <w:szCs w:val="22"/>
        </w:rPr>
        <w:t xml:space="preserve">[EOC-2] EOC-2 Working Draft 0.1, EOC Wire Protocol.</w:t>
      </w:r>
    </w:p>
    <w:p>
      <w:pPr>
        <w:spacing w:after="120" w:line="280"/>
        <w:jc w:val="both"/>
      </w:pPr>
      <w:r>
        <w:rPr>
          <w:rFonts w:ascii="Cambria" w:cs="Cambria" w:eastAsia="Cambria" w:hAnsi="Cambria"/>
          <w:sz w:val="22"/>
          <w:szCs w:val="22"/>
        </w:rPr>
        <w:t xml:space="preserve">[EOC-3] EOC-3 Working Draft 0.1, Artifact Distribution Protocol.</w:t>
      </w:r>
    </w:p>
    <w:p>
      <w:pPr>
        <w:spacing w:after="120" w:line="280"/>
        <w:jc w:val="both"/>
      </w:pPr>
      <w:r>
        <w:rPr>
          <w:rFonts w:ascii="Cambria" w:cs="Cambria" w:eastAsia="Cambria" w:hAnsi="Cambria"/>
          <w:sz w:val="22"/>
          <w:szCs w:val="22"/>
        </w:rPr>
        <w:t xml:space="preserve">[Eval-001] EOC-1 Eval-001 Working Draft 0.1, Schema-Conformant Generation.</w:t>
      </w:r>
    </w:p>
    <w:p>
      <w:pPr>
        <w:spacing w:after="120" w:line="280"/>
        <w:jc w:val="both"/>
      </w:pPr>
      <w:r>
        <w:rPr>
          <w:rFonts w:ascii="Cambria" w:cs="Cambria" w:eastAsia="Cambria" w:hAnsi="Cambria"/>
          <w:sz w:val="22"/>
          <w:szCs w:val="22"/>
        </w:rPr>
        <w:t xml:space="preserve">[ARC-Prize-2025] ARC Prize Foundation, "ARC Prize 2025: Technical Report", arXiv:2601.10904, January 2026.</w:t>
      </w:r>
    </w:p>
    <w:p>
      <w:pPr>
        <w:spacing w:after="120" w:line="280"/>
        <w:jc w:val="both"/>
      </w:pPr>
      <w:r>
        <w:rPr>
          <w:rFonts w:ascii="Cambria" w:cs="Cambria" w:eastAsia="Cambria" w:hAnsi="Cambria"/>
          <w:sz w:val="22"/>
          <w:szCs w:val="22"/>
        </w:rPr>
        <w:t xml:space="preserve">[TRM] Jolicoeur-Martineau, A., "Less is More: Recursive Reasoning with Tiny Networks", arXiv:2510.04871, October 2025.</w:t>
      </w:r>
    </w:p>
    <w:p>
      <w:pPr>
        <w:spacing w:after="120" w:line="280"/>
        <w:jc w:val="both"/>
      </w:pPr>
      <w:r>
        <w:rPr>
          <w:rFonts w:ascii="Cambria" w:cs="Cambria" w:eastAsia="Cambria" w:hAnsi="Cambria"/>
          <w:sz w:val="22"/>
          <w:szCs w:val="22"/>
        </w:rPr>
        <w:t xml:space="preserve">[TRM-TTA] McGovern, R., "Test-time Adaptation of Tiny Recursive Models", arXiv:2511.02886, November 2025.</w:t>
      </w:r>
    </w:p>
    <w:p>
      <w:pPr>
        <w:spacing w:after="120" w:line="280"/>
        <w:jc w:val="both"/>
      </w:pPr>
      <w:r>
        <w:rPr>
          <w:rFonts w:ascii="Cambria" w:cs="Cambria" w:eastAsia="Cambria" w:hAnsi="Cambria"/>
          <w:sz w:val="22"/>
          <w:szCs w:val="22"/>
        </w:rPr>
        <w:t xml:space="preserve">[TRM-Analysis] Anonymous, "Tiny Recursive Models on ARC-AGI-1: Inductive Biases, Identity Conditioning, and Test-Time Compute", arXiv:2512.11847, December 2025.</w:t>
      </w:r>
    </w:p>
    <w:p>
      <w:pPr>
        <w:spacing w:after="120" w:line="280"/>
        <w:jc w:val="both"/>
      </w:pPr>
      <w:r>
        <w:rPr>
          <w:rFonts w:ascii="Cambria" w:cs="Cambria" w:eastAsia="Cambria" w:hAnsi="Cambria"/>
          <w:sz w:val="22"/>
          <w:szCs w:val="22"/>
        </w:rPr>
        <w:t xml:space="preserve">[GraphRAG] Microsoft Research, "GraphRAG: A new approach to query-focused summarization", 2024.</w:t>
      </w:r>
    </w:p>
    <w:p>
      <w:pPr>
        <w:spacing w:after="120" w:line="280"/>
        <w:jc w:val="both"/>
      </w:pPr>
      <w:r>
        <w:rPr>
          <w:rFonts w:ascii="Cambria" w:cs="Cambria" w:eastAsia="Cambria" w:hAnsi="Cambria"/>
          <w:sz w:val="22"/>
          <w:szCs w:val="22"/>
        </w:rPr>
        <w:t xml:space="preserve">[ToG-2] Ma, S., et al., "Think-on-Graph 2.0: Deep and Faithful LLM Reasoning with Knowledge-guided RAG", arXiv:2407.10805.</w:t>
      </w:r>
    </w:p>
    <w:p>
      <w:pPr>
        <w:spacing w:after="120" w:line="280"/>
        <w:jc w:val="both"/>
      </w:pPr>
      <w:r>
        <w:rPr>
          <w:rFonts w:ascii="Cambria" w:cs="Cambria" w:eastAsia="Cambria" w:hAnsi="Cambria"/>
          <w:sz w:val="22"/>
          <w:szCs w:val="22"/>
        </w:rPr>
        <w:t xml:space="preserve">[HyParView] Leitão, J., et al., "HyParView: A Membership Protocol for Reliable Gossip-Based Broadcast", DSN 2007.</w:t>
      </w:r>
    </w:p>
    <w:p>
      <w:pPr>
        <w:spacing w:after="120" w:line="280"/>
        <w:jc w:val="both"/>
      </w:pPr>
      <w:r>
        <w:rPr>
          <w:rFonts w:ascii="Cambria" w:cs="Cambria" w:eastAsia="Cambria" w:hAnsi="Cambria"/>
          <w:sz w:val="22"/>
          <w:szCs w:val="22"/>
        </w:rPr>
        <w:t xml:space="preserve">[RFC2119] Bradner, S., "Key words for use in RFCs to Indicate Requirement Levels", BCP 14, RFC 2119, March 1997.</w:t>
      </w:r>
    </w:p>
    <w:p>
      <w:pPr>
        <w:spacing w:before="600"/>
        <w:jc w:val="center"/>
      </w:pPr>
      <w:r>
        <w:rPr>
          <w:rFonts w:ascii="Cambria" w:cs="Cambria" w:eastAsia="Cambria" w:hAnsi="Cambria"/>
          <w:i/>
          <w:iCs/>
          <w:color w:val="888888"/>
          <w:sz w:val="20"/>
          <w:szCs w:val="20"/>
        </w:rPr>
        <w:t xml:space="preserve">— end of EOC-1 v0.1.1 patch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EOC-1 v0.1.1 — Tier Patch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EOC-1 v0.1.1 Tier Patch</dc:title>
  <dc:creator>EOC</dc:creator>
  <cp:lastModifiedBy>Un-named</cp:lastModifiedBy>
  <cp:revision>1</cp:revision>
  <dcterms:created xsi:type="dcterms:W3CDTF">2026-05-06T16:19:34.301Z</dcterms:created>
  <dcterms:modified xsi:type="dcterms:W3CDTF">2026-05-06T16:19:34.318Z</dcterms:modified>
</cp:coreProperties>
</file>

<file path=docProps/custom.xml><?xml version="1.0" encoding="utf-8"?>
<Properties xmlns="http://schemas.openxmlformats.org/officeDocument/2006/custom-properties" xmlns:vt="http://schemas.openxmlformats.org/officeDocument/2006/docPropsVTypes"/>
</file>