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pPr>
      <w:r>
        <w:t xml:space="preserve"/>
      </w:r>
    </w:p>
    <w:p>
      <w:pPr>
        <w:spacing w:after="80"/>
        <w:jc w:val="center"/>
      </w:pPr>
      <w:r>
        <w:rPr>
          <w:rFonts w:ascii="Cambria" w:cs="Cambria" w:eastAsia="Cambria" w:hAnsi="Cambria"/>
          <w:b/>
          <w:bCs/>
          <w:color w:val="555555"/>
          <w:sz w:val="24"/>
          <w:szCs w:val="24"/>
        </w:rPr>
        <w:t xml:space="preserve">EOC-1 v0.2</w:t>
      </w:r>
    </w:p>
    <w:p>
      <w:pPr>
        <w:spacing w:after="240"/>
        <w:jc w:val="center"/>
      </w:pPr>
      <w:r>
        <w:rPr>
          <w:rFonts w:ascii="Cambria" w:cs="Cambria" w:eastAsia="Cambria" w:hAnsi="Cambria"/>
          <w:b/>
          <w:bCs/>
          <w:sz w:val="44"/>
          <w:szCs w:val="44"/>
        </w:rPr>
        <w:t xml:space="preserve">Energy-Optimized Compute</w:t>
      </w:r>
    </w:p>
    <w:p>
      <w:pPr>
        <w:spacing w:after="60"/>
        <w:jc w:val="center"/>
      </w:pPr>
      <w:r>
        <w:rPr>
          <w:rFonts w:ascii="Cambria" w:cs="Cambria" w:eastAsia="Cambria" w:hAnsi="Cambria"/>
          <w:i/>
          <w:iCs/>
          <w:sz w:val="28"/>
          <w:szCs w:val="28"/>
        </w:rPr>
        <w:t xml:space="preserve">State, Retrieve, Refine, Check</w:t>
      </w:r>
    </w:p>
    <w:p>
      <w:pPr>
        <w:spacing w:after="600"/>
        <w:jc w:val="center"/>
      </w:pPr>
      <w:r>
        <w:rPr>
          <w:rFonts w:ascii="Cambria" w:cs="Cambria" w:eastAsia="Cambria" w:hAnsi="Cambria"/>
          <w:color w:val="555555"/>
          <w:sz w:val="22"/>
          <w:szCs w:val="22"/>
        </w:rPr>
        <w:t xml:space="preserve">Architecture, Working Draft 0.2</w:t>
      </w:r>
    </w:p>
    <w:p>
      <w:pPr>
        <w:spacing w:after="60"/>
        <w:jc w:val="center"/>
      </w:pPr>
      <w:r>
        <w:rPr>
          <w:rFonts w:ascii="Cambria" w:cs="Cambria" w:eastAsia="Cambria" w:hAnsi="Cambria"/>
          <w:b/>
          <w:bCs/>
          <w:sz w:val="22"/>
          <w:szCs w:val="22"/>
        </w:rPr>
        <w:t xml:space="preserve">Status of This Document</w:t>
      </w:r>
    </w:p>
    <w:p>
      <w:pPr>
        <w:spacing w:after="240"/>
        <w:jc w:val="center"/>
      </w:pPr>
      <w:r>
        <w:rPr>
          <w:rFonts w:ascii="Cambria" w:cs="Cambria" w:eastAsia="Cambria" w:hAnsi="Cambria"/>
          <w:i/>
          <w:iCs/>
          <w:sz w:val="20"/>
          <w:szCs w:val="20"/>
        </w:rPr>
        <w:t xml:space="preserve">This document is the major revision of EOC-1, replacing v0.1 and superseding v0.1.1. The substrate's architectural spine is reframed from an ordered tier sequence to a four-stage pipeline: state-construct, retrieve, refine, check. Large language models are demoted from a tier to one operator family among several. Knowledge graphs, lookup tables, deterministic computation, recursive refiners, and constraint checkers are co-equal architectural primitives. The four guiding truths are augmented with a fourth: refinement before generation. EOC-2 (wire protocol) and EOC-3 (artifact distribution) remain the binding documents for network behavior and are minimally amended for v0.2 compatibility. Eval-001 remains the canonical proficiency eval and is unchanged. Distribution is unlimited.</w:t>
      </w:r>
    </w:p>
    <w:p>
      <w:r>
        <w:br w:type="page"/>
      </w:r>
    </w:p>
    <w:p>
      <w:pPr>
        <w:pStyle w:val="Heading1"/>
        <w:spacing w:after="180" w:before="360"/>
      </w:pPr>
      <w:r>
        <w:rPr>
          <w:rFonts w:ascii="Cambria" w:cs="Cambria" w:eastAsia="Cambria" w:hAnsi="Cambria"/>
          <w:b/>
          <w:bCs/>
          <w:sz w:val="30"/>
          <w:szCs w:val="30"/>
        </w:rPr>
        <w:t xml:space="preserve">1. Introduction</w:t>
      </w:r>
    </w:p>
    <w:p>
      <w:pPr>
        <w:pStyle w:val="Heading2"/>
        <w:spacing w:after="140" w:before="280"/>
      </w:pPr>
      <w:r>
        <w:rPr>
          <w:rFonts w:ascii="Cambria" w:cs="Cambria" w:eastAsia="Cambria" w:hAnsi="Cambria"/>
          <w:b/>
          <w:bCs/>
          <w:sz w:val="26"/>
          <w:szCs w:val="26"/>
        </w:rPr>
        <w:t xml:space="preserve">1.1. Premise (unchanged)</w:t>
      </w:r>
    </w:p>
    <w:p>
      <w:pPr>
        <w:spacing w:after="120" w:line="280"/>
        <w:jc w:val="both"/>
      </w:pPr>
      <w:r>
        <w:rPr>
          <w:rFonts w:ascii="Cambria" w:cs="Cambria" w:eastAsia="Cambria" w:hAnsi="Cambria"/>
          <w:sz w:val="22"/>
          <w:szCs w:val="22"/>
        </w:rPr>
        <w:t xml:space="preserve">AI is not free yet. The internet is. EOC is the substrate that closes the gap: a free, always-available, energy-honest AI system that resolves work at the lowest sufficient cost and refuses to spend unbounded energy chasing benchmark deltas. The premise has not changed since v0.1; what has changed is the architectural shape of the answer.</w:t>
      </w:r>
    </w:p>
    <w:p>
      <w:pPr>
        <w:pStyle w:val="Heading2"/>
        <w:spacing w:after="140" w:before="280"/>
      </w:pPr>
      <w:r>
        <w:rPr>
          <w:rFonts w:ascii="Cambria" w:cs="Cambria" w:eastAsia="Cambria" w:hAnsi="Cambria"/>
          <w:b/>
          <w:bCs/>
          <w:sz w:val="26"/>
          <w:szCs w:val="26"/>
        </w:rPr>
        <w:t xml:space="preserve">1.2. What v0.2 Reframes</w:t>
      </w:r>
    </w:p>
    <w:p>
      <w:pPr>
        <w:spacing w:after="120" w:line="280"/>
        <w:jc w:val="both"/>
      </w:pPr>
      <w:r>
        <w:rPr>
          <w:rFonts w:ascii="Cambria" w:cs="Cambria" w:eastAsia="Cambria" w:hAnsi="Cambria"/>
          <w:sz w:val="22"/>
          <w:szCs w:val="22"/>
        </w:rPr>
        <w:t xml:space="preserve">v0.1 organized the substrate as an ordered tier sequence with a large stochastic model at the bottom as a fuzzy-logic escape. v0.1.1 inserted a recursive-refinement tier and a knowledge-graph retrieval tier into that sequence. v0.2 takes the next step: the tier model is replaced by a pipeline. Every query flows through four stages, each of which composes operators of multiple kinds:</w:t>
      </w:r>
    </w:p>
    <w:p>
      <w:pPr>
        <w:shd w:fill="F4F4F4" w:val="clear"/>
        <w:spacing w:after="140" w:before="100" w:line="260"/>
        <w:jc w:val="left"/>
      </w:pPr>
      <w:r>
        <w:rPr>
          <w:rFonts w:ascii="Consolas" w:cs="Consolas" w:eastAsia="Consolas" w:hAnsi="Consolas"/>
          <w:sz w:val="18"/>
          <w:szCs w:val="18"/>
        </w:rPr>
        <w:t xml:space="preserve">query → state-construct → retrieve → refine → check → emit</w:t>
      </w:r>
    </w:p>
    <w:p>
      <w:pPr>
        <w:spacing w:after="120" w:line="280"/>
        <w:jc w:val="both"/>
      </w:pPr>
      <w:r>
        <w:rPr>
          <w:rFonts w:ascii="Cambria" w:cs="Cambria" w:eastAsia="Cambria" w:hAnsi="Cambria"/>
          <w:sz w:val="22"/>
          <w:szCs w:val="22"/>
        </w:rPr>
        <w:t xml:space="preserve">Each stage has a specific role and a specific cost profile. Operators within a stage are interchangeable: a retrieve stage may use a lookup table, a knowledge graph, both in parallel, or neither. A refine stage may use a tiny recursive network, a constrained search, a state-graph explorer, or invoke a large language model from inside the loop. The pipeline shape is normative; the operator choices are policy.</w:t>
      </w:r>
    </w:p>
    <w:p>
      <w:pPr>
        <w:pStyle w:val="Heading2"/>
        <w:spacing w:after="140" w:before="280"/>
      </w:pPr>
      <w:r>
        <w:rPr>
          <w:rFonts w:ascii="Cambria" w:cs="Cambria" w:eastAsia="Cambria" w:hAnsi="Cambria"/>
          <w:b/>
          <w:bCs/>
          <w:sz w:val="26"/>
          <w:szCs w:val="26"/>
        </w:rPr>
        <w:t xml:space="preserve">1.3. The Fourth Truth</w:t>
      </w:r>
    </w:p>
    <w:p>
      <w:pPr>
        <w:spacing w:after="120" w:line="280"/>
        <w:jc w:val="both"/>
      </w:pPr>
      <w:r>
        <w:rPr>
          <w:rFonts w:ascii="Cambria" w:cs="Cambria" w:eastAsia="Cambria" w:hAnsi="Cambria"/>
          <w:sz w:val="22"/>
          <w:szCs w:val="22"/>
        </w:rPr>
        <w:t xml:space="preserve">v0.1 was guided by three truths: LUT-before-compute, deterministic-before-stochastic, composition-before-scale. v0.2 adds a fourth, drawn from the empirical record of 2025–2026:</w:t>
      </w:r>
    </w:p>
    <w:p>
      <w:pPr>
        <w:pStyle w:val="ListParagraph"/>
        <w:numPr>
          <w:ilvl w:val="0"/>
          <w:numId w:val="2"/>
        </w:numPr>
        <w:spacing w:after="80" w:line="280"/>
      </w:pPr>
      <w:r>
        <w:rPr>
          <w:rFonts w:ascii="Cambria" w:cs="Cambria" w:eastAsia="Cambria" w:hAnsi="Cambria"/>
          <w:sz w:val="22"/>
          <w:szCs w:val="22"/>
        </w:rPr>
        <w:t xml:space="preserve">Refinement before generation. When the input is structured and the output must be structured, draft-and-revise over a candidate is cheaper, more reliable, and more auditable than autoregressive generation. Generation is the rare fallback, not the default.</w:t>
      </w:r>
    </w:p>
    <w:p>
      <w:pPr>
        <w:spacing w:after="120" w:line="280"/>
        <w:jc w:val="both"/>
      </w:pPr>
      <w:r>
        <w:rPr>
          <w:rFonts w:ascii="Cambria" w:cs="Cambria" w:eastAsia="Cambria" w:hAnsi="Cambria"/>
          <w:sz w:val="22"/>
          <w:szCs w:val="22"/>
        </w:rPr>
        <w:t xml:space="preserve">This truth is what justifies demoting LLMs from tier to operator. Generation is one mechanism by which a refine step might propose a new candidate; it is not architecturally privileged.</w:t>
      </w:r>
    </w:p>
    <w:p>
      <w:pPr>
        <w:pStyle w:val="Heading2"/>
        <w:spacing w:after="140" w:before="280"/>
      </w:pPr>
      <w:r>
        <w:rPr>
          <w:rFonts w:ascii="Cambria" w:cs="Cambria" w:eastAsia="Cambria" w:hAnsi="Cambria"/>
          <w:b/>
          <w:bCs/>
          <w:sz w:val="26"/>
          <w:szCs w:val="26"/>
        </w:rPr>
        <w:t xml:space="preserve">1.4. Backward Compatibility</w:t>
      </w:r>
    </w:p>
    <w:p>
      <w:pPr>
        <w:spacing w:after="120" w:line="280"/>
        <w:jc w:val="both"/>
      </w:pPr>
      <w:r>
        <w:rPr>
          <w:rFonts w:ascii="Cambria" w:cs="Cambria" w:eastAsia="Cambria" w:hAnsi="Cambria"/>
          <w:sz w:val="22"/>
          <w:szCs w:val="22"/>
        </w:rPr>
        <w:t xml:space="preserve">v0.2 implementations MUST be able to interoperate with v0.1 and v0.1.1 implementations across the wire. The capability descriptor is extended (not changed) to advertise pipeline-stage capability in addition to tier coverage. Older implementations parse the new fields as unknown and ignore them; the substrate continues to function with mixed-version operators. v0.2 is the conceptual reframe; the wire protocol remains EOC-2 with one minor extension specified in §11.</w:t>
      </w:r>
    </w:p>
    <w:p>
      <w:pPr>
        <w:pStyle w:val="Heading2"/>
        <w:spacing w:after="140" w:before="280"/>
      </w:pPr>
      <w:r>
        <w:rPr>
          <w:rFonts w:ascii="Cambria" w:cs="Cambria" w:eastAsia="Cambria" w:hAnsi="Cambria"/>
          <w:b/>
          <w:bCs/>
          <w:sz w:val="26"/>
          <w:szCs w:val="26"/>
        </w:rPr>
        <w:t xml:space="preserve">1.5. Requirements Language</w:t>
      </w:r>
    </w:p>
    <w:p>
      <w:pPr>
        <w:spacing w:after="120" w:line="280"/>
        <w:jc w:val="both"/>
      </w:pPr>
      <w:r>
        <w:rPr>
          <w:rFonts w:ascii="Cambria" w:cs="Cambria" w:eastAsia="Cambria" w:hAnsi="Cambria"/>
          <w:sz w:val="22"/>
          <w:szCs w:val="22"/>
        </w:rPr>
        <w:t xml:space="preserve">The key words MUST, MUST NOT, REQUIRED, SHALL, SHALL NOT, SHOULD, SHOULD NOT, RECOMMENDED, MAY, and OPTIONAL in this document are to be interpreted as in RFC 2119 and RFC 8174 when, and only when, they appear in all capitals.</w:t>
      </w:r>
    </w:p>
    <w:p>
      <w:pPr>
        <w:pStyle w:val="Heading1"/>
        <w:pageBreakBefore/>
        <w:spacing w:after="180" w:before="0"/>
      </w:pPr>
      <w:r>
        <w:rPr>
          <w:rFonts w:ascii="Cambria" w:cs="Cambria" w:eastAsia="Cambria" w:hAnsi="Cambria"/>
          <w:b/>
          <w:bCs/>
          <w:sz w:val="30"/>
          <w:szCs w:val="30"/>
        </w:rPr>
        <w:t xml:space="preserve">2. The Pipeline</w:t>
      </w:r>
    </w:p>
    <w:p>
      <w:pPr>
        <w:pStyle w:val="Heading2"/>
        <w:spacing w:after="140" w:before="280"/>
      </w:pPr>
      <w:r>
        <w:rPr>
          <w:rFonts w:ascii="Cambria" w:cs="Cambria" w:eastAsia="Cambria" w:hAnsi="Cambria"/>
          <w:b/>
          <w:bCs/>
          <w:sz w:val="26"/>
          <w:szCs w:val="26"/>
        </w:rPr>
        <w:t xml:space="preserve">2.1. Overview</w:t>
      </w:r>
    </w:p>
    <w:p>
      <w:pPr>
        <w:spacing w:after="120" w:line="280"/>
        <w:jc w:val="both"/>
      </w:pPr>
      <w:r>
        <w:rPr>
          <w:rFonts w:ascii="Cambria" w:cs="Cambria" w:eastAsia="Cambria" w:hAnsi="Cambria"/>
          <w:sz w:val="22"/>
          <w:szCs w:val="22"/>
        </w:rPr>
        <w:t xml:space="preserve">Every query is processed by four sequential stages. Stages MAY be skipped when their work is unnecessary; stages MUST NOT be reordered. The pipeline is the substrate's architectural spine.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3300"/>
        <w:gridCol w:w="2280"/>
        <w:gridCol w:w="1880"/>
      </w:tblGrid>
      <w:tr>
        <w:trPr>
          <w:tblHeader/>
        </w:trPr>
        <w:tc>
          <w:tcPr>
            <w:tcW w:type="dxa" w:w="1900"/>
            <w:tcBorders>
              <w:top w:val="single" w:color="999999" w:sz="4"/>
              <w:left w:val="single" w:color="999999" w:sz="4"/>
              <w:bottom w:val="single" w:color="999999" w:sz="4"/>
              <w:right w:val="single" w:color="999999" w:sz="4"/>
            </w:tcBorders>
            <w:shd w:fill="DCE3EC" w:val="clear"/>
            <w:tcMar>
              <w:top w:type="dxa" w:w="80"/>
              <w:left w:type="dxa" w:w="120"/>
              <w:bottom w:type="dxa" w:w="80"/>
              <w:right w:type="dxa" w:w="120"/>
            </w:tcMar>
          </w:tcPr>
          <w:p>
            <w:pPr>
              <w:jc w:val="left"/>
            </w:pPr>
            <w:r>
              <w:rPr>
                <w:rFonts w:ascii="Cambria" w:cs="Cambria" w:eastAsia="Cambria" w:hAnsi="Cambria"/>
                <w:b/>
                <w:bCs/>
                <w:sz w:val="20"/>
                <w:szCs w:val="20"/>
              </w:rPr>
              <w:t xml:space="preserve">Stage</w:t>
            </w:r>
          </w:p>
        </w:tc>
        <w:tc>
          <w:tcPr>
            <w:tcW w:type="dxa" w:w="3300"/>
            <w:tcBorders>
              <w:top w:val="single" w:color="999999" w:sz="4"/>
              <w:left w:val="single" w:color="999999" w:sz="4"/>
              <w:bottom w:val="single" w:color="999999" w:sz="4"/>
              <w:right w:val="single" w:color="999999" w:sz="4"/>
            </w:tcBorders>
            <w:shd w:fill="DCE3EC" w:val="clear"/>
            <w:tcMar>
              <w:top w:type="dxa" w:w="80"/>
              <w:left w:type="dxa" w:w="120"/>
              <w:bottom w:type="dxa" w:w="80"/>
              <w:right w:type="dxa" w:w="120"/>
            </w:tcMar>
          </w:tcPr>
          <w:p>
            <w:pPr>
              <w:jc w:val="left"/>
            </w:pPr>
            <w:r>
              <w:rPr>
                <w:rFonts w:ascii="Cambria" w:cs="Cambria" w:eastAsia="Cambria" w:hAnsi="Cambria"/>
                <w:b/>
                <w:bCs/>
                <w:sz w:val="20"/>
                <w:szCs w:val="20"/>
              </w:rPr>
              <w:t xml:space="preserve">Role</w:t>
            </w:r>
          </w:p>
        </w:tc>
        <w:tc>
          <w:tcPr>
            <w:tcW w:type="dxa" w:w="2280"/>
            <w:tcBorders>
              <w:top w:val="single" w:color="999999" w:sz="4"/>
              <w:left w:val="single" w:color="999999" w:sz="4"/>
              <w:bottom w:val="single" w:color="999999" w:sz="4"/>
              <w:right w:val="single" w:color="999999" w:sz="4"/>
            </w:tcBorders>
            <w:shd w:fill="DCE3EC" w:val="clear"/>
            <w:tcMar>
              <w:top w:type="dxa" w:w="80"/>
              <w:left w:type="dxa" w:w="120"/>
              <w:bottom w:type="dxa" w:w="80"/>
              <w:right w:type="dxa" w:w="120"/>
            </w:tcMar>
          </w:tcPr>
          <w:p>
            <w:pPr>
              <w:jc w:val="left"/>
            </w:pPr>
            <w:r>
              <w:rPr>
                <w:rFonts w:ascii="Cambria" w:cs="Cambria" w:eastAsia="Cambria" w:hAnsi="Cambria"/>
                <w:b/>
                <w:bCs/>
                <w:sz w:val="20"/>
                <w:szCs w:val="20"/>
              </w:rPr>
              <w:t xml:space="preserve">Operator Families</w:t>
            </w:r>
          </w:p>
        </w:tc>
        <w:tc>
          <w:tcPr>
            <w:tcW w:type="dxa" w:w="1880"/>
            <w:tcBorders>
              <w:top w:val="single" w:color="999999" w:sz="4"/>
              <w:left w:val="single" w:color="999999" w:sz="4"/>
              <w:bottom w:val="single" w:color="999999" w:sz="4"/>
              <w:right w:val="single" w:color="999999" w:sz="4"/>
            </w:tcBorders>
            <w:shd w:fill="DCE3EC" w:val="clear"/>
            <w:tcMar>
              <w:top w:type="dxa" w:w="80"/>
              <w:left w:type="dxa" w:w="120"/>
              <w:bottom w:type="dxa" w:w="80"/>
              <w:right w:type="dxa" w:w="120"/>
            </w:tcMar>
          </w:tcPr>
          <w:p>
            <w:pPr>
              <w:jc w:val="center"/>
            </w:pPr>
            <w:r>
              <w:rPr>
                <w:rFonts w:ascii="Cambria" w:cs="Cambria" w:eastAsia="Cambria" w:hAnsi="Cambria"/>
                <w:b/>
                <w:bCs/>
                <w:sz w:val="20"/>
                <w:szCs w:val="20"/>
              </w:rPr>
              <w:t xml:space="preserve">Cost Order</w:t>
            </w:r>
          </w:p>
        </w:tc>
      </w:tr>
      <w:tr>
        <w:tc>
          <w:tcPr>
            <w:tcW w:type="dxa" w:w="1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Cambria" w:cs="Cambria" w:eastAsia="Cambria" w:hAnsi="Cambria"/>
                <w:b w:val="false"/>
                <w:bCs w:val="false"/>
                <w:sz w:val="20"/>
                <w:szCs w:val="20"/>
              </w:rPr>
              <w:t xml:space="preserve">State-construct</w:t>
            </w:r>
          </w:p>
        </w:tc>
        <w:tc>
          <w:tcPr>
            <w:tcW w:type="dxa" w:w="33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Cambria" w:cs="Cambria" w:eastAsia="Cambria" w:hAnsi="Cambria"/>
                <w:b w:val="false"/>
                <w:bCs w:val="false"/>
                <w:sz w:val="20"/>
                <w:szCs w:val="20"/>
              </w:rPr>
              <w:t xml:space="preserve">Convert input into typed working state with explicit schema and constraints</w:t>
            </w:r>
          </w:p>
        </w:tc>
        <w:tc>
          <w:tcPr>
            <w:tcW w:type="dxa" w:w="228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Cambria" w:cs="Cambria" w:eastAsia="Cambria" w:hAnsi="Cambria"/>
                <w:b w:val="false"/>
                <w:bCs w:val="false"/>
                <w:sz w:val="20"/>
                <w:szCs w:val="20"/>
              </w:rPr>
              <w:t xml:space="preserve">Parsers, type tagging, schema resolution</w:t>
            </w:r>
          </w:p>
        </w:tc>
        <w:tc>
          <w:tcPr>
            <w:tcW w:type="dxa" w:w="188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center"/>
            </w:pPr>
            <w:r>
              <w:rPr>
                <w:rFonts w:ascii="Cambria" w:cs="Cambria" w:eastAsia="Cambria" w:hAnsi="Cambria"/>
                <w:b w:val="false"/>
                <w:bCs w:val="false"/>
                <w:sz w:val="20"/>
                <w:szCs w:val="20"/>
              </w:rPr>
              <w:t xml:space="preserve">nano–microJ</w:t>
            </w:r>
          </w:p>
        </w:tc>
      </w:tr>
      <w:tr>
        <w:tc>
          <w:tcPr>
            <w:tcW w:type="dxa" w:w="1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Cambria" w:cs="Cambria" w:eastAsia="Cambria" w:hAnsi="Cambria"/>
                <w:b w:val="false"/>
                <w:bCs w:val="false"/>
                <w:sz w:val="20"/>
                <w:szCs w:val="20"/>
              </w:rPr>
              <w:t xml:space="preserve">Retrieve</w:t>
            </w:r>
          </w:p>
        </w:tc>
        <w:tc>
          <w:tcPr>
            <w:tcW w:type="dxa" w:w="33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Cambria" w:cs="Cambria" w:eastAsia="Cambria" w:hAnsi="Cambria"/>
                <w:b w:val="false"/>
                <w:bCs w:val="false"/>
                <w:sz w:val="20"/>
                <w:szCs w:val="20"/>
              </w:rPr>
              <w:t xml:space="preserve">Pull facts, prior answers, and related entities into the working state</w:t>
            </w:r>
          </w:p>
        </w:tc>
        <w:tc>
          <w:tcPr>
            <w:tcW w:type="dxa" w:w="228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Cambria" w:cs="Cambria" w:eastAsia="Cambria" w:hAnsi="Cambria"/>
                <w:b w:val="false"/>
                <w:bCs w:val="false"/>
                <w:sz w:val="20"/>
                <w:szCs w:val="20"/>
              </w:rPr>
              <w:t xml:space="preserve">LUT, knowledge graph, vector index</w:t>
            </w:r>
          </w:p>
        </w:tc>
        <w:tc>
          <w:tcPr>
            <w:tcW w:type="dxa" w:w="188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center"/>
            </w:pPr>
            <w:r>
              <w:rPr>
                <w:rFonts w:ascii="Cambria" w:cs="Cambria" w:eastAsia="Cambria" w:hAnsi="Cambria"/>
                <w:b w:val="false"/>
                <w:bCs w:val="false"/>
                <w:sz w:val="20"/>
                <w:szCs w:val="20"/>
              </w:rPr>
              <w:t xml:space="preserve">nano–milliJ</w:t>
            </w:r>
          </w:p>
        </w:tc>
      </w:tr>
      <w:tr>
        <w:tc>
          <w:tcPr>
            <w:tcW w:type="dxa" w:w="1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Cambria" w:cs="Cambria" w:eastAsia="Cambria" w:hAnsi="Cambria"/>
                <w:b w:val="false"/>
                <w:bCs w:val="false"/>
                <w:sz w:val="20"/>
                <w:szCs w:val="20"/>
              </w:rPr>
              <w:t xml:space="preserve">Refine</w:t>
            </w:r>
          </w:p>
        </w:tc>
        <w:tc>
          <w:tcPr>
            <w:tcW w:type="dxa" w:w="33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Cambria" w:cs="Cambria" w:eastAsia="Cambria" w:hAnsi="Cambria"/>
                <w:b w:val="false"/>
                <w:bCs w:val="false"/>
                <w:sz w:val="20"/>
                <w:szCs w:val="20"/>
              </w:rPr>
              <w:t xml:space="preserve">Iteratively improve a candidate output toward constraint satisfaction</w:t>
            </w:r>
          </w:p>
        </w:tc>
        <w:tc>
          <w:tcPr>
            <w:tcW w:type="dxa" w:w="228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Cambria" w:cs="Cambria" w:eastAsia="Cambria" w:hAnsi="Cambria"/>
                <w:b w:val="false"/>
                <w:bCs w:val="false"/>
                <w:sz w:val="20"/>
                <w:szCs w:val="20"/>
              </w:rPr>
              <w:t xml:space="preserve">Tiny recursive net, search, state-graph, LLM-in-loop, deterministic SMs</w:t>
            </w:r>
          </w:p>
        </w:tc>
        <w:tc>
          <w:tcPr>
            <w:tcW w:type="dxa" w:w="188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center"/>
            </w:pPr>
            <w:r>
              <w:rPr>
                <w:rFonts w:ascii="Cambria" w:cs="Cambria" w:eastAsia="Cambria" w:hAnsi="Cambria"/>
                <w:b w:val="false"/>
                <w:bCs w:val="false"/>
                <w:sz w:val="20"/>
                <w:szCs w:val="20"/>
              </w:rPr>
              <w:t xml:space="preserve">micro–joulesJ</w:t>
            </w:r>
          </w:p>
        </w:tc>
      </w:tr>
      <w:tr>
        <w:tc>
          <w:tcPr>
            <w:tcW w:type="dxa" w:w="1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Cambria" w:cs="Cambria" w:eastAsia="Cambria" w:hAnsi="Cambria"/>
                <w:b w:val="false"/>
                <w:bCs w:val="false"/>
                <w:sz w:val="20"/>
                <w:szCs w:val="20"/>
              </w:rPr>
              <w:t xml:space="preserve">Check</w:t>
            </w:r>
          </w:p>
        </w:tc>
        <w:tc>
          <w:tcPr>
            <w:tcW w:type="dxa" w:w="33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Cambria" w:cs="Cambria" w:eastAsia="Cambria" w:hAnsi="Cambria"/>
                <w:b w:val="false"/>
                <w:bCs w:val="false"/>
                <w:sz w:val="20"/>
                <w:szCs w:val="20"/>
              </w:rPr>
              <w:t xml:space="preserve">Validate the candidate against schema and constraints; emit or escalate</w:t>
            </w:r>
          </w:p>
        </w:tc>
        <w:tc>
          <w:tcPr>
            <w:tcW w:type="dxa" w:w="228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Cambria" w:cs="Cambria" w:eastAsia="Cambria" w:hAnsi="Cambria"/>
                <w:b w:val="false"/>
                <w:bCs w:val="false"/>
                <w:sz w:val="20"/>
                <w:szCs w:val="20"/>
              </w:rPr>
              <w:t xml:space="preserve">Schema validators, constraint evaluators</w:t>
            </w:r>
          </w:p>
        </w:tc>
        <w:tc>
          <w:tcPr>
            <w:tcW w:type="dxa" w:w="188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center"/>
            </w:pPr>
            <w:r>
              <w:rPr>
                <w:rFonts w:ascii="Cambria" w:cs="Cambria" w:eastAsia="Cambria" w:hAnsi="Cambria"/>
                <w:b w:val="false"/>
                <w:bCs w:val="false"/>
                <w:sz w:val="20"/>
                <w:szCs w:val="20"/>
              </w:rPr>
              <w:t xml:space="preserve">microJ</w:t>
            </w:r>
          </w:p>
        </w:tc>
      </w:tr>
    </w:tbl>
    <w:p>
      <w:pPr>
        <w:spacing w:after="120" w:line="280"/>
        <w:jc w:val="both"/>
      </w:pPr>
      <w:r>
        <w:rPr>
          <w:rFonts w:ascii="Cambria" w:cs="Cambria" w:eastAsia="Cambria" w:hAnsi="Cambria"/>
          <w:sz w:val="22"/>
          <w:szCs w:val="22"/>
        </w:rPr>
        <w:t xml:space="preserve"/>
      </w:r>
    </w:p>
    <w:p>
      <w:pPr>
        <w:spacing w:after="120" w:line="280"/>
        <w:jc w:val="both"/>
      </w:pPr>
      <w:r>
        <w:rPr>
          <w:rFonts w:ascii="Cambria" w:cs="Cambria" w:eastAsia="Cambria" w:hAnsi="Cambria"/>
          <w:b/>
          <w:bCs/>
          <w:sz w:val="22"/>
          <w:szCs w:val="22"/>
        </w:rPr>
        <w:t xml:space="preserve">Table 1.</w:t>
      </w:r>
      <w:r>
        <w:rPr>
          <w:rFonts w:ascii="Cambria" w:cs="Cambria" w:eastAsia="Cambria" w:hAnsi="Cambria"/>
          <w:sz w:val="22"/>
          <w:szCs w:val="22"/>
        </w:rPr>
        <w:t xml:space="preserve"> The four pipeline stages. Cost monotonicity is preserved across stages; within a stage, operator choice determines cost.</w:t>
      </w:r>
    </w:p>
    <w:p>
      <w:pPr>
        <w:pStyle w:val="Heading2"/>
        <w:spacing w:after="140" w:before="280"/>
      </w:pPr>
      <w:r>
        <w:rPr>
          <w:rFonts w:ascii="Cambria" w:cs="Cambria" w:eastAsia="Cambria" w:hAnsi="Cambria"/>
          <w:b/>
          <w:bCs/>
          <w:sz w:val="26"/>
          <w:szCs w:val="26"/>
        </w:rPr>
        <w:t xml:space="preserve">2.2. Stage Contract</w:t>
      </w:r>
    </w:p>
    <w:p>
      <w:pPr>
        <w:spacing w:after="120" w:line="280"/>
        <w:jc w:val="both"/>
      </w:pPr>
      <w:r>
        <w:rPr>
          <w:rFonts w:ascii="Cambria" w:cs="Cambria" w:eastAsia="Cambria" w:hAnsi="Cambria"/>
          <w:sz w:val="22"/>
          <w:szCs w:val="22"/>
        </w:rPr>
        <w:t xml:space="preserve">All stages MUST conform to a common interface:</w:t>
      </w:r>
    </w:p>
    <w:p>
      <w:pPr>
        <w:shd w:fill="F4F4F4" w:val="clear"/>
        <w:spacing w:after="140" w:before="100" w:line="260"/>
        <w:jc w:val="left"/>
      </w:pPr>
      <w:r>
        <w:rPr>
          <w:rFonts w:ascii="Consolas" w:cs="Consolas" w:eastAsia="Consolas" w:hAnsi="Consolas"/>
          <w:sz w:val="18"/>
          <w:szCs w:val="18"/>
        </w:rPr>
        <w:t xml:space="preserve">trait Stage {
    /// Run this stage given the current working state.
    /// MUST be deterministic for a given (state, stage_config).
    /// EXCEPT: refine stage may be stochastic if the chosen operator
    /// is stochastic; even then, MUST be deterministic given a fixed seed.
    fn run(&amp;self, state: WorkingState) -&gt; StageOutcome;
    /// Operators this stage will invoke for the current state.
    fn operators(&amp;self, state: WorkingState) -&gt; Vec&lt;OperatorRef&gt;;
}
enum StageOutcome {
    Advanced { state: WorkingState, joules: f32 },
    Halted   { result: TypedResult, confidence: f32 },
    Failed   { error: TypedError },
}</w:t>
      </w:r>
    </w:p>
    <w:p>
      <w:pPr>
        <w:pStyle w:val="Heading2"/>
        <w:spacing w:after="140" w:before="280"/>
      </w:pPr>
      <w:r>
        <w:rPr>
          <w:rFonts w:ascii="Cambria" w:cs="Cambria" w:eastAsia="Cambria" w:hAnsi="Cambria"/>
          <w:b/>
          <w:bCs/>
          <w:sz w:val="26"/>
          <w:szCs w:val="26"/>
        </w:rPr>
        <w:t xml:space="preserve">2.3. Stage Skipping</w:t>
      </w:r>
    </w:p>
    <w:p>
      <w:pPr>
        <w:spacing w:after="120" w:line="280"/>
        <w:jc w:val="both"/>
      </w:pPr>
      <w:r>
        <w:rPr>
          <w:rFonts w:ascii="Cambria" w:cs="Cambria" w:eastAsia="Cambria" w:hAnsi="Cambria"/>
          <w:sz w:val="22"/>
          <w:szCs w:val="22"/>
        </w:rPr>
        <w:t xml:space="preserve">A stage MAY be skipped when its work is null-by-construction:</w:t>
      </w:r>
    </w:p>
    <w:p>
      <w:pPr>
        <w:pStyle w:val="ListParagraph"/>
        <w:numPr>
          <w:ilvl w:val="0"/>
          <w:numId w:val="2"/>
        </w:numPr>
        <w:spacing w:after="80" w:line="280"/>
      </w:pPr>
      <w:r>
        <w:rPr>
          <w:rFonts w:ascii="Cambria" w:cs="Cambria" w:eastAsia="Cambria" w:hAnsi="Cambria"/>
          <w:sz w:val="22"/>
          <w:szCs w:val="22"/>
        </w:rPr>
        <w:t xml:space="preserve">State-construct MAY be skipped if the input is already a typed query.</w:t>
      </w:r>
    </w:p>
    <w:p>
      <w:pPr>
        <w:pStyle w:val="ListParagraph"/>
        <w:numPr>
          <w:ilvl w:val="0"/>
          <w:numId w:val="2"/>
        </w:numPr>
        <w:spacing w:after="80" w:line="280"/>
      </w:pPr>
      <w:r>
        <w:rPr>
          <w:rFonts w:ascii="Cambria" w:cs="Cambria" w:eastAsia="Cambria" w:hAnsi="Cambria"/>
          <w:sz w:val="22"/>
          <w:szCs w:val="22"/>
        </w:rPr>
        <w:t xml:space="preserve">Retrieve MAY be skipped if the query type's specification declares no external dependencies.</w:t>
      </w:r>
    </w:p>
    <w:p>
      <w:pPr>
        <w:pStyle w:val="ListParagraph"/>
        <w:numPr>
          <w:ilvl w:val="0"/>
          <w:numId w:val="2"/>
        </w:numPr>
        <w:spacing w:after="80" w:line="280"/>
      </w:pPr>
      <w:r>
        <w:rPr>
          <w:rFonts w:ascii="Cambria" w:cs="Cambria" w:eastAsia="Cambria" w:hAnsi="Cambria"/>
          <w:sz w:val="22"/>
          <w:szCs w:val="22"/>
        </w:rPr>
        <w:t xml:space="preserve">Refine MAY be skipped if the retrieve stage has produced an exact answer (e.g., a lookup hit).</w:t>
      </w:r>
    </w:p>
    <w:p>
      <w:pPr>
        <w:pStyle w:val="ListParagraph"/>
        <w:numPr>
          <w:ilvl w:val="0"/>
          <w:numId w:val="2"/>
        </w:numPr>
        <w:spacing w:after="80" w:line="280"/>
      </w:pPr>
      <w:r>
        <w:rPr>
          <w:rFonts w:ascii="Cambria" w:cs="Cambria" w:eastAsia="Cambria" w:hAnsi="Cambria"/>
          <w:sz w:val="22"/>
          <w:szCs w:val="22"/>
        </w:rPr>
        <w:t xml:space="preserve">Check MUST NOT be skipped. Every emitted result passes through validation.</w:t>
      </w:r>
    </w:p>
    <w:p>
      <w:pPr>
        <w:spacing w:after="120" w:line="280"/>
        <w:jc w:val="both"/>
      </w:pPr>
      <w:r>
        <w:rPr>
          <w:rFonts w:ascii="Cambria" w:cs="Cambria" w:eastAsia="Cambria" w:hAnsi="Cambria"/>
          <w:sz w:val="22"/>
          <w:szCs w:val="22"/>
        </w:rPr>
        <w:t xml:space="preserve">Stage skipping is decided by the dispatcher based on the query type's registered specification, not by stages themselves.</w:t>
      </w:r>
    </w:p>
    <w:p>
      <w:pPr>
        <w:pStyle w:val="Heading2"/>
        <w:spacing w:after="140" w:before="280"/>
      </w:pPr>
      <w:r>
        <w:rPr>
          <w:rFonts w:ascii="Cambria" w:cs="Cambria" w:eastAsia="Cambria" w:hAnsi="Cambria"/>
          <w:b/>
          <w:bCs/>
          <w:sz w:val="26"/>
          <w:szCs w:val="26"/>
        </w:rPr>
        <w:t xml:space="preserve">2.4. Working State</w:t>
      </w:r>
    </w:p>
    <w:p>
      <w:pPr>
        <w:spacing w:after="120" w:line="280"/>
        <w:jc w:val="both"/>
      </w:pPr>
      <w:r>
        <w:rPr>
          <w:rFonts w:ascii="Cambria" w:cs="Cambria" w:eastAsia="Cambria" w:hAnsi="Cambria"/>
          <w:sz w:val="22"/>
          <w:szCs w:val="22"/>
        </w:rPr>
        <w:t xml:space="preserve">The working state is the data structure that flows through the pipeline. It MUST contain at minimum:</w:t>
      </w:r>
    </w:p>
    <w:p>
      <w:pPr>
        <w:shd w:fill="F4F4F4" w:val="clear"/>
        <w:spacing w:after="140" w:before="100" w:line="260"/>
        <w:jc w:val="left"/>
      </w:pPr>
      <w:r>
        <w:rPr>
          <w:rFonts w:ascii="Consolas" w:cs="Consolas" w:eastAsia="Consolas" w:hAnsi="Consolas"/>
          <w:sz w:val="18"/>
          <w:szCs w:val="18"/>
        </w:rPr>
        <w:t xml:space="preserve">WorkingState {
    query_type:        URI,
    schema:            JSONSchema,
    constraints:       ConstraintSet,
    input:             CBOR,                  // original query payload
    context:           Map&lt;URI, CBOR&gt;,        // retrieved facts/entities
    candidate:         Option&lt;CBOR&gt;,          // current draft output
    provenance:        Vec&lt;ProvenanceEntry&gt;,  // who contributed what
    seed:              u64,                   // deterministic random source
    energy_budget:     f32,                   // joules remaining
    step_budget:       u32,                   // refine steps remaining
    history:           Vec&lt;StageRecord&gt;       // for audit
}</w:t>
      </w:r>
    </w:p>
    <w:p>
      <w:pPr>
        <w:spacing w:after="120" w:line="280"/>
        <w:jc w:val="both"/>
      </w:pPr>
      <w:r>
        <w:rPr>
          <w:rFonts w:ascii="Cambria" w:cs="Cambria" w:eastAsia="Cambria" w:hAnsi="Cambria"/>
          <w:sz w:val="22"/>
          <w:szCs w:val="22"/>
        </w:rPr>
        <w:t xml:space="preserve">Working state is the substrate's universal data type. Every operator reads and writes it. Determinism in the pipeline is determinism in working state evolution.</w:t>
      </w:r>
    </w:p>
    <w:p>
      <w:pPr>
        <w:pStyle w:val="Heading1"/>
        <w:pageBreakBefore/>
        <w:spacing w:after="180" w:before="0"/>
      </w:pPr>
      <w:r>
        <w:rPr>
          <w:rFonts w:ascii="Cambria" w:cs="Cambria" w:eastAsia="Cambria" w:hAnsi="Cambria"/>
          <w:b/>
          <w:bCs/>
          <w:sz w:val="30"/>
          <w:szCs w:val="30"/>
        </w:rPr>
        <w:t xml:space="preserve">3. State-Construct Stage</w:t>
      </w:r>
    </w:p>
    <w:p>
      <w:pPr>
        <w:spacing w:after="120" w:line="280"/>
        <w:jc w:val="both"/>
      </w:pPr>
      <w:r>
        <w:rPr>
          <w:rFonts w:ascii="Cambria" w:cs="Cambria" w:eastAsia="Cambria" w:hAnsi="Cambria"/>
          <w:sz w:val="22"/>
          <w:szCs w:val="22"/>
        </w:rPr>
        <w:t xml:space="preserve">State-construct converts the raw query into a working state ready for retrieve. It is the substrate's typing layer.</w:t>
      </w:r>
    </w:p>
    <w:p>
      <w:pPr>
        <w:pStyle w:val="Heading2"/>
        <w:spacing w:after="140" w:before="280"/>
      </w:pPr>
      <w:r>
        <w:rPr>
          <w:rFonts w:ascii="Cambria" w:cs="Cambria" w:eastAsia="Cambria" w:hAnsi="Cambria"/>
          <w:b/>
          <w:bCs/>
          <w:sz w:val="26"/>
          <w:szCs w:val="26"/>
        </w:rPr>
        <w:t xml:space="preserve">3.1. Required Operations</w:t>
      </w:r>
    </w:p>
    <w:p>
      <w:pPr>
        <w:pStyle w:val="ListParagraph"/>
        <w:numPr>
          <w:ilvl w:val="0"/>
          <w:numId w:val="2"/>
        </w:numPr>
        <w:spacing w:after="80" w:line="280"/>
      </w:pPr>
      <w:r>
        <w:rPr>
          <w:rFonts w:ascii="Cambria" w:cs="Cambria" w:eastAsia="Cambria" w:hAnsi="Cambria"/>
          <w:sz w:val="22"/>
          <w:szCs w:val="22"/>
        </w:rPr>
        <w:t xml:space="preserve">Type tagging. Identify the query's type — schema-typed (caller declared), pattern-typed (matched a registered pattern), or untyped (routed through a deterministic classifier producing a tag).</w:t>
      </w:r>
    </w:p>
    <w:p>
      <w:pPr>
        <w:pStyle w:val="ListParagraph"/>
        <w:numPr>
          <w:ilvl w:val="0"/>
          <w:numId w:val="2"/>
        </w:numPr>
        <w:spacing w:after="80" w:line="280"/>
      </w:pPr>
      <w:r>
        <w:rPr>
          <w:rFonts w:ascii="Cambria" w:cs="Cambria" w:eastAsia="Cambria" w:hAnsi="Cambria"/>
          <w:sz w:val="22"/>
          <w:szCs w:val="22"/>
        </w:rPr>
        <w:t xml:space="preserve">Schema resolution. Look up the schema and the constraint set associated with the query type.</w:t>
      </w:r>
    </w:p>
    <w:p>
      <w:pPr>
        <w:pStyle w:val="ListParagraph"/>
        <w:numPr>
          <w:ilvl w:val="0"/>
          <w:numId w:val="2"/>
        </w:numPr>
        <w:spacing w:after="80" w:line="280"/>
      </w:pPr>
      <w:r>
        <w:rPr>
          <w:rFonts w:ascii="Cambria" w:cs="Cambria" w:eastAsia="Cambria" w:hAnsi="Cambria"/>
          <w:sz w:val="22"/>
          <w:szCs w:val="22"/>
        </w:rPr>
        <w:t xml:space="preserve">Constraint canonicalization. Ensure the constraint set is in the canonical form used by all downstream stages.</w:t>
      </w:r>
    </w:p>
    <w:p>
      <w:pPr>
        <w:pStyle w:val="ListParagraph"/>
        <w:numPr>
          <w:ilvl w:val="0"/>
          <w:numId w:val="2"/>
        </w:numPr>
        <w:spacing w:after="80" w:line="280"/>
      </w:pPr>
      <w:r>
        <w:rPr>
          <w:rFonts w:ascii="Cambria" w:cs="Cambria" w:eastAsia="Cambria" w:hAnsi="Cambria"/>
          <w:sz w:val="22"/>
          <w:szCs w:val="22"/>
        </w:rPr>
        <w:t xml:space="preserve">Initial provenance. Stamp the working state with the query's identity, timestamp, and the type-resolution path.</w:t>
      </w:r>
    </w:p>
    <w:p>
      <w:pPr>
        <w:pStyle w:val="Heading2"/>
        <w:spacing w:after="140" w:before="280"/>
      </w:pPr>
      <w:r>
        <w:rPr>
          <w:rFonts w:ascii="Cambria" w:cs="Cambria" w:eastAsia="Cambria" w:hAnsi="Cambria"/>
          <w:b/>
          <w:bCs/>
          <w:sz w:val="26"/>
          <w:szCs w:val="26"/>
        </w:rPr>
        <w:t xml:space="preserve">3.2. Determinism</w:t>
      </w:r>
    </w:p>
    <w:p>
      <w:pPr>
        <w:spacing w:after="120" w:line="280"/>
        <w:jc w:val="both"/>
      </w:pPr>
      <w:r>
        <w:rPr>
          <w:rFonts w:ascii="Cambria" w:cs="Cambria" w:eastAsia="Cambria" w:hAnsi="Cambria"/>
          <w:sz w:val="22"/>
          <w:szCs w:val="22"/>
        </w:rPr>
        <w:t xml:space="preserve">State-construct MUST be deterministic. Given the same query payload and the same registered type-resolution rules, every conformant implementation MUST produce a bit-identical working state. The classifier used for type tagging of untyped inputs MUST be deterministic — neural classifiers MAY be used here only if they are calibrated specialists with bit-stable output (T3-class in the v0.1 vocabulary).</w:t>
      </w:r>
    </w:p>
    <w:p>
      <w:pPr>
        <w:pStyle w:val="Heading2"/>
        <w:spacing w:after="140" w:before="280"/>
      </w:pPr>
      <w:r>
        <w:rPr>
          <w:rFonts w:ascii="Cambria" w:cs="Cambria" w:eastAsia="Cambria" w:hAnsi="Cambria"/>
          <w:b/>
          <w:bCs/>
          <w:sz w:val="26"/>
          <w:szCs w:val="26"/>
        </w:rPr>
        <w:t xml:space="preserve">3.3. The Forbidden Move</w:t>
      </w:r>
    </w:p>
    <w:p>
      <w:pPr>
        <w:spacing w:after="120" w:line="280"/>
        <w:jc w:val="both"/>
      </w:pPr>
      <w:r>
        <w:rPr>
          <w:rFonts w:ascii="Cambria" w:cs="Cambria" w:eastAsia="Cambria" w:hAnsi="Cambria"/>
          <w:sz w:val="22"/>
          <w:szCs w:val="22"/>
        </w:rPr>
        <w:t xml:space="preserve">LLMs MUST NOT be used at the state-construct stage. An LLM that decides what kind of question this is reintroduces stochasticity into the pipeline's typing layer, and corrupts every downstream determinism property. The substrate's whole posture rests on knowing what kind of work it is doing before it does the work.</w:t>
      </w:r>
    </w:p>
    <w:p>
      <w:pPr>
        <w:pStyle w:val="Heading1"/>
        <w:pageBreakBefore/>
        <w:spacing w:after="180" w:before="0"/>
      </w:pPr>
      <w:r>
        <w:rPr>
          <w:rFonts w:ascii="Cambria" w:cs="Cambria" w:eastAsia="Cambria" w:hAnsi="Cambria"/>
          <w:b/>
          <w:bCs/>
          <w:sz w:val="30"/>
          <w:szCs w:val="30"/>
        </w:rPr>
        <w:t xml:space="preserve">4. Retrieve Stage</w:t>
      </w:r>
    </w:p>
    <w:p>
      <w:pPr>
        <w:spacing w:after="120" w:line="280"/>
        <w:jc w:val="both"/>
      </w:pPr>
      <w:r>
        <w:rPr>
          <w:rFonts w:ascii="Cambria" w:cs="Cambria" w:eastAsia="Cambria" w:hAnsi="Cambria"/>
          <w:sz w:val="22"/>
          <w:szCs w:val="22"/>
        </w:rPr>
        <w:t xml:space="preserve">Retrieve pulls relevant facts, prior answers, and related entities into the working state. It is the substrate's grounding layer.</w:t>
      </w:r>
    </w:p>
    <w:p>
      <w:pPr>
        <w:pStyle w:val="Heading2"/>
        <w:spacing w:after="140" w:before="280"/>
      </w:pPr>
      <w:r>
        <w:rPr>
          <w:rFonts w:ascii="Cambria" w:cs="Cambria" w:eastAsia="Cambria" w:hAnsi="Cambria"/>
          <w:b/>
          <w:bCs/>
          <w:sz w:val="26"/>
          <w:szCs w:val="26"/>
        </w:rPr>
        <w:t xml:space="preserve">4.1. Operator Families</w:t>
      </w:r>
    </w:p>
    <w:p>
      <w:pPr>
        <w:spacing w:after="120" w:line="280"/>
        <w:jc w:val="both"/>
      </w:pPr>
      <w:r>
        <w:rPr>
          <w:rFonts w:ascii="Cambria" w:cs="Cambria" w:eastAsia="Cambria" w:hAnsi="Cambria"/>
          <w:sz w:val="22"/>
          <w:szCs w:val="22"/>
        </w:rPr>
        <w:t xml:space="preserve">Conformant retrieve implementations MUST support at least one of, and MAY support all of: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200"/>
        <w:gridCol w:w="2760"/>
      </w:tblGrid>
      <w:tr>
        <w:trPr>
          <w:tblHeader/>
        </w:trPr>
        <w:tc>
          <w:tcPr>
            <w:tcW w:type="dxa" w:w="2400"/>
            <w:tcBorders>
              <w:top w:val="single" w:color="999999" w:sz="4"/>
              <w:left w:val="single" w:color="999999" w:sz="4"/>
              <w:bottom w:val="single" w:color="999999" w:sz="4"/>
              <w:right w:val="single" w:color="999999" w:sz="4"/>
            </w:tcBorders>
            <w:shd w:fill="DCE3EC" w:val="clear"/>
            <w:tcMar>
              <w:top w:type="dxa" w:w="80"/>
              <w:left w:type="dxa" w:w="120"/>
              <w:bottom w:type="dxa" w:w="80"/>
              <w:right w:type="dxa" w:w="120"/>
            </w:tcMar>
          </w:tcPr>
          <w:p>
            <w:pPr>
              <w:jc w:val="left"/>
            </w:pPr>
            <w:r>
              <w:rPr>
                <w:rFonts w:ascii="Cambria" w:cs="Cambria" w:eastAsia="Cambria" w:hAnsi="Cambria"/>
                <w:b/>
                <w:bCs/>
                <w:sz w:val="20"/>
                <w:szCs w:val="20"/>
              </w:rPr>
              <w:t xml:space="preserve">Family</w:t>
            </w:r>
          </w:p>
        </w:tc>
        <w:tc>
          <w:tcPr>
            <w:tcW w:type="dxa" w:w="4200"/>
            <w:tcBorders>
              <w:top w:val="single" w:color="999999" w:sz="4"/>
              <w:left w:val="single" w:color="999999" w:sz="4"/>
              <w:bottom w:val="single" w:color="999999" w:sz="4"/>
              <w:right w:val="single" w:color="999999" w:sz="4"/>
            </w:tcBorders>
            <w:shd w:fill="DCE3EC" w:val="clear"/>
            <w:tcMar>
              <w:top w:type="dxa" w:w="80"/>
              <w:left w:type="dxa" w:w="120"/>
              <w:bottom w:type="dxa" w:w="80"/>
              <w:right w:type="dxa" w:w="120"/>
            </w:tcMar>
          </w:tcPr>
          <w:p>
            <w:pPr>
              <w:jc w:val="left"/>
            </w:pPr>
            <w:r>
              <w:rPr>
                <w:rFonts w:ascii="Cambria" w:cs="Cambria" w:eastAsia="Cambria" w:hAnsi="Cambria"/>
                <w:b/>
                <w:bCs/>
                <w:sz w:val="20"/>
                <w:szCs w:val="20"/>
              </w:rPr>
              <w:t xml:space="preserve">Mechanism</w:t>
            </w:r>
          </w:p>
        </w:tc>
        <w:tc>
          <w:tcPr>
            <w:tcW w:type="dxa" w:w="2760"/>
            <w:tcBorders>
              <w:top w:val="single" w:color="999999" w:sz="4"/>
              <w:left w:val="single" w:color="999999" w:sz="4"/>
              <w:bottom w:val="single" w:color="999999" w:sz="4"/>
              <w:right w:val="single" w:color="999999" w:sz="4"/>
            </w:tcBorders>
            <w:shd w:fill="DCE3EC" w:val="clear"/>
            <w:tcMar>
              <w:top w:type="dxa" w:w="80"/>
              <w:left w:type="dxa" w:w="120"/>
              <w:bottom w:type="dxa" w:w="80"/>
              <w:right w:type="dxa" w:w="120"/>
            </w:tcMar>
          </w:tcPr>
          <w:p>
            <w:pPr>
              <w:jc w:val="left"/>
            </w:pPr>
            <w:r>
              <w:rPr>
                <w:rFonts w:ascii="Cambria" w:cs="Cambria" w:eastAsia="Cambria" w:hAnsi="Cambria"/>
                <w:b/>
                <w:bCs/>
                <w:sz w:val="20"/>
                <w:szCs w:val="20"/>
              </w:rPr>
              <w:t xml:space="preserve">Cost / Determinism</w:t>
            </w:r>
          </w:p>
        </w:tc>
      </w:tr>
      <w:tr>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Cambria" w:cs="Cambria" w:eastAsia="Cambria" w:hAnsi="Cambria"/>
                <w:b w:val="false"/>
                <w:bCs w:val="false"/>
                <w:sz w:val="20"/>
                <w:szCs w:val="20"/>
              </w:rPr>
              <w:t xml:space="preserve">Lookup table (LUT)</w:t>
            </w:r>
          </w:p>
        </w:tc>
        <w:tc>
          <w:tcPr>
            <w:tcW w:type="dxa" w:w="4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Cambria" w:cs="Cambria" w:eastAsia="Cambria" w:hAnsi="Cambria"/>
                <w:b w:val="false"/>
                <w:bCs w:val="false"/>
                <w:sz w:val="20"/>
                <w:szCs w:val="20"/>
              </w:rPr>
              <w:t xml:space="preserve">Content-addressed hash to result. Three storage classes: immutable, versioned, TTL.</w:t>
            </w:r>
          </w:p>
        </w:tc>
        <w:tc>
          <w:tcPr>
            <w:tcW w:type="dxa" w:w="27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Cambria" w:cs="Cambria" w:eastAsia="Cambria" w:hAnsi="Cambria"/>
                <w:b w:val="false"/>
                <w:bCs w:val="false"/>
                <w:sz w:val="20"/>
                <w:szCs w:val="20"/>
              </w:rPr>
              <w:t xml:space="preserve">nanoJ; fully deterministic</w:t>
            </w:r>
          </w:p>
        </w:tc>
      </w:tr>
      <w:tr>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Cambria" w:cs="Cambria" w:eastAsia="Cambria" w:hAnsi="Cambria"/>
                <w:b w:val="false"/>
                <w:bCs w:val="false"/>
                <w:sz w:val="20"/>
                <w:szCs w:val="20"/>
              </w:rPr>
              <w:t xml:space="preserve">Knowledge graph</w:t>
            </w:r>
          </w:p>
        </w:tc>
        <w:tc>
          <w:tcPr>
            <w:tcW w:type="dxa" w:w="4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Cambria" w:cs="Cambria" w:eastAsia="Cambria" w:hAnsi="Cambria"/>
                <w:b w:val="false"/>
                <w:bCs w:val="false"/>
                <w:sz w:val="20"/>
                <w:szCs w:val="20"/>
              </w:rPr>
              <w:t xml:space="preserve">Bounded-hop traversal of typed entities and edges. openCypher-subset query language.</w:t>
            </w:r>
          </w:p>
        </w:tc>
        <w:tc>
          <w:tcPr>
            <w:tcW w:type="dxa" w:w="27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Cambria" w:cs="Cambria" w:eastAsia="Cambria" w:hAnsi="Cambria"/>
                <w:b w:val="false"/>
                <w:bCs w:val="false"/>
                <w:sz w:val="20"/>
                <w:szCs w:val="20"/>
              </w:rPr>
              <w:t xml:space="preserve">nano–microJ; fully deterministic</w:t>
            </w:r>
          </w:p>
        </w:tc>
      </w:tr>
      <w:tr>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Cambria" w:cs="Cambria" w:eastAsia="Cambria" w:hAnsi="Cambria"/>
                <w:b w:val="false"/>
                <w:bCs w:val="false"/>
                <w:sz w:val="20"/>
                <w:szCs w:val="20"/>
              </w:rPr>
              <w:t xml:space="preserve">Vector index</w:t>
            </w:r>
          </w:p>
        </w:tc>
        <w:tc>
          <w:tcPr>
            <w:tcW w:type="dxa" w:w="4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Cambria" w:cs="Cambria" w:eastAsia="Cambria" w:hAnsi="Cambria"/>
                <w:b w:val="false"/>
                <w:bCs w:val="false"/>
                <w:sz w:val="20"/>
                <w:szCs w:val="20"/>
              </w:rPr>
              <w:t xml:space="preserve">Approximate nearest neighbor over content-addressed embedded artifacts. Returns top-k with distances.</w:t>
            </w:r>
          </w:p>
        </w:tc>
        <w:tc>
          <w:tcPr>
            <w:tcW w:type="dxa" w:w="27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Cambria" w:cs="Cambria" w:eastAsia="Cambria" w:hAnsi="Cambria"/>
                <w:b w:val="false"/>
                <w:bCs w:val="false"/>
                <w:sz w:val="20"/>
                <w:szCs w:val="20"/>
              </w:rPr>
              <w:t xml:space="preserve">microJ; deterministic given index version</w:t>
            </w:r>
          </w:p>
        </w:tc>
      </w:tr>
      <w:tr>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Cambria" w:cs="Cambria" w:eastAsia="Cambria" w:hAnsi="Cambria"/>
                <w:b w:val="false"/>
                <w:bCs w:val="false"/>
                <w:sz w:val="20"/>
                <w:szCs w:val="20"/>
              </w:rPr>
              <w:t xml:space="preserve">Document store</w:t>
            </w:r>
          </w:p>
        </w:tc>
        <w:tc>
          <w:tcPr>
            <w:tcW w:type="dxa" w:w="4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Cambria" w:cs="Cambria" w:eastAsia="Cambria" w:hAnsi="Cambria"/>
                <w:b w:val="false"/>
                <w:bCs w:val="false"/>
                <w:sz w:val="20"/>
                <w:szCs w:val="20"/>
              </w:rPr>
              <w:t xml:space="preserve">Content-addressed retrieval of full text by ID. Used after KG or vector identifies what to fetch.</w:t>
            </w:r>
          </w:p>
        </w:tc>
        <w:tc>
          <w:tcPr>
            <w:tcW w:type="dxa" w:w="27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Cambria" w:cs="Cambria" w:eastAsia="Cambria" w:hAnsi="Cambria"/>
                <w:b w:val="false"/>
                <w:bCs w:val="false"/>
                <w:sz w:val="20"/>
                <w:szCs w:val="20"/>
              </w:rPr>
              <w:t xml:space="preserve">microJ; fully deterministic</w:t>
            </w:r>
          </w:p>
        </w:tc>
      </w:tr>
    </w:tbl>
    <w:p>
      <w:pPr>
        <w:spacing w:after="120" w:line="280"/>
        <w:jc w:val="both"/>
      </w:pPr>
      <w:r>
        <w:rPr>
          <w:rFonts w:ascii="Cambria" w:cs="Cambria" w:eastAsia="Cambria" w:hAnsi="Cambria"/>
          <w:sz w:val="22"/>
          <w:szCs w:val="22"/>
        </w:rPr>
        <w:t xml:space="preserve"/>
      </w:r>
    </w:p>
    <w:p>
      <w:pPr>
        <w:pStyle w:val="Heading2"/>
        <w:spacing w:after="140" w:before="280"/>
      </w:pPr>
      <w:r>
        <w:rPr>
          <w:rFonts w:ascii="Cambria" w:cs="Cambria" w:eastAsia="Cambria" w:hAnsi="Cambria"/>
          <w:b/>
          <w:bCs/>
          <w:sz w:val="26"/>
          <w:szCs w:val="26"/>
        </w:rPr>
        <w:t xml:space="preserve">4.2. Composition</w:t>
      </w:r>
    </w:p>
    <w:p>
      <w:pPr>
        <w:spacing w:after="120" w:line="280"/>
        <w:jc w:val="both"/>
      </w:pPr>
      <w:r>
        <w:rPr>
          <w:rFonts w:ascii="Cambria" w:cs="Cambria" w:eastAsia="Cambria" w:hAnsi="Cambria"/>
          <w:sz w:val="22"/>
          <w:szCs w:val="22"/>
        </w:rPr>
        <w:t xml:space="preserve">Retrieve operators MAY be composed in parallel, in sequence, or in conditional flows:</w:t>
      </w:r>
    </w:p>
    <w:p>
      <w:pPr>
        <w:pStyle w:val="ListParagraph"/>
        <w:numPr>
          <w:ilvl w:val="0"/>
          <w:numId w:val="2"/>
        </w:numPr>
        <w:spacing w:after="80" w:line="280"/>
      </w:pPr>
      <w:r>
        <w:rPr>
          <w:rFonts w:ascii="Cambria" w:cs="Cambria" w:eastAsia="Cambria" w:hAnsi="Cambria"/>
          <w:sz w:val="22"/>
          <w:szCs w:val="22"/>
        </w:rPr>
        <w:t xml:space="preserve">Parallel: LUT and KG launched concurrently; LUT short-circuits on exact hit, KG provides relational context otherwise.</w:t>
      </w:r>
    </w:p>
    <w:p>
      <w:pPr>
        <w:pStyle w:val="ListParagraph"/>
        <w:numPr>
          <w:ilvl w:val="0"/>
          <w:numId w:val="2"/>
        </w:numPr>
        <w:spacing w:after="80" w:line="280"/>
      </w:pPr>
      <w:r>
        <w:rPr>
          <w:rFonts w:ascii="Cambria" w:cs="Cambria" w:eastAsia="Cambria" w:hAnsi="Cambria"/>
          <w:sz w:val="22"/>
          <w:szCs w:val="22"/>
        </w:rPr>
        <w:t xml:space="preserve">Sequential: vector index identifies candidates; document store fetches full content for top-k.</w:t>
      </w:r>
    </w:p>
    <w:p>
      <w:pPr>
        <w:pStyle w:val="ListParagraph"/>
        <w:numPr>
          <w:ilvl w:val="0"/>
          <w:numId w:val="2"/>
        </w:numPr>
        <w:spacing w:after="80" w:line="280"/>
      </w:pPr>
      <w:r>
        <w:rPr>
          <w:rFonts w:ascii="Cambria" w:cs="Cambria" w:eastAsia="Cambria" w:hAnsi="Cambria"/>
          <w:sz w:val="22"/>
          <w:szCs w:val="22"/>
        </w:rPr>
        <w:t xml:space="preserve">Conditional: KG miss triggers vector fallback for fuzzy match; LUT hit ends retrieval immediately.</w:t>
      </w:r>
    </w:p>
    <w:p>
      <w:pPr>
        <w:spacing w:after="120" w:line="280"/>
        <w:jc w:val="both"/>
      </w:pPr>
      <w:r>
        <w:rPr>
          <w:rFonts w:ascii="Cambria" w:cs="Cambria" w:eastAsia="Cambria" w:hAnsi="Cambria"/>
          <w:sz w:val="22"/>
          <w:szCs w:val="22"/>
        </w:rPr>
        <w:t xml:space="preserve">Composition is declared in the query type's specification. The retrieve stage executes the declared composition; it does not invent new compositions at runtime.</w:t>
      </w:r>
    </w:p>
    <w:p>
      <w:pPr>
        <w:pStyle w:val="Heading2"/>
        <w:spacing w:after="140" w:before="280"/>
      </w:pPr>
      <w:r>
        <w:rPr>
          <w:rFonts w:ascii="Cambria" w:cs="Cambria" w:eastAsia="Cambria" w:hAnsi="Cambria"/>
          <w:b/>
          <w:bCs/>
          <w:sz w:val="26"/>
          <w:szCs w:val="26"/>
        </w:rPr>
        <w:t xml:space="preserve">4.3. Provenance is Mandatory</w:t>
      </w:r>
    </w:p>
    <w:p>
      <w:pPr>
        <w:spacing w:after="120" w:line="280"/>
        <w:jc w:val="both"/>
      </w:pPr>
      <w:r>
        <w:rPr>
          <w:rFonts w:ascii="Cambria" w:cs="Cambria" w:eastAsia="Cambria" w:hAnsi="Cambria"/>
          <w:sz w:val="22"/>
          <w:szCs w:val="22"/>
        </w:rPr>
        <w:t xml:space="preserve">Every retrieved item MUST be added to working state with provenance: (operator_family, source_artifact_hash, retrieval_path, attestation). Downstream stages MAY consume provenance for citation, hallucination prevention, and audit. Operators that strip provenance for size are non-conformant.</w:t>
      </w:r>
    </w:p>
    <w:p>
      <w:pPr>
        <w:pStyle w:val="Heading2"/>
        <w:spacing w:after="140" w:before="280"/>
      </w:pPr>
      <w:r>
        <w:rPr>
          <w:rFonts w:ascii="Cambria" w:cs="Cambria" w:eastAsia="Cambria" w:hAnsi="Cambria"/>
          <w:b/>
          <w:bCs/>
          <w:sz w:val="26"/>
          <w:szCs w:val="26"/>
        </w:rPr>
        <w:t xml:space="preserve">4.4. Vector Indexes Are Permitted, Not Privileged</w:t>
      </w:r>
    </w:p>
    <w:p>
      <w:pPr>
        <w:spacing w:after="120" w:line="280"/>
        <w:jc w:val="both"/>
      </w:pPr>
      <w:r>
        <w:rPr>
          <w:rFonts w:ascii="Cambria" w:cs="Cambria" w:eastAsia="Cambria" w:hAnsi="Cambria"/>
          <w:sz w:val="22"/>
          <w:szCs w:val="22"/>
        </w:rPr>
        <w:t xml:space="preserve">v0.1 implicitly treated retrieval as content-addressed lookup. v0.2 acknowledges that vector indexes have legitimate uses — fuzzy similarity, candidate generation for KG entry — but they are NOT the substrate's default retrieval mechanism. The default ordering, when retrieve runs all of its operators, is: LUT → KG → vector → document. Vector retrieval enters last because it is the operator most prone to the failure modes (chunk fragmentation, semantic collapse) the substrate exists to avoid.</w:t>
      </w:r>
    </w:p>
    <w:p>
      <w:pPr>
        <w:pStyle w:val="Heading2"/>
        <w:spacing w:after="140" w:before="280"/>
      </w:pPr>
      <w:r>
        <w:rPr>
          <w:rFonts w:ascii="Cambria" w:cs="Cambria" w:eastAsia="Cambria" w:hAnsi="Cambria"/>
          <w:b/>
          <w:bCs/>
          <w:sz w:val="26"/>
          <w:szCs w:val="26"/>
        </w:rPr>
        <w:t xml:space="preserve">4.5. Energy Envelope</w:t>
      </w:r>
    </w:p>
    <w:p>
      <w:pPr>
        <w:spacing w:after="120" w:line="280"/>
        <w:jc w:val="both"/>
      </w:pPr>
      <w:r>
        <w:rPr>
          <w:rFonts w:ascii="Cambria" w:cs="Cambria" w:eastAsia="Cambria" w:hAnsi="Cambria"/>
          <w:sz w:val="22"/>
          <w:szCs w:val="22"/>
        </w:rPr>
        <w:t xml:space="preserve">Retrieve stage envelopes on EOC-1 §9.3 reference hardware:</w:t>
      </w:r>
    </w:p>
    <w:p>
      <w:pPr>
        <w:pStyle w:val="ListParagraph"/>
        <w:numPr>
          <w:ilvl w:val="0"/>
          <w:numId w:val="2"/>
        </w:numPr>
        <w:spacing w:after="80" w:line="280"/>
      </w:pPr>
      <w:r>
        <w:rPr>
          <w:rFonts w:ascii="Cambria" w:cs="Cambria" w:eastAsia="Cambria" w:hAnsi="Cambria"/>
          <w:sz w:val="22"/>
          <w:szCs w:val="22"/>
        </w:rPr>
        <w:t xml:space="preserve">LUT: ≤ 1 μJ per query, ≤ 10 μs wall.</w:t>
      </w:r>
    </w:p>
    <w:p>
      <w:pPr>
        <w:pStyle w:val="ListParagraph"/>
        <w:numPr>
          <w:ilvl w:val="0"/>
          <w:numId w:val="2"/>
        </w:numPr>
        <w:spacing w:after="80" w:line="280"/>
      </w:pPr>
      <w:r>
        <w:rPr>
          <w:rFonts w:ascii="Cambria" w:cs="Cambria" w:eastAsia="Cambria" w:hAnsi="Cambria"/>
          <w:sz w:val="22"/>
          <w:szCs w:val="22"/>
        </w:rPr>
        <w:t xml:space="preserve">KG (≤ 3 hops, ≤ 10M edges): ≤ 10 μJ per query, ≤ 1 ms wall.</w:t>
      </w:r>
    </w:p>
    <w:p>
      <w:pPr>
        <w:pStyle w:val="ListParagraph"/>
        <w:numPr>
          <w:ilvl w:val="0"/>
          <w:numId w:val="2"/>
        </w:numPr>
        <w:spacing w:after="80" w:line="280"/>
      </w:pPr>
      <w:r>
        <w:rPr>
          <w:rFonts w:ascii="Cambria" w:cs="Cambria" w:eastAsia="Cambria" w:hAnsi="Cambria"/>
          <w:sz w:val="22"/>
          <w:szCs w:val="22"/>
        </w:rPr>
        <w:t xml:space="preserve">Vector (top-k ≤ 16 over ≤ 1M docs): ≤ 100 μJ per query, ≤ 10 ms wall.</w:t>
      </w:r>
    </w:p>
    <w:p>
      <w:pPr>
        <w:pStyle w:val="ListParagraph"/>
        <w:numPr>
          <w:ilvl w:val="0"/>
          <w:numId w:val="2"/>
        </w:numPr>
        <w:spacing w:after="80" w:line="280"/>
      </w:pPr>
      <w:r>
        <w:rPr>
          <w:rFonts w:ascii="Cambria" w:cs="Cambria" w:eastAsia="Cambria" w:hAnsi="Cambria"/>
          <w:sz w:val="22"/>
          <w:szCs w:val="22"/>
        </w:rPr>
        <w:t xml:space="preserve">Document fetch (≤ 16 documents, ≤ 32 KB each): ≤ 50 μJ per query, ≤ 5 ms wall.</w:t>
      </w:r>
    </w:p>
    <w:p>
      <w:pPr>
        <w:spacing w:after="120" w:line="280"/>
        <w:jc w:val="both"/>
      </w:pPr>
      <w:r>
        <w:rPr>
          <w:rFonts w:ascii="Cambria" w:cs="Cambria" w:eastAsia="Cambria" w:hAnsi="Cambria"/>
          <w:sz w:val="22"/>
          <w:szCs w:val="22"/>
        </w:rPr>
        <w:t xml:space="preserve">Larger graphs, deeper queries, larger top-k push these bounds; capability descriptors MUST advertise the operator-specific limits a node will serve within its declared energy class.</w:t>
      </w:r>
    </w:p>
    <w:p>
      <w:pPr>
        <w:pStyle w:val="Heading1"/>
        <w:pageBreakBefore/>
        <w:spacing w:after="180" w:before="0"/>
      </w:pPr>
      <w:r>
        <w:rPr>
          <w:rFonts w:ascii="Cambria" w:cs="Cambria" w:eastAsia="Cambria" w:hAnsi="Cambria"/>
          <w:b/>
          <w:bCs/>
          <w:sz w:val="30"/>
          <w:szCs w:val="30"/>
        </w:rPr>
        <w:t xml:space="preserve">5. Refine Stage</w:t>
      </w:r>
    </w:p>
    <w:p>
      <w:pPr>
        <w:spacing w:after="120" w:line="280"/>
        <w:jc w:val="both"/>
      </w:pPr>
      <w:r>
        <w:rPr>
          <w:rFonts w:ascii="Cambria" w:cs="Cambria" w:eastAsia="Cambria" w:hAnsi="Cambria"/>
          <w:sz w:val="22"/>
          <w:szCs w:val="22"/>
        </w:rPr>
        <w:t xml:space="preserve">Refine iteratively improves a candidate output toward constraint satisfaction. It is the substrate's reasoning layer and the architectural centerpiece of v0.2.</w:t>
      </w:r>
    </w:p>
    <w:p>
      <w:pPr>
        <w:pStyle w:val="Heading2"/>
        <w:spacing w:after="140" w:before="280"/>
      </w:pPr>
      <w:r>
        <w:rPr>
          <w:rFonts w:ascii="Cambria" w:cs="Cambria" w:eastAsia="Cambria" w:hAnsi="Cambria"/>
          <w:b/>
          <w:bCs/>
          <w:sz w:val="26"/>
          <w:szCs w:val="26"/>
        </w:rPr>
        <w:t xml:space="preserve">5.1. The Refinement Contract</w:t>
      </w:r>
    </w:p>
    <w:p>
      <w:pPr>
        <w:spacing w:after="120" w:line="280"/>
        <w:jc w:val="both"/>
      </w:pPr>
      <w:r>
        <w:rPr>
          <w:rFonts w:ascii="Cambria" w:cs="Cambria" w:eastAsia="Cambria" w:hAnsi="Cambria"/>
          <w:sz w:val="22"/>
          <w:szCs w:val="22"/>
        </w:rPr>
        <w:t xml:space="preserve">Every refine operator implements:</w:t>
      </w:r>
    </w:p>
    <w:p>
      <w:pPr>
        <w:shd w:fill="F4F4F4" w:val="clear"/>
        <w:spacing w:after="140" w:before="100" w:line="260"/>
        <w:jc w:val="left"/>
      </w:pPr>
      <w:r>
        <w:rPr>
          <w:rFonts w:ascii="Consolas" w:cs="Consolas" w:eastAsia="Consolas" w:hAnsi="Consolas"/>
          <w:sz w:val="18"/>
          <w:szCs w:val="18"/>
        </w:rPr>
        <w:t xml:space="preserve">trait Refiner {
    /// Initialize a candidate from working state.
    /// MAY use upstream context, schemas, prior candidates.
    fn init(&amp;self, state: &amp;WorkingState) -&gt; Candidate;
    /// One step of refinement: propose a revised candidate.
    /// MUST be deterministic given (candidate, state, seed).
    fn step(&amp;self,
            candidate: Candidate,
            state:     &amp;WorkingState,
            seed:      u64) -&gt; Candidate;
    /// Decide whether to halt at the current candidate.
    fn halt(&amp;self,
            candidate:   &amp;Candidate,
            constraints: &amp;ConstraintSet,
            steps:       u32) -&gt; HaltDecision;
}</w:t>
      </w:r>
    </w:p>
    <w:p>
      <w:pPr>
        <w:spacing w:after="120" w:line="280"/>
        <w:jc w:val="both"/>
      </w:pPr>
      <w:r>
        <w:rPr>
          <w:rFonts w:ascii="Cambria" w:cs="Cambria" w:eastAsia="Cambria" w:hAnsi="Cambria"/>
          <w:sz w:val="22"/>
          <w:szCs w:val="22"/>
        </w:rPr>
        <w:t xml:space="preserve">This contract is identical to the v0.1.1 T_R contract because v0.1.1 was the bridge to this. In v0.2 it generalizes: refine is the stage, the operator is just one implementation, and there are several legitimate operator families.</w:t>
      </w:r>
    </w:p>
    <w:p>
      <w:pPr>
        <w:pStyle w:val="Heading2"/>
        <w:spacing w:after="140" w:before="280"/>
      </w:pPr>
      <w:r>
        <w:rPr>
          <w:rFonts w:ascii="Cambria" w:cs="Cambria" w:eastAsia="Cambria" w:hAnsi="Cambria"/>
          <w:b/>
          <w:bCs/>
          <w:sz w:val="26"/>
          <w:szCs w:val="26"/>
        </w:rPr>
        <w:t xml:space="preserve">5.2. Operator Families</w:t>
      </w:r>
    </w:p>
    <w:p>
      <w:pPr>
        <w:spacing w:after="120" w:line="280"/>
        <w:jc w:val="both"/>
      </w:pPr>
      <w:r>
        <w:rPr>
          <w:rFonts w:ascii="Cambria" w:cs="Cambria" w:eastAsia="Cambria" w:hAnsi="Cambria"/>
          <w:sz w:val="22"/>
          <w:szCs w:val="22"/>
        </w:rPr>
        <w:t xml:space="preserve">Conformant refine implementations MAY draw from any of the following families. None is privileged; the choice is per query type.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400"/>
        <w:gridCol w:w="2560"/>
      </w:tblGrid>
      <w:tr>
        <w:trPr>
          <w:tblHeader/>
        </w:trPr>
        <w:tc>
          <w:tcPr>
            <w:tcW w:type="dxa" w:w="2400"/>
            <w:tcBorders>
              <w:top w:val="single" w:color="999999" w:sz="4"/>
              <w:left w:val="single" w:color="999999" w:sz="4"/>
              <w:bottom w:val="single" w:color="999999" w:sz="4"/>
              <w:right w:val="single" w:color="999999" w:sz="4"/>
            </w:tcBorders>
            <w:shd w:fill="DCE3EC" w:val="clear"/>
            <w:tcMar>
              <w:top w:type="dxa" w:w="80"/>
              <w:left w:type="dxa" w:w="120"/>
              <w:bottom w:type="dxa" w:w="80"/>
              <w:right w:type="dxa" w:w="120"/>
            </w:tcMar>
          </w:tcPr>
          <w:p>
            <w:pPr>
              <w:jc w:val="left"/>
            </w:pPr>
            <w:r>
              <w:rPr>
                <w:rFonts w:ascii="Cambria" w:cs="Cambria" w:eastAsia="Cambria" w:hAnsi="Cambria"/>
                <w:b/>
                <w:bCs/>
                <w:sz w:val="20"/>
                <w:szCs w:val="20"/>
              </w:rPr>
              <w:t xml:space="preserve">Family</w:t>
            </w:r>
          </w:p>
        </w:tc>
        <w:tc>
          <w:tcPr>
            <w:tcW w:type="dxa" w:w="4400"/>
            <w:tcBorders>
              <w:top w:val="single" w:color="999999" w:sz="4"/>
              <w:left w:val="single" w:color="999999" w:sz="4"/>
              <w:bottom w:val="single" w:color="999999" w:sz="4"/>
              <w:right w:val="single" w:color="999999" w:sz="4"/>
            </w:tcBorders>
            <w:shd w:fill="DCE3EC" w:val="clear"/>
            <w:tcMar>
              <w:top w:type="dxa" w:w="80"/>
              <w:left w:type="dxa" w:w="120"/>
              <w:bottom w:type="dxa" w:w="80"/>
              <w:right w:type="dxa" w:w="120"/>
            </w:tcMar>
          </w:tcPr>
          <w:p>
            <w:pPr>
              <w:jc w:val="left"/>
            </w:pPr>
            <w:r>
              <w:rPr>
                <w:rFonts w:ascii="Cambria" w:cs="Cambria" w:eastAsia="Cambria" w:hAnsi="Cambria"/>
                <w:b/>
                <w:bCs/>
                <w:sz w:val="20"/>
                <w:szCs w:val="20"/>
              </w:rPr>
              <w:t xml:space="preserve">Mechanism</w:t>
            </w:r>
          </w:p>
        </w:tc>
        <w:tc>
          <w:tcPr>
            <w:tcW w:type="dxa" w:w="2560"/>
            <w:tcBorders>
              <w:top w:val="single" w:color="999999" w:sz="4"/>
              <w:left w:val="single" w:color="999999" w:sz="4"/>
              <w:bottom w:val="single" w:color="999999" w:sz="4"/>
              <w:right w:val="single" w:color="999999" w:sz="4"/>
            </w:tcBorders>
            <w:shd w:fill="DCE3EC" w:val="clear"/>
            <w:tcMar>
              <w:top w:type="dxa" w:w="80"/>
              <w:left w:type="dxa" w:w="120"/>
              <w:bottom w:type="dxa" w:w="80"/>
              <w:right w:type="dxa" w:w="120"/>
            </w:tcMar>
          </w:tcPr>
          <w:p>
            <w:pPr>
              <w:jc w:val="left"/>
            </w:pPr>
            <w:r>
              <w:rPr>
                <w:rFonts w:ascii="Cambria" w:cs="Cambria" w:eastAsia="Cambria" w:hAnsi="Cambria"/>
                <w:b/>
                <w:bCs/>
                <w:sz w:val="20"/>
                <w:szCs w:val="20"/>
              </w:rPr>
              <w:t xml:space="preserve">Best For</w:t>
            </w:r>
          </w:p>
        </w:tc>
      </w:tr>
      <w:tr>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Cambria" w:cs="Cambria" w:eastAsia="Cambria" w:hAnsi="Cambria"/>
                <w:b w:val="false"/>
                <w:bCs w:val="false"/>
                <w:sz w:val="20"/>
                <w:szCs w:val="20"/>
              </w:rPr>
              <w:t xml:space="preserve">Tiny recursive network</w:t>
            </w:r>
          </w:p>
        </w:tc>
        <w:tc>
          <w:tcPr>
            <w:tcW w:type="dxa" w:w="4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Cambria" w:cs="Cambria" w:eastAsia="Cambria" w:hAnsi="Cambria"/>
                <w:b w:val="false"/>
                <w:bCs w:val="false"/>
                <w:sz w:val="20"/>
                <w:szCs w:val="20"/>
              </w:rPr>
              <w:t xml:space="preserve">Small (≤ 100M param) network refining a latent scratchpad and candidate output. TRM-class.</w:t>
            </w:r>
          </w:p>
        </w:tc>
        <w:tc>
          <w:tcPr>
            <w:tcW w:type="dxa" w:w="25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Cambria" w:cs="Cambria" w:eastAsia="Cambria" w:hAnsi="Cambria"/>
                <w:b w:val="false"/>
                <w:bCs w:val="false"/>
                <w:sz w:val="20"/>
                <w:szCs w:val="20"/>
              </w:rPr>
              <w:t xml:space="preserve">Schema-conformant generation</w:t>
            </w:r>
          </w:p>
        </w:tc>
      </w:tr>
      <w:tr>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Cambria" w:cs="Cambria" w:eastAsia="Cambria" w:hAnsi="Cambria"/>
                <w:b w:val="false"/>
                <w:bCs w:val="false"/>
                <w:sz w:val="20"/>
                <w:szCs w:val="20"/>
              </w:rPr>
              <w:t xml:space="preserve">Constrained search</w:t>
            </w:r>
          </w:p>
        </w:tc>
        <w:tc>
          <w:tcPr>
            <w:tcW w:type="dxa" w:w="4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Cambria" w:cs="Cambria" w:eastAsia="Cambria" w:hAnsi="Cambria"/>
                <w:b w:val="false"/>
                <w:bCs w:val="false"/>
                <w:sz w:val="20"/>
                <w:szCs w:val="20"/>
              </w:rPr>
              <w:t xml:space="preserve">Beam, A*, or branch-and-bound search over the constraint-defined space. No neural model required.</w:t>
            </w:r>
          </w:p>
        </w:tc>
        <w:tc>
          <w:tcPr>
            <w:tcW w:type="dxa" w:w="25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Cambria" w:cs="Cambria" w:eastAsia="Cambria" w:hAnsi="Cambria"/>
                <w:b w:val="false"/>
                <w:bCs w:val="false"/>
                <w:sz w:val="20"/>
                <w:szCs w:val="20"/>
              </w:rPr>
              <w:t xml:space="preserve">Planning, scheduling</w:t>
            </w:r>
          </w:p>
        </w:tc>
      </w:tr>
      <w:tr>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Cambria" w:cs="Cambria" w:eastAsia="Cambria" w:hAnsi="Cambria"/>
                <w:b w:val="false"/>
                <w:bCs w:val="false"/>
                <w:sz w:val="20"/>
                <w:szCs w:val="20"/>
              </w:rPr>
              <w:t xml:space="preserve">State-graph exploration</w:t>
            </w:r>
          </w:p>
        </w:tc>
        <w:tc>
          <w:tcPr>
            <w:tcW w:type="dxa" w:w="4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Cambria" w:cs="Cambria" w:eastAsia="Cambria" w:hAnsi="Cambria"/>
                <w:b w:val="false"/>
                <w:bCs w:val="false"/>
                <w:sz w:val="20"/>
                <w:szCs w:val="20"/>
              </w:rPr>
              <w:t xml:space="preserve">Build state graph from observed transitions; refine via traversal. Blind Squirrel pattern.</w:t>
            </w:r>
          </w:p>
        </w:tc>
        <w:tc>
          <w:tcPr>
            <w:tcW w:type="dxa" w:w="25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Cambria" w:cs="Cambria" w:eastAsia="Cambria" w:hAnsi="Cambria"/>
                <w:b w:val="false"/>
                <w:bCs w:val="false"/>
                <w:sz w:val="20"/>
                <w:szCs w:val="20"/>
              </w:rPr>
              <w:t xml:space="preserve">Interactive tasks, environments</w:t>
            </w:r>
          </w:p>
        </w:tc>
      </w:tr>
      <w:tr>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Cambria" w:cs="Cambria" w:eastAsia="Cambria" w:hAnsi="Cambria"/>
                <w:b w:val="false"/>
                <w:bCs w:val="false"/>
                <w:sz w:val="20"/>
                <w:szCs w:val="20"/>
              </w:rPr>
              <w:t xml:space="preserve">Local search</w:t>
            </w:r>
          </w:p>
        </w:tc>
        <w:tc>
          <w:tcPr>
            <w:tcW w:type="dxa" w:w="4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Cambria" w:cs="Cambria" w:eastAsia="Cambria" w:hAnsi="Cambria"/>
                <w:b w:val="false"/>
                <w:bCs w:val="false"/>
                <w:sz w:val="20"/>
                <w:szCs w:val="20"/>
              </w:rPr>
              <w:t xml:space="preserve">Perturb-evaluate-accept over candidates with deterministic acceptance.</w:t>
            </w:r>
          </w:p>
        </w:tc>
        <w:tc>
          <w:tcPr>
            <w:tcW w:type="dxa" w:w="25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Cambria" w:cs="Cambria" w:eastAsia="Cambria" w:hAnsi="Cambria"/>
                <w:b w:val="false"/>
                <w:bCs w:val="false"/>
                <w:sz w:val="20"/>
                <w:szCs w:val="20"/>
              </w:rPr>
              <w:t xml:space="preserve">Optimization, layout</w:t>
            </w:r>
          </w:p>
        </w:tc>
      </w:tr>
      <w:tr>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Cambria" w:cs="Cambria" w:eastAsia="Cambria" w:hAnsi="Cambria"/>
                <w:b w:val="false"/>
                <w:bCs w:val="false"/>
                <w:sz w:val="20"/>
                <w:szCs w:val="20"/>
              </w:rPr>
              <w:t xml:space="preserve">Deterministic state machine</w:t>
            </w:r>
          </w:p>
        </w:tc>
        <w:tc>
          <w:tcPr>
            <w:tcW w:type="dxa" w:w="4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Cambria" w:cs="Cambria" w:eastAsia="Cambria" w:hAnsi="Cambria"/>
                <w:b w:val="false"/>
                <w:bCs w:val="false"/>
                <w:sz w:val="20"/>
                <w:szCs w:val="20"/>
              </w:rPr>
              <w:t xml:space="preserve">HSM-encoded refinement procedure. Each step is a state transition.</w:t>
            </w:r>
          </w:p>
        </w:tc>
        <w:tc>
          <w:tcPr>
            <w:tcW w:type="dxa" w:w="25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Cambria" w:cs="Cambria" w:eastAsia="Cambria" w:hAnsi="Cambria"/>
                <w:b w:val="false"/>
                <w:bCs w:val="false"/>
                <w:sz w:val="20"/>
                <w:szCs w:val="20"/>
              </w:rPr>
              <w:t xml:space="preserve">Well-understood patterns</w:t>
            </w:r>
          </w:p>
        </w:tc>
      </w:tr>
      <w:tr>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Cambria" w:cs="Cambria" w:eastAsia="Cambria" w:hAnsi="Cambria"/>
                <w:b w:val="false"/>
                <w:bCs w:val="false"/>
                <w:sz w:val="20"/>
                <w:szCs w:val="20"/>
              </w:rPr>
              <w:t xml:space="preserve">LLM-in-loop</w:t>
            </w:r>
          </w:p>
        </w:tc>
        <w:tc>
          <w:tcPr>
            <w:tcW w:type="dxa" w:w="4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Cambria" w:cs="Cambria" w:eastAsia="Cambria" w:hAnsi="Cambria"/>
                <w:b w:val="false"/>
                <w:bCs w:val="false"/>
                <w:sz w:val="20"/>
                <w:szCs w:val="20"/>
              </w:rPr>
              <w:t xml:space="preserve">Generate candidate via LLM; iterate by checking constraints and regenerating only violating sub-fields.</w:t>
            </w:r>
          </w:p>
        </w:tc>
        <w:tc>
          <w:tcPr>
            <w:tcW w:type="dxa" w:w="25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Cambria" w:cs="Cambria" w:eastAsia="Cambria" w:hAnsi="Cambria"/>
                <w:b w:val="false"/>
                <w:bCs w:val="false"/>
                <w:sz w:val="20"/>
                <w:szCs w:val="20"/>
              </w:rPr>
              <w:t xml:space="preserve">Genuinely fuzzy synthesis</w:t>
            </w:r>
          </w:p>
        </w:tc>
      </w:tr>
    </w:tbl>
    <w:p>
      <w:pPr>
        <w:spacing w:after="120" w:line="280"/>
        <w:jc w:val="both"/>
      </w:pPr>
      <w:r>
        <w:rPr>
          <w:rFonts w:ascii="Cambria" w:cs="Cambria" w:eastAsia="Cambria" w:hAnsi="Cambria"/>
          <w:sz w:val="22"/>
          <w:szCs w:val="22"/>
        </w:rPr>
        <w:t xml:space="preserve"/>
      </w:r>
    </w:p>
    <w:p>
      <w:pPr>
        <w:pStyle w:val="Heading2"/>
        <w:spacing w:after="140" w:before="280"/>
      </w:pPr>
      <w:r>
        <w:rPr>
          <w:rFonts w:ascii="Cambria" w:cs="Cambria" w:eastAsia="Cambria" w:hAnsi="Cambria"/>
          <w:b/>
          <w:bCs/>
          <w:sz w:val="26"/>
          <w:szCs w:val="26"/>
        </w:rPr>
        <w:t xml:space="preserve">5.3. LLM as Operator, Not Tier</w:t>
      </w:r>
    </w:p>
    <w:p>
      <w:pPr>
        <w:spacing w:after="120" w:line="280"/>
        <w:jc w:val="both"/>
      </w:pPr>
      <w:r>
        <w:rPr>
          <w:rFonts w:ascii="Cambria" w:cs="Cambria" w:eastAsia="Cambria" w:hAnsi="Cambria"/>
          <w:sz w:val="22"/>
          <w:szCs w:val="22"/>
        </w:rPr>
        <w:t xml:space="preserve">This is the substrate's central architectural commitment in v0.2. An LLM is one of six refine operator families. It is invoked when the refine stage's policy selects it for the query type, not because the substrate routes there by default. The cost ordering of operators within the refine stage is approximately:</w:t>
      </w:r>
    </w:p>
    <w:p>
      <w:pPr>
        <w:shd w:fill="F4F4F4" w:val="clear"/>
        <w:spacing w:after="140" w:before="100" w:line="260"/>
        <w:jc w:val="left"/>
      </w:pPr>
      <w:r>
        <w:rPr>
          <w:rFonts w:ascii="Consolas" w:cs="Consolas" w:eastAsia="Consolas" w:hAnsi="Consolas"/>
          <w:sz w:val="18"/>
          <w:szCs w:val="18"/>
        </w:rPr>
        <w:t xml:space="preserve">deterministic SM  &lt;  local search  &lt;  state-graph  &lt;
constrained search  &lt;  tiny recursive net  &lt;  LLM-in-loop</w:t>
      </w:r>
    </w:p>
    <w:p>
      <w:pPr>
        <w:spacing w:after="120" w:line="280"/>
        <w:jc w:val="both"/>
      </w:pPr>
      <w:r>
        <w:rPr>
          <w:rFonts w:ascii="Cambria" w:cs="Cambria" w:eastAsia="Cambria" w:hAnsi="Cambria"/>
          <w:sz w:val="22"/>
          <w:szCs w:val="22"/>
        </w:rPr>
        <w:t xml:space="preserve">Implementations SHOULD prefer the cheapest family that can satisfy the constraint set for a given query type. Capability descriptors MAY advertise multiple families; the refine stage MAY select dynamically based on observed constraint-set complexity.</w:t>
      </w:r>
    </w:p>
    <w:p>
      <w:pPr>
        <w:pStyle w:val="Heading2"/>
        <w:spacing w:after="140" w:before="280"/>
      </w:pPr>
      <w:r>
        <w:rPr>
          <w:rFonts w:ascii="Cambria" w:cs="Cambria" w:eastAsia="Cambria" w:hAnsi="Cambria"/>
          <w:b/>
          <w:bCs/>
          <w:sz w:val="26"/>
          <w:szCs w:val="26"/>
        </w:rPr>
        <w:t xml:space="preserve">5.4. Constraint Set as First-Class Input</w:t>
      </w:r>
    </w:p>
    <w:p>
      <w:pPr>
        <w:spacing w:after="120" w:line="280"/>
        <w:jc w:val="both"/>
      </w:pPr>
      <w:r>
        <w:rPr>
          <w:rFonts w:ascii="Cambria" w:cs="Cambria" w:eastAsia="Cambria" w:hAnsi="Cambria"/>
          <w:sz w:val="22"/>
          <w:szCs w:val="22"/>
        </w:rPr>
        <w:t xml:space="preserve">Every refine invocation MUST receive an explicit constraint set (the canonicalized one from state-construct). The refine stage is fundamentally a search over candidates that satisfy the constraints; the constraints MUST be present, not implicit. A refine invocation with no constraint set is malformed and MUST be rejected by the dispatcher.</w:t>
      </w:r>
    </w:p>
    <w:p>
      <w:pPr>
        <w:pStyle w:val="Heading2"/>
        <w:spacing w:after="140" w:before="280"/>
      </w:pPr>
      <w:r>
        <w:rPr>
          <w:rFonts w:ascii="Cambria" w:cs="Cambria" w:eastAsia="Cambria" w:hAnsi="Cambria"/>
          <w:b/>
          <w:bCs/>
          <w:sz w:val="26"/>
          <w:szCs w:val="26"/>
        </w:rPr>
        <w:t xml:space="preserve">5.5. Bounded Step Budget</w:t>
      </w:r>
    </w:p>
    <w:p>
      <w:pPr>
        <w:spacing w:after="120" w:line="280"/>
        <w:jc w:val="both"/>
      </w:pPr>
      <w:r>
        <w:rPr>
          <w:rFonts w:ascii="Cambria" w:cs="Cambria" w:eastAsia="Cambria" w:hAnsi="Cambria"/>
          <w:sz w:val="22"/>
          <w:szCs w:val="22"/>
        </w:rPr>
        <w:t xml:space="preserve">Every refine invocation MUST declare a step budget. The dispatcher MAY override per query, but the budget MUST be finite and known a priori. This is what makes refine cost bounded and the substrate's energy envelope provable. Default budgets follow the v0.1.1 T_R profiles (light: ≤ 8 steps, std: ≤ 32, deep: ≤ 128).</w:t>
      </w:r>
    </w:p>
    <w:p>
      <w:pPr>
        <w:pStyle w:val="Heading2"/>
        <w:spacing w:after="140" w:before="280"/>
      </w:pPr>
      <w:r>
        <w:rPr>
          <w:rFonts w:ascii="Cambria" w:cs="Cambria" w:eastAsia="Cambria" w:hAnsi="Cambria"/>
          <w:b/>
          <w:bCs/>
          <w:sz w:val="26"/>
          <w:szCs w:val="26"/>
        </w:rPr>
        <w:t xml:space="preserve">5.6. Halting Discipline</w:t>
      </w:r>
    </w:p>
    <w:p>
      <w:pPr>
        <w:spacing w:after="120" w:line="280"/>
        <w:jc w:val="both"/>
      </w:pPr>
      <w:r>
        <w:rPr>
          <w:rFonts w:ascii="Cambria" w:cs="Cambria" w:eastAsia="Cambria" w:hAnsi="Cambria"/>
          <w:sz w:val="22"/>
          <w:szCs w:val="22"/>
        </w:rPr>
        <w:t xml:space="preserve">Refine MUST halt under exactly one of:</w:t>
      </w:r>
    </w:p>
    <w:p>
      <w:pPr>
        <w:pStyle w:val="ListParagraph"/>
        <w:numPr>
          <w:ilvl w:val="0"/>
          <w:numId w:val="2"/>
        </w:numPr>
        <w:spacing w:after="80" w:line="280"/>
      </w:pPr>
      <w:r>
        <w:rPr>
          <w:rFonts w:ascii="Cambria" w:cs="Cambria" w:eastAsia="Cambria" w:hAnsi="Cambria"/>
          <w:sz w:val="22"/>
          <w:szCs w:val="22"/>
        </w:rPr>
        <w:t xml:space="preserve">Constraint satisfaction. The check stage will validate; refine has done its job.</w:t>
      </w:r>
    </w:p>
    <w:p>
      <w:pPr>
        <w:pStyle w:val="ListParagraph"/>
        <w:numPr>
          <w:ilvl w:val="0"/>
          <w:numId w:val="2"/>
        </w:numPr>
        <w:spacing w:after="80" w:line="280"/>
      </w:pPr>
      <w:r>
        <w:rPr>
          <w:rFonts w:ascii="Cambria" w:cs="Cambria" w:eastAsia="Cambria" w:hAnsi="Cambria"/>
          <w:sz w:val="22"/>
          <w:szCs w:val="22"/>
        </w:rPr>
        <w:t xml:space="preserve">Step budget exhausted. Refine emits the current candidate with status "deferred" and confidence = (constraints_satisfied / constraints_total).</w:t>
      </w:r>
    </w:p>
    <w:p>
      <w:pPr>
        <w:pStyle w:val="ListParagraph"/>
        <w:numPr>
          <w:ilvl w:val="0"/>
          <w:numId w:val="2"/>
        </w:numPr>
        <w:spacing w:after="80" w:line="280"/>
      </w:pPr>
      <w:r>
        <w:rPr>
          <w:rFonts w:ascii="Cambria" w:cs="Cambria" w:eastAsia="Cambria" w:hAnsi="Cambria"/>
          <w:sz w:val="22"/>
          <w:szCs w:val="22"/>
        </w:rPr>
        <w:t xml:space="preserve">Fixed-point detected. Candidate has not changed for N consecutive steps.</w:t>
      </w:r>
    </w:p>
    <w:p>
      <w:pPr>
        <w:spacing w:after="120" w:line="280"/>
        <w:jc w:val="both"/>
      </w:pPr>
      <w:r>
        <w:rPr>
          <w:rFonts w:ascii="Cambria" w:cs="Cambria" w:eastAsia="Cambria" w:hAnsi="Cambria"/>
          <w:sz w:val="22"/>
          <w:szCs w:val="22"/>
        </w:rPr>
        <w:t xml:space="preserve">Step-budget-exhausted halts MAY trigger escalation — the dispatcher decides whether to retry with a higher-budget profile, switch to a different operator family, or accept the partial result. This decision is policy, not protocol.</w:t>
      </w:r>
    </w:p>
    <w:p>
      <w:pPr>
        <w:pStyle w:val="Heading2"/>
        <w:spacing w:after="140" w:before="280"/>
      </w:pPr>
      <w:r>
        <w:rPr>
          <w:rFonts w:ascii="Cambria" w:cs="Cambria" w:eastAsia="Cambria" w:hAnsi="Cambria"/>
          <w:b/>
          <w:bCs/>
          <w:sz w:val="26"/>
          <w:szCs w:val="26"/>
        </w:rPr>
        <w:t xml:space="preserve">5.7. Determinism is the Audit Property</w:t>
      </w:r>
    </w:p>
    <w:p>
      <w:pPr>
        <w:spacing w:after="120" w:line="280"/>
        <w:jc w:val="both"/>
      </w:pPr>
      <w:r>
        <w:rPr>
          <w:rFonts w:ascii="Cambria" w:cs="Cambria" w:eastAsia="Cambria" w:hAnsi="Cambria"/>
          <w:sz w:val="22"/>
          <w:szCs w:val="22"/>
        </w:rPr>
        <w:t xml:space="preserve">Because every refine operator is deterministic given (state, seed, operator_artifact_hash), every refine invocation is fully reproducible. Any other node holding the same operator artifact and the same inputs MUST produce the same output. This is the audit property that EOC-2 §9 (attestation, reputation) builds on. Reproducibility failures are evidence of tampering or non-conformance and degrade the producing node's reputation.</w:t>
      </w:r>
    </w:p>
    <w:p>
      <w:pPr>
        <w:pStyle w:val="Heading2"/>
        <w:spacing w:after="140" w:before="280"/>
      </w:pPr>
      <w:r>
        <w:rPr>
          <w:rFonts w:ascii="Cambria" w:cs="Cambria" w:eastAsia="Cambria" w:hAnsi="Cambria"/>
          <w:b/>
          <w:bCs/>
          <w:sz w:val="26"/>
          <w:szCs w:val="26"/>
        </w:rPr>
        <w:t xml:space="preserve">5.8. The Tiny Refiner Caveat</w:t>
      </w:r>
    </w:p>
    <w:p>
      <w:pPr>
        <w:spacing w:after="120" w:line="280"/>
        <w:jc w:val="both"/>
      </w:pPr>
      <w:r>
        <w:rPr>
          <w:rFonts w:ascii="Cambria" w:cs="Cambria" w:eastAsia="Cambria" w:hAnsi="Cambria"/>
          <w:sz w:val="22"/>
          <w:szCs w:val="22"/>
        </w:rPr>
        <w:t xml:space="preserve">Tiny recursive networks (TRM-class) are the most efficient refine operators in benchmark performance per joule, but their published efficacy depends substantially on task-specific embedding tables that index into a shared compute kernel. A single "refiner" artifact distributed under EOC-3 is therefore typically a family of task-conditioned operators bundled together, not a single small model. Implementations and capability descriptors MUST be honest about this. A node claiming P2 conformance under Eval-001 by virtue of a tiny refiner is claiming P2 for the specific task classes the refiner was conditioned on, not universally.</w:t>
      </w:r>
    </w:p>
    <w:p>
      <w:pPr>
        <w:pStyle w:val="Heading1"/>
        <w:pageBreakBefore/>
        <w:spacing w:after="180" w:before="0"/>
      </w:pPr>
      <w:r>
        <w:rPr>
          <w:rFonts w:ascii="Cambria" w:cs="Cambria" w:eastAsia="Cambria" w:hAnsi="Cambria"/>
          <w:b/>
          <w:bCs/>
          <w:sz w:val="30"/>
          <w:szCs w:val="30"/>
        </w:rPr>
        <w:t xml:space="preserve">6. Check Stage</w:t>
      </w:r>
    </w:p>
    <w:p>
      <w:pPr>
        <w:spacing w:after="120" w:line="280"/>
        <w:jc w:val="both"/>
      </w:pPr>
      <w:r>
        <w:rPr>
          <w:rFonts w:ascii="Cambria" w:cs="Cambria" w:eastAsia="Cambria" w:hAnsi="Cambria"/>
          <w:sz w:val="22"/>
          <w:szCs w:val="22"/>
        </w:rPr>
        <w:t xml:space="preserve">Check validates the candidate against schema and constraints, then either emits or escalates. It is the substrate's accountability layer.</w:t>
      </w:r>
    </w:p>
    <w:p>
      <w:pPr>
        <w:pStyle w:val="Heading2"/>
        <w:spacing w:after="140" w:before="280"/>
      </w:pPr>
      <w:r>
        <w:rPr>
          <w:rFonts w:ascii="Cambria" w:cs="Cambria" w:eastAsia="Cambria" w:hAnsi="Cambria"/>
          <w:b/>
          <w:bCs/>
          <w:sz w:val="26"/>
          <w:szCs w:val="26"/>
        </w:rPr>
        <w:t xml:space="preserve">6.1. Required Operations</w:t>
      </w:r>
    </w:p>
    <w:p>
      <w:pPr>
        <w:pStyle w:val="ListParagraph"/>
        <w:numPr>
          <w:ilvl w:val="0"/>
          <w:numId w:val="2"/>
        </w:numPr>
        <w:spacing w:after="80" w:line="280"/>
      </w:pPr>
      <w:r>
        <w:rPr>
          <w:rFonts w:ascii="Cambria" w:cs="Cambria" w:eastAsia="Cambria" w:hAnsi="Cambria"/>
          <w:sz w:val="22"/>
          <w:szCs w:val="22"/>
        </w:rPr>
        <w:t xml:space="preserve">Schema validation. The candidate MUST validate against the working state's schema (Layer 1 of Eval-001 §4).</w:t>
      </w:r>
    </w:p>
    <w:p>
      <w:pPr>
        <w:pStyle w:val="ListParagraph"/>
        <w:numPr>
          <w:ilvl w:val="0"/>
          <w:numId w:val="2"/>
        </w:numPr>
        <w:spacing w:after="80" w:line="280"/>
      </w:pPr>
      <w:r>
        <w:rPr>
          <w:rFonts w:ascii="Cambria" w:cs="Cambria" w:eastAsia="Cambria" w:hAnsi="Cambria"/>
          <w:sz w:val="22"/>
          <w:szCs w:val="22"/>
        </w:rPr>
        <w:t xml:space="preserve">Constraint evaluation. Every constraint in the working state's constraint set MUST evaluate to true on the candidate (Layer 2).</w:t>
      </w:r>
    </w:p>
    <w:p>
      <w:pPr>
        <w:pStyle w:val="ListParagraph"/>
        <w:numPr>
          <w:ilvl w:val="0"/>
          <w:numId w:val="2"/>
        </w:numPr>
        <w:spacing w:after="80" w:line="280"/>
      </w:pPr>
      <w:r>
        <w:rPr>
          <w:rFonts w:ascii="Cambria" w:cs="Cambria" w:eastAsia="Cambria" w:hAnsi="Cambria"/>
          <w:sz w:val="22"/>
          <w:szCs w:val="22"/>
        </w:rPr>
        <w:t xml:space="preserve">Provenance attachment. The emitted result MUST carry the working state's provenance trail.</w:t>
      </w:r>
    </w:p>
    <w:p>
      <w:pPr>
        <w:pStyle w:val="ListParagraph"/>
        <w:numPr>
          <w:ilvl w:val="0"/>
          <w:numId w:val="2"/>
        </w:numPr>
        <w:spacing w:after="80" w:line="280"/>
      </w:pPr>
      <w:r>
        <w:rPr>
          <w:rFonts w:ascii="Cambria" w:cs="Cambria" w:eastAsia="Cambria" w:hAnsi="Cambria"/>
          <w:sz w:val="22"/>
          <w:szCs w:val="22"/>
        </w:rPr>
        <w:t xml:space="preserve">Energy accounting. The emitted result MUST carry total joules spent across all stages.</w:t>
      </w:r>
    </w:p>
    <w:p>
      <w:pPr>
        <w:pStyle w:val="Heading2"/>
        <w:spacing w:after="140" w:before="280"/>
      </w:pPr>
      <w:r>
        <w:rPr>
          <w:rFonts w:ascii="Cambria" w:cs="Cambria" w:eastAsia="Cambria" w:hAnsi="Cambria"/>
          <w:b/>
          <w:bCs/>
          <w:sz w:val="26"/>
          <w:szCs w:val="26"/>
        </w:rPr>
        <w:t xml:space="preserve">6.2. Determinism</w:t>
      </w:r>
    </w:p>
    <w:p>
      <w:pPr>
        <w:spacing w:after="120" w:line="280"/>
        <w:jc w:val="both"/>
      </w:pPr>
      <w:r>
        <w:rPr>
          <w:rFonts w:ascii="Cambria" w:cs="Cambria" w:eastAsia="Cambria" w:hAnsi="Cambria"/>
          <w:sz w:val="22"/>
          <w:szCs w:val="22"/>
        </w:rPr>
        <w:t xml:space="preserve">Check MUST be fully deterministic. The schema validator and constraint evaluator MUST be content-addressed and version-pinned. Identical inputs MUST produce identical outcomes across all conformant implementations.</w:t>
      </w:r>
    </w:p>
    <w:p>
      <w:pPr>
        <w:pStyle w:val="Heading2"/>
        <w:spacing w:after="140" w:before="280"/>
      </w:pPr>
      <w:r>
        <w:rPr>
          <w:rFonts w:ascii="Cambria" w:cs="Cambria" w:eastAsia="Cambria" w:hAnsi="Cambria"/>
          <w:b/>
          <w:bCs/>
          <w:sz w:val="26"/>
          <w:szCs w:val="26"/>
        </w:rPr>
        <w:t xml:space="preserve">6.3. Failure Handling</w:t>
      </w:r>
    </w:p>
    <w:p>
      <w:pPr>
        <w:spacing w:after="120" w:line="280"/>
        <w:jc w:val="both"/>
      </w:pPr>
      <w:r>
        <w:rPr>
          <w:rFonts w:ascii="Cambria" w:cs="Cambria" w:eastAsia="Cambria" w:hAnsi="Cambria"/>
          <w:sz w:val="22"/>
          <w:szCs w:val="22"/>
        </w:rPr>
        <w:t xml:space="preserve">If check fails (schema or constraint violation), the dispatcher decides:</w:t>
      </w:r>
    </w:p>
    <w:p>
      <w:pPr>
        <w:pStyle w:val="ListParagraph"/>
        <w:numPr>
          <w:ilvl w:val="0"/>
          <w:numId w:val="2"/>
        </w:numPr>
        <w:spacing w:after="80" w:line="280"/>
      </w:pPr>
      <w:r>
        <w:rPr>
          <w:rFonts w:ascii="Cambria" w:cs="Cambria" w:eastAsia="Cambria" w:hAnsi="Cambria"/>
          <w:sz w:val="22"/>
          <w:szCs w:val="22"/>
        </w:rPr>
        <w:t xml:space="preserve">Retry refine with a higher-budget operator family.</w:t>
      </w:r>
    </w:p>
    <w:p>
      <w:pPr>
        <w:pStyle w:val="ListParagraph"/>
        <w:numPr>
          <w:ilvl w:val="0"/>
          <w:numId w:val="2"/>
        </w:numPr>
        <w:spacing w:after="80" w:line="280"/>
      </w:pPr>
      <w:r>
        <w:rPr>
          <w:rFonts w:ascii="Cambria" w:cs="Cambria" w:eastAsia="Cambria" w:hAnsi="Cambria"/>
          <w:sz w:val="22"/>
          <w:szCs w:val="22"/>
        </w:rPr>
        <w:t xml:space="preserve">Backtrack to retrieve and pull additional context.</w:t>
      </w:r>
    </w:p>
    <w:p>
      <w:pPr>
        <w:pStyle w:val="ListParagraph"/>
        <w:numPr>
          <w:ilvl w:val="0"/>
          <w:numId w:val="2"/>
        </w:numPr>
        <w:spacing w:after="80" w:line="280"/>
      </w:pPr>
      <w:r>
        <w:rPr>
          <w:rFonts w:ascii="Cambria" w:cs="Cambria" w:eastAsia="Cambria" w:hAnsi="Cambria"/>
          <w:sz w:val="22"/>
          <w:szCs w:val="22"/>
        </w:rPr>
        <w:t xml:space="preserve">Escalate to a peer node via EOC-2 §8 if the local node lacks sufficient operators.</w:t>
      </w:r>
    </w:p>
    <w:p>
      <w:pPr>
        <w:pStyle w:val="ListParagraph"/>
        <w:numPr>
          <w:ilvl w:val="0"/>
          <w:numId w:val="2"/>
        </w:numPr>
        <w:spacing w:after="80" w:line="280"/>
      </w:pPr>
      <w:r>
        <w:rPr>
          <w:rFonts w:ascii="Cambria" w:cs="Cambria" w:eastAsia="Cambria" w:hAnsi="Cambria"/>
          <w:sz w:val="22"/>
          <w:szCs w:val="22"/>
        </w:rPr>
        <w:t xml:space="preserve">Emit a typed failure with the violating constraint cited.</w:t>
      </w:r>
    </w:p>
    <w:p>
      <w:pPr>
        <w:spacing w:after="120" w:line="280"/>
        <w:jc w:val="both"/>
      </w:pPr>
      <w:r>
        <w:rPr>
          <w:rFonts w:ascii="Cambria" w:cs="Cambria" w:eastAsia="Cambria" w:hAnsi="Cambria"/>
          <w:sz w:val="22"/>
          <w:szCs w:val="22"/>
        </w:rPr>
        <w:t xml:space="preserve">Check MUST NOT "fix" the candidate by modifying it. Check is a yes/no judgment. Fixing is the refine stage's job.</w:t>
      </w:r>
    </w:p>
    <w:p>
      <w:pPr>
        <w:pStyle w:val="Heading2"/>
        <w:spacing w:after="140" w:before="280"/>
      </w:pPr>
      <w:r>
        <w:rPr>
          <w:rFonts w:ascii="Cambria" w:cs="Cambria" w:eastAsia="Cambria" w:hAnsi="Cambria"/>
          <w:b/>
          <w:bCs/>
          <w:sz w:val="26"/>
          <w:szCs w:val="26"/>
        </w:rPr>
        <w:t xml:space="preserve">6.4. The Forbidden Move</w:t>
      </w:r>
    </w:p>
    <w:p>
      <w:pPr>
        <w:spacing w:after="120" w:line="280"/>
        <w:jc w:val="both"/>
      </w:pPr>
      <w:r>
        <w:rPr>
          <w:rFonts w:ascii="Cambria" w:cs="Cambria" w:eastAsia="Cambria" w:hAnsi="Cambria"/>
          <w:sz w:val="22"/>
          <w:szCs w:val="22"/>
        </w:rPr>
        <w:t xml:space="preserve">LLMs MUST NOT be used at the check stage. An LLM-as-judge in the validation path destroys the substrate's audit property and makes scoring non-reproducible. This is the same prohibition as Eval-001 §4.3.3, applied to the substrate's runtime. Check is deterministic or it is not check.</w:t>
      </w:r>
    </w:p>
    <w:p>
      <w:pPr>
        <w:pStyle w:val="Heading1"/>
        <w:pageBreakBefore/>
        <w:spacing w:after="180" w:before="0"/>
      </w:pPr>
      <w:r>
        <w:rPr>
          <w:rFonts w:ascii="Cambria" w:cs="Cambria" w:eastAsia="Cambria" w:hAnsi="Cambria"/>
          <w:b/>
          <w:bCs/>
          <w:sz w:val="30"/>
          <w:szCs w:val="30"/>
        </w:rPr>
        <w:t xml:space="preserve">7. Three Worked Flows</w:t>
      </w:r>
    </w:p>
    <w:p>
      <w:pPr>
        <w:spacing w:after="120" w:line="280"/>
        <w:jc w:val="both"/>
      </w:pPr>
      <w:r>
        <w:rPr>
          <w:rFonts w:ascii="Cambria" w:cs="Cambria" w:eastAsia="Cambria" w:hAnsi="Cambria"/>
          <w:sz w:val="22"/>
          <w:szCs w:val="22"/>
        </w:rPr>
        <w:t xml:space="preserve">To make the pipeline tangible, three representative flows are traced. Each flow is a typical query for the named task class; energy figures are illustrative.</w:t>
      </w:r>
    </w:p>
    <w:p>
      <w:pPr>
        <w:pStyle w:val="Heading2"/>
        <w:spacing w:after="140" w:before="280"/>
      </w:pPr>
      <w:r>
        <w:rPr>
          <w:rFonts w:ascii="Cambria" w:cs="Cambria" w:eastAsia="Cambria" w:hAnsi="Cambria"/>
          <w:b/>
          <w:bCs/>
          <w:sz w:val="26"/>
          <w:szCs w:val="26"/>
        </w:rPr>
        <w:t xml:space="preserve">7.1. Flow A — Direct Lookup</w:t>
      </w:r>
    </w:p>
    <w:p>
      <w:pPr>
        <w:spacing w:after="120" w:line="280"/>
        <w:jc w:val="both"/>
      </w:pPr>
      <w:r>
        <w:rPr>
          <w:rFonts w:ascii="Cambria" w:cs="Cambria" w:eastAsia="Cambria" w:hAnsi="Cambria"/>
          <w:sz w:val="22"/>
          <w:szCs w:val="22"/>
        </w:rPr>
        <w:t xml:space="preserve">Query: "What is the SHA-256 of an empty string?"</w:t>
      </w:r>
    </w:p>
    <w:p>
      <w:pPr>
        <w:pStyle w:val="ListParagraph"/>
        <w:numPr>
          <w:ilvl w:val="0"/>
          <w:numId w:val="2"/>
        </w:numPr>
        <w:spacing w:after="80" w:line="280"/>
      </w:pPr>
      <w:r>
        <w:rPr>
          <w:rFonts w:ascii="Cambria" w:cs="Cambria" w:eastAsia="Cambria" w:hAnsi="Cambria"/>
          <w:sz w:val="22"/>
          <w:szCs w:val="22"/>
        </w:rPr>
        <w:t xml:space="preserve">State-construct: type-tag as factual_lookup. ~100 nJ.</w:t>
      </w:r>
    </w:p>
    <w:p>
      <w:pPr>
        <w:pStyle w:val="ListParagraph"/>
        <w:numPr>
          <w:ilvl w:val="0"/>
          <w:numId w:val="2"/>
        </w:numPr>
        <w:spacing w:after="80" w:line="280"/>
      </w:pPr>
      <w:r>
        <w:rPr>
          <w:rFonts w:ascii="Cambria" w:cs="Cambria" w:eastAsia="Cambria" w:hAnsi="Cambria"/>
          <w:sz w:val="22"/>
          <w:szCs w:val="22"/>
        </w:rPr>
        <w:t xml:space="preserve">Retrieve: LUT hit. Resolved at retrieve. ~100 nJ.</w:t>
      </w:r>
    </w:p>
    <w:p>
      <w:pPr>
        <w:pStyle w:val="ListParagraph"/>
        <w:numPr>
          <w:ilvl w:val="0"/>
          <w:numId w:val="2"/>
        </w:numPr>
        <w:spacing w:after="80" w:line="280"/>
      </w:pPr>
      <w:r>
        <w:rPr>
          <w:rFonts w:ascii="Cambria" w:cs="Cambria" w:eastAsia="Cambria" w:hAnsi="Cambria"/>
          <w:sz w:val="22"/>
          <w:szCs w:val="22"/>
        </w:rPr>
        <w:t xml:space="preserve">Refine: skipped (retrieve produced exact answer).</w:t>
      </w:r>
    </w:p>
    <w:p>
      <w:pPr>
        <w:pStyle w:val="ListParagraph"/>
        <w:numPr>
          <w:ilvl w:val="0"/>
          <w:numId w:val="2"/>
        </w:numPr>
        <w:spacing w:after="80" w:line="280"/>
      </w:pPr>
      <w:r>
        <w:rPr>
          <w:rFonts w:ascii="Cambria" w:cs="Cambria" w:eastAsia="Cambria" w:hAnsi="Cambria"/>
          <w:sz w:val="22"/>
          <w:szCs w:val="22"/>
        </w:rPr>
        <w:t xml:space="preserve">Check: schema validates the answer. ~1 μJ.</w:t>
      </w:r>
    </w:p>
    <w:p>
      <w:pPr>
        <w:spacing w:after="120" w:line="280"/>
        <w:jc w:val="both"/>
      </w:pPr>
      <w:r>
        <w:rPr>
          <w:rFonts w:ascii="Cambria" w:cs="Cambria" w:eastAsia="Cambria" w:hAnsi="Cambria"/>
          <w:sz w:val="22"/>
          <w:szCs w:val="22"/>
        </w:rPr>
        <w:t xml:space="preserve">Total: ~1.2 μJ. Refine and most of retrieve never engaged.</w:t>
      </w:r>
    </w:p>
    <w:p>
      <w:pPr>
        <w:pStyle w:val="Heading2"/>
        <w:spacing w:after="140" w:before="280"/>
      </w:pPr>
      <w:r>
        <w:rPr>
          <w:rFonts w:ascii="Cambria" w:cs="Cambria" w:eastAsia="Cambria" w:hAnsi="Cambria"/>
          <w:b/>
          <w:bCs/>
          <w:sz w:val="26"/>
          <w:szCs w:val="26"/>
        </w:rPr>
        <w:t xml:space="preserve">7.2. Flow B — Schema-Conformant Generation</w:t>
      </w:r>
    </w:p>
    <w:p>
      <w:pPr>
        <w:spacing w:after="120" w:line="280"/>
        <w:jc w:val="both"/>
      </w:pPr>
      <w:r>
        <w:rPr>
          <w:rFonts w:ascii="Cambria" w:cs="Cambria" w:eastAsia="Cambria" w:hAnsi="Cambria"/>
          <w:sz w:val="22"/>
          <w:szCs w:val="22"/>
        </w:rPr>
        <w:t xml:space="preserve">Query: the calendar_event/inst_00482 instance (Eval-001 worked corpus).</w:t>
      </w:r>
    </w:p>
    <w:p>
      <w:pPr>
        <w:pStyle w:val="ListParagraph"/>
        <w:numPr>
          <w:ilvl w:val="0"/>
          <w:numId w:val="2"/>
        </w:numPr>
        <w:spacing w:after="80" w:line="280"/>
      </w:pPr>
      <w:r>
        <w:rPr>
          <w:rFonts w:ascii="Cambria" w:cs="Cambria" w:eastAsia="Cambria" w:hAnsi="Cambria"/>
          <w:sz w:val="22"/>
          <w:szCs w:val="22"/>
        </w:rPr>
        <w:t xml:space="preserve">State-construct: type-tag as calendar_event. Resolve schema and constraint set. ~10 μJ.</w:t>
      </w:r>
    </w:p>
    <w:p>
      <w:pPr>
        <w:pStyle w:val="ListParagraph"/>
        <w:numPr>
          <w:ilvl w:val="0"/>
          <w:numId w:val="2"/>
        </w:numPr>
        <w:spacing w:after="80" w:line="280"/>
      </w:pPr>
      <w:r>
        <w:rPr>
          <w:rFonts w:ascii="Cambria" w:cs="Cambria" w:eastAsia="Cambria" w:hAnsi="Cambria"/>
          <w:sz w:val="22"/>
          <w:szCs w:val="22"/>
        </w:rPr>
        <w:t xml:space="preserve">Retrieve: LUT miss; KG traversal of address book finds Priya's email and tz. ~10 μJ.</w:t>
      </w:r>
    </w:p>
    <w:p>
      <w:pPr>
        <w:pStyle w:val="ListParagraph"/>
        <w:numPr>
          <w:ilvl w:val="0"/>
          <w:numId w:val="2"/>
        </w:numPr>
        <w:spacing w:after="80" w:line="280"/>
      </w:pPr>
      <w:r>
        <w:rPr>
          <w:rFonts w:ascii="Cambria" w:cs="Cambria" w:eastAsia="Cambria" w:hAnsi="Cambria"/>
          <w:sz w:val="22"/>
          <w:szCs w:val="22"/>
        </w:rPr>
        <w:t xml:space="preserve">Refine: tiny recursive operator drafts a candidate (title, location resolution). Steps 4 against constraint set. ~150 mJ.</w:t>
      </w:r>
    </w:p>
    <w:p>
      <w:pPr>
        <w:pStyle w:val="ListParagraph"/>
        <w:numPr>
          <w:ilvl w:val="0"/>
          <w:numId w:val="2"/>
        </w:numPr>
        <w:spacing w:after="80" w:line="280"/>
      </w:pPr>
      <w:r>
        <w:rPr>
          <w:rFonts w:ascii="Cambria" w:cs="Cambria" w:eastAsia="Cambria" w:hAnsi="Cambria"/>
          <w:sz w:val="22"/>
          <w:szCs w:val="22"/>
        </w:rPr>
        <w:t xml:space="preserve">Check: schema validates; all constraints pass. ~10 μJ.</w:t>
      </w:r>
    </w:p>
    <w:p>
      <w:pPr>
        <w:spacing w:after="120" w:line="280"/>
        <w:jc w:val="both"/>
      </w:pPr>
      <w:r>
        <w:rPr>
          <w:rFonts w:ascii="Cambria" w:cs="Cambria" w:eastAsia="Cambria" w:hAnsi="Cambria"/>
          <w:sz w:val="22"/>
          <w:szCs w:val="22"/>
        </w:rPr>
        <w:t xml:space="preserve">Total: ~150 mJ. Compare to v0.1's 3–5 J pure-T4 trace. Roughly 20–30× lower energy.</w:t>
      </w:r>
    </w:p>
    <w:p>
      <w:pPr>
        <w:pStyle w:val="Heading2"/>
        <w:spacing w:after="140" w:before="280"/>
      </w:pPr>
      <w:r>
        <w:rPr>
          <w:rFonts w:ascii="Cambria" w:cs="Cambria" w:eastAsia="Cambria" w:hAnsi="Cambria"/>
          <w:b/>
          <w:bCs/>
          <w:sz w:val="26"/>
          <w:szCs w:val="26"/>
        </w:rPr>
        <w:t xml:space="preserve">7.3. Flow C — Genuinely Open-Ended Synthesis</w:t>
      </w:r>
    </w:p>
    <w:p>
      <w:pPr>
        <w:spacing w:after="120" w:line="280"/>
        <w:jc w:val="both"/>
      </w:pPr>
      <w:r>
        <w:rPr>
          <w:rFonts w:ascii="Cambria" w:cs="Cambria" w:eastAsia="Cambria" w:hAnsi="Cambria"/>
          <w:sz w:val="22"/>
          <w:szCs w:val="22"/>
        </w:rPr>
        <w:t xml:space="preserve">Query: "Write a 200-word internal memo announcing the new code review policy."</w:t>
      </w:r>
    </w:p>
    <w:p>
      <w:pPr>
        <w:pStyle w:val="ListParagraph"/>
        <w:numPr>
          <w:ilvl w:val="0"/>
          <w:numId w:val="2"/>
        </w:numPr>
        <w:spacing w:after="80" w:line="280"/>
      </w:pPr>
      <w:r>
        <w:rPr>
          <w:rFonts w:ascii="Cambria" w:cs="Cambria" w:eastAsia="Cambria" w:hAnsi="Cambria"/>
          <w:sz w:val="22"/>
          <w:szCs w:val="22"/>
        </w:rPr>
        <w:t xml:space="preserve">State-construct: type-tag as message_synthesis. Schema for memo. Constraints (length, tone, mention policy). ~10 μJ.</w:t>
      </w:r>
    </w:p>
    <w:p>
      <w:pPr>
        <w:pStyle w:val="ListParagraph"/>
        <w:numPr>
          <w:ilvl w:val="0"/>
          <w:numId w:val="2"/>
        </w:numPr>
        <w:spacing w:after="80" w:line="280"/>
      </w:pPr>
      <w:r>
        <w:rPr>
          <w:rFonts w:ascii="Cambria" w:cs="Cambria" w:eastAsia="Cambria" w:hAnsi="Cambria"/>
          <w:sz w:val="22"/>
          <w:szCs w:val="22"/>
        </w:rPr>
        <w:t xml:space="preserve">Retrieve: KG returns the policy document; LUT misses. ~50 μJ.</w:t>
      </w:r>
    </w:p>
    <w:p>
      <w:pPr>
        <w:pStyle w:val="ListParagraph"/>
        <w:numPr>
          <w:ilvl w:val="0"/>
          <w:numId w:val="2"/>
        </w:numPr>
        <w:spacing w:after="80" w:line="280"/>
      </w:pPr>
      <w:r>
        <w:rPr>
          <w:rFonts w:ascii="Cambria" w:cs="Cambria" w:eastAsia="Cambria" w:hAnsi="Cambria"/>
          <w:sz w:val="22"/>
          <w:szCs w:val="22"/>
        </w:rPr>
        <w:t xml:space="preserve">Refine: LLM-in-loop selected (operator family chosen per query type). One LLM invocation produces a draft; constraint check identifies length overshoot; second LLM invocation regenerates only the truncated paragraph. ~3 J.</w:t>
      </w:r>
    </w:p>
    <w:p>
      <w:pPr>
        <w:pStyle w:val="ListParagraph"/>
        <w:numPr>
          <w:ilvl w:val="0"/>
          <w:numId w:val="2"/>
        </w:numPr>
        <w:spacing w:after="80" w:line="280"/>
      </w:pPr>
      <w:r>
        <w:rPr>
          <w:rFonts w:ascii="Cambria" w:cs="Cambria" w:eastAsia="Cambria" w:hAnsi="Cambria"/>
          <w:sz w:val="22"/>
          <w:szCs w:val="22"/>
        </w:rPr>
        <w:t xml:space="preserve">Check: schema validates; constraints satisfied. ~10 μJ.</w:t>
      </w:r>
    </w:p>
    <w:p>
      <w:pPr>
        <w:spacing w:after="120" w:line="280"/>
        <w:jc w:val="both"/>
      </w:pPr>
      <w:r>
        <w:rPr>
          <w:rFonts w:ascii="Cambria" w:cs="Cambria" w:eastAsia="Cambria" w:hAnsi="Cambria"/>
          <w:sz w:val="22"/>
          <w:szCs w:val="22"/>
        </w:rPr>
        <w:t xml:space="preserve">Total: ~3 J. Within the Eval-001 P2 envelope. Note the LLM was invoked twice, both times with constrained scope; this is what "LLM as operator inside the refine loop" looks like in practice.</w:t>
      </w:r>
    </w:p>
    <w:p>
      <w:pPr>
        <w:pStyle w:val="Heading1"/>
        <w:pageBreakBefore/>
        <w:spacing w:after="180" w:before="0"/>
      </w:pPr>
      <w:r>
        <w:rPr>
          <w:rFonts w:ascii="Cambria" w:cs="Cambria" w:eastAsia="Cambria" w:hAnsi="Cambria"/>
          <w:b/>
          <w:bCs/>
          <w:sz w:val="30"/>
          <w:szCs w:val="30"/>
        </w:rPr>
        <w:t xml:space="preserve">8. Proficiency Standard (unchanged)</w:t>
      </w:r>
    </w:p>
    <w:p>
      <w:pPr>
        <w:spacing w:after="120" w:line="280"/>
        <w:jc w:val="both"/>
      </w:pPr>
      <w:r>
        <w:rPr>
          <w:rFonts w:ascii="Cambria" w:cs="Cambria" w:eastAsia="Cambria" w:hAnsi="Cambria"/>
          <w:sz w:val="22"/>
          <w:szCs w:val="22"/>
        </w:rPr>
        <w:t xml:space="preserve">EOC-1 v0.1 §9 specified the proficiency standard (P1, P2, P3 with energy envelopes). v0.2 does not change the standard. The reframe affects how implementations achieve the envelopes, not what the envelopes are. Eval-001 (the schema-conformant generation eval) and any future Evals are unchanged by the reframe.</w:t>
      </w:r>
    </w:p>
    <w:p>
      <w:pPr>
        <w:pStyle w:val="Heading2"/>
        <w:spacing w:after="140" w:before="280"/>
      </w:pPr>
      <w:r>
        <w:rPr>
          <w:rFonts w:ascii="Cambria" w:cs="Cambria" w:eastAsia="Cambria" w:hAnsi="Cambria"/>
          <w:b/>
          <w:bCs/>
          <w:sz w:val="26"/>
          <w:szCs w:val="26"/>
        </w:rPr>
        <w:t xml:space="preserve">8.1. What v0.2 Sharpens</w:t>
      </w:r>
    </w:p>
    <w:p>
      <w:pPr>
        <w:spacing w:after="120" w:line="280"/>
        <w:jc w:val="both"/>
      </w:pPr>
      <w:r>
        <w:rPr>
          <w:rFonts w:ascii="Cambria" w:cs="Cambria" w:eastAsia="Cambria" w:hAnsi="Cambria"/>
          <w:sz w:val="22"/>
          <w:szCs w:val="22"/>
        </w:rPr>
        <w:t xml:space="preserve">v0.2 sharpens the implementation profile that passes Eval-001 efficiently. Under v0.1's tier model, a "correct" implementation could be a pure-LLM system that happened to fit the energy envelope. Under v0.2's pipeline, a correct implementation has identifiable stages, identifiable operator families, deterministic state-construct and check, bounded refine — and these properties are observable in the certificate's tier_distribution and operator_invocations fields. v0.2 does not change what passes; it makes how-it-passes more legible.</w:t>
      </w:r>
    </w:p>
    <w:p>
      <w:pPr>
        <w:pStyle w:val="Heading2"/>
        <w:spacing w:after="140" w:before="280"/>
      </w:pPr>
      <w:r>
        <w:rPr>
          <w:rFonts w:ascii="Cambria" w:cs="Cambria" w:eastAsia="Cambria" w:hAnsi="Cambria"/>
          <w:b/>
          <w:bCs/>
          <w:sz w:val="26"/>
          <w:szCs w:val="26"/>
        </w:rPr>
        <w:t xml:space="preserve">8.2. The Anti-Goalpost Clause Persists</w:t>
      </w:r>
    </w:p>
    <w:p>
      <w:pPr>
        <w:spacing w:after="120" w:line="280"/>
        <w:jc w:val="both"/>
      </w:pPr>
      <w:r>
        <w:rPr>
          <w:rFonts w:ascii="Cambria" w:cs="Cambria" w:eastAsia="Cambria" w:hAnsi="Cambria"/>
          <w:sz w:val="22"/>
          <w:szCs w:val="22"/>
        </w:rPr>
        <w:t xml:space="preserve">Future revisions of the proficiency standard MUST NOT raise reliability floors above the v0.1 values without corresponding extensions or envelope tightening. This was normative in v0.1 §9.6 and remains so. The reframe does not relax the substrate's commitment against goalpost migration.</w:t>
      </w:r>
    </w:p>
    <w:p>
      <w:pPr>
        <w:pStyle w:val="Heading1"/>
        <w:pageBreakBefore/>
        <w:spacing w:after="180" w:before="0"/>
      </w:pPr>
      <w:r>
        <w:rPr>
          <w:rFonts w:ascii="Cambria" w:cs="Cambria" w:eastAsia="Cambria" w:hAnsi="Cambria"/>
          <w:b/>
          <w:bCs/>
          <w:sz w:val="30"/>
          <w:szCs w:val="30"/>
        </w:rPr>
        <w:t xml:space="preserve">9. Network Layer (mostly unchanged)</w:t>
      </w:r>
    </w:p>
    <w:p>
      <w:pPr>
        <w:spacing w:after="120" w:line="280"/>
        <w:jc w:val="both"/>
      </w:pPr>
      <w:r>
        <w:rPr>
          <w:rFonts w:ascii="Cambria" w:cs="Cambria" w:eastAsia="Cambria" w:hAnsi="Cambria"/>
          <w:sz w:val="22"/>
          <w:szCs w:val="22"/>
        </w:rPr>
        <w:t xml:space="preserve">EOC-1 v0.1 §10 specified the network layer (identity, capability descriptor, gossip discovery, trust without authority, off-switch resistance). EOC-2 v0.1 implements it. v0.2 makes one change to the capability descriptor; everything else is unchanged.</w:t>
      </w:r>
    </w:p>
    <w:p>
      <w:pPr>
        <w:pStyle w:val="Heading2"/>
        <w:spacing w:after="140" w:before="280"/>
      </w:pPr>
      <w:r>
        <w:rPr>
          <w:rFonts w:ascii="Cambria" w:cs="Cambria" w:eastAsia="Cambria" w:hAnsi="Cambria"/>
          <w:b/>
          <w:bCs/>
          <w:sz w:val="26"/>
          <w:szCs w:val="26"/>
        </w:rPr>
        <w:t xml:space="preserve">9.1. Capability Descriptor Extension</w:t>
      </w:r>
    </w:p>
    <w:p>
      <w:pPr>
        <w:spacing w:after="120" w:line="280"/>
        <w:jc w:val="both"/>
      </w:pPr>
      <w:r>
        <w:rPr>
          <w:rFonts w:ascii="Cambria" w:cs="Cambria" w:eastAsia="Cambria" w:hAnsi="Cambria"/>
          <w:sz w:val="22"/>
          <w:szCs w:val="22"/>
        </w:rPr>
        <w:t xml:space="preserve">The capability descriptor adds a stage_capability field describing which pipeline stages the node serves and which operator families it supports per stage. The legacy tier_coverage field is retained for backward compatibility:</w:t>
      </w:r>
    </w:p>
    <w:p>
      <w:pPr>
        <w:shd w:fill="F4F4F4" w:val="clear"/>
        <w:spacing w:after="140" w:before="100" w:line="260"/>
        <w:jc w:val="left"/>
      </w:pPr>
      <w:r>
        <w:rPr>
          <w:rFonts w:ascii="Consolas" w:cs="Consolas" w:eastAsia="Consolas" w:hAnsi="Consolas"/>
          <w:sz w:val="18"/>
          <w:szCs w:val="18"/>
        </w:rPr>
        <w:t xml:space="preserve">CapabilityDescriptor {
  // ... existing fields ...
  // Legacy (retained for v0.1.x interop):
  tier_coverage: [bool; 6],   // [T1-L, T1-K, T2, T3, T_R, T4]
  // v0.2 native:
  stage_capability: {
    state_construct: { operators: ["parser", "type-tagger"] },
    retrieve:        { operators: ["lut", "kg", "vector", "doc"] },
    refine:          { operators: ["tiny-recursive", "constrained-search",
                                    "state-graph", "local-search",
                                    "deterministic-sm", "llm-in-loop"] },
    check:           { operators: ["schema", "constraint-eval"] }
  }
}</w:t>
      </w:r>
    </w:p>
    <w:p>
      <w:pPr>
        <w:spacing w:after="120" w:line="280"/>
        <w:jc w:val="both"/>
      </w:pPr>
      <w:r>
        <w:rPr>
          <w:rFonts w:ascii="Cambria" w:cs="Cambria" w:eastAsia="Cambria" w:hAnsi="Cambria"/>
          <w:sz w:val="22"/>
          <w:szCs w:val="22"/>
        </w:rPr>
        <w:t xml:space="preserve">v0.1 and v0.1.1 nodes MUST accept the new field as an unknown CBOR map and ignore it. v0.2 nodes MUST set both fields consistently for the duration of the v0.1.x compatibility window.</w:t>
      </w:r>
    </w:p>
    <w:p>
      <w:pPr>
        <w:pStyle w:val="Heading2"/>
        <w:spacing w:after="140" w:before="280"/>
      </w:pPr>
      <w:r>
        <w:rPr>
          <w:rFonts w:ascii="Cambria" w:cs="Cambria" w:eastAsia="Cambria" w:hAnsi="Cambria"/>
          <w:b/>
          <w:bCs/>
          <w:sz w:val="26"/>
          <w:szCs w:val="26"/>
        </w:rPr>
        <w:t xml:space="preserve">9.2. Trust and Reputation</w:t>
      </w:r>
    </w:p>
    <w:p>
      <w:pPr>
        <w:spacing w:after="120" w:line="280"/>
        <w:jc w:val="both"/>
      </w:pPr>
      <w:r>
        <w:rPr>
          <w:rFonts w:ascii="Cambria" w:cs="Cambria" w:eastAsia="Cambria" w:hAnsi="Cambria"/>
          <w:sz w:val="22"/>
          <w:szCs w:val="22"/>
        </w:rPr>
        <w:t xml:space="preserve">The trust mechanisms (reproducible artifacts, open-eval spot-checks, local reputation) are unchanged. The pipeline's stronger determinism properties make spot-checks more powerful: under v0.2, a peer's claim that it ran the refine stage with operator X on input Y is fully verifiable by re-running locally. Disagreements are evidence and reputation-degrade. This was already the design intent in v0.1; v0.2 makes it cleaner.</w:t>
      </w:r>
    </w:p>
    <w:p>
      <w:pPr>
        <w:pStyle w:val="Heading1"/>
        <w:pageBreakBefore/>
        <w:spacing w:after="180" w:before="0"/>
      </w:pPr>
      <w:r>
        <w:rPr>
          <w:rFonts w:ascii="Cambria" w:cs="Cambria" w:eastAsia="Cambria" w:hAnsi="Cambria"/>
          <w:b/>
          <w:bCs/>
          <w:sz w:val="30"/>
          <w:szCs w:val="30"/>
        </w:rPr>
        <w:t xml:space="preserve">10. Economic Sustainability (unchanged)</w:t>
      </w:r>
    </w:p>
    <w:p>
      <w:pPr>
        <w:spacing w:after="120" w:line="280"/>
        <w:jc w:val="both"/>
      </w:pPr>
      <w:r>
        <w:rPr>
          <w:rFonts w:ascii="Cambria" w:cs="Cambria" w:eastAsia="Cambria" w:hAnsi="Cambria"/>
          <w:sz w:val="22"/>
          <w:szCs w:val="22"/>
        </w:rPr>
        <w:t xml:space="preserve">v0.1 §11 specified the substrate's economic model as informative — voluntary, reciprocal, transactional, subsidized — with required hooks (per-query accounting, verifiable receipts, optional payment metadata). v0.2 makes no change. Per-stage energy reporting (§2.2) makes the per-query accounting more precise but does not change the economic surface.</w:t>
      </w:r>
    </w:p>
    <w:p>
      <w:pPr>
        <w:pStyle w:val="Heading1"/>
        <w:pageBreakBefore/>
        <w:spacing w:after="180" w:before="0"/>
      </w:pPr>
      <w:r>
        <w:rPr>
          <w:rFonts w:ascii="Cambria" w:cs="Cambria" w:eastAsia="Cambria" w:hAnsi="Cambria"/>
          <w:b/>
          <w:bCs/>
          <w:sz w:val="30"/>
          <w:szCs w:val="30"/>
        </w:rPr>
        <w:t xml:space="preserve">11. Security Considerations (delta from v0.1)</w:t>
      </w:r>
    </w:p>
    <w:p>
      <w:pPr>
        <w:spacing w:after="120" w:line="280"/>
        <w:jc w:val="both"/>
      </w:pPr>
      <w:r>
        <w:rPr>
          <w:rFonts w:ascii="Cambria" w:cs="Cambria" w:eastAsia="Cambria" w:hAnsi="Cambria"/>
          <w:sz w:val="22"/>
          <w:szCs w:val="22"/>
        </w:rPr>
        <w:t xml:space="preserve">v0.1 §12 covered adversarial nodes, prompt injection, artifact authenticity, and eval capture. The pipeline reframe introduces three additional considerations and clarifies one.</w:t>
      </w:r>
    </w:p>
    <w:p>
      <w:pPr>
        <w:pStyle w:val="Heading2"/>
        <w:spacing w:after="140" w:before="280"/>
      </w:pPr>
      <w:r>
        <w:rPr>
          <w:rFonts w:ascii="Cambria" w:cs="Cambria" w:eastAsia="Cambria" w:hAnsi="Cambria"/>
          <w:b/>
          <w:bCs/>
          <w:sz w:val="26"/>
          <w:szCs w:val="26"/>
        </w:rPr>
        <w:t xml:space="preserve">11.1. Stage Boundary Enforcement</w:t>
      </w:r>
    </w:p>
    <w:p>
      <w:pPr>
        <w:spacing w:after="120" w:line="280"/>
        <w:jc w:val="both"/>
      </w:pPr>
      <w:r>
        <w:rPr>
          <w:rFonts w:ascii="Cambria" w:cs="Cambria" w:eastAsia="Cambria" w:hAnsi="Cambria"/>
          <w:sz w:val="22"/>
          <w:szCs w:val="22"/>
        </w:rPr>
        <w:t xml:space="preserve">The pipeline's stage ordering is normative and security-relevant. An operator that pretends to be a check stage but in fact performs generation, or a refine operator that retrieves new context outside the working state, breaks the audit property. Implementations MUST enforce stage boundaries at the operator interface — operators receive only the inputs their stage permits and produce only the outputs their stage permits.</w:t>
      </w:r>
    </w:p>
    <w:p>
      <w:pPr>
        <w:pStyle w:val="Heading2"/>
        <w:spacing w:after="140" w:before="280"/>
      </w:pPr>
      <w:r>
        <w:rPr>
          <w:rFonts w:ascii="Cambria" w:cs="Cambria" w:eastAsia="Cambria" w:hAnsi="Cambria"/>
          <w:b/>
          <w:bCs/>
          <w:sz w:val="26"/>
          <w:szCs w:val="26"/>
        </w:rPr>
        <w:t xml:space="preserve">11.2. Working State Integrity</w:t>
      </w:r>
    </w:p>
    <w:p>
      <w:pPr>
        <w:spacing w:after="120" w:line="280"/>
        <w:jc w:val="both"/>
      </w:pPr>
      <w:r>
        <w:rPr>
          <w:rFonts w:ascii="Cambria" w:cs="Cambria" w:eastAsia="Cambria" w:hAnsi="Cambria"/>
          <w:sz w:val="22"/>
          <w:szCs w:val="22"/>
        </w:rPr>
        <w:t xml:space="preserve">Working state flows through stages. An operator that mutates working state in undocumented ways corrupts every downstream stage. Operators MUST declare statically what fields of working state they read and what fields they write. The dispatcher enforces these declarations; undeclared mutation is a non-conformance.</w:t>
      </w:r>
    </w:p>
    <w:p>
      <w:pPr>
        <w:pStyle w:val="Heading2"/>
        <w:spacing w:after="140" w:before="280"/>
      </w:pPr>
      <w:r>
        <w:rPr>
          <w:rFonts w:ascii="Cambria" w:cs="Cambria" w:eastAsia="Cambria" w:hAnsi="Cambria"/>
          <w:b/>
          <w:bCs/>
          <w:sz w:val="26"/>
          <w:szCs w:val="26"/>
        </w:rPr>
        <w:t xml:space="preserve">11.3. LLM-in-Loop Sandboxing</w:t>
      </w:r>
    </w:p>
    <w:p>
      <w:pPr>
        <w:spacing w:after="120" w:line="280"/>
        <w:jc w:val="both"/>
      </w:pPr>
      <w:r>
        <w:rPr>
          <w:rFonts w:ascii="Cambria" w:cs="Cambria" w:eastAsia="Cambria" w:hAnsi="Cambria"/>
          <w:sz w:val="22"/>
          <w:szCs w:val="22"/>
        </w:rPr>
        <w:t xml:space="preserve">When a refine stage uses LLM-in-loop, the LLM's output MUST be treated as untrusted data. The output is a candidate for the next refinement step; it is NOT permitted to mutate the constraint set, the schema, the working state's history, or the operator selection. This is the prompt-injection defense restated for v0.2: the LLM is downstream of routing and stage logic, never upstream.</w:t>
      </w:r>
    </w:p>
    <w:p>
      <w:pPr>
        <w:pStyle w:val="Heading2"/>
        <w:spacing w:after="140" w:before="280"/>
      </w:pPr>
      <w:r>
        <w:rPr>
          <w:rFonts w:ascii="Cambria" w:cs="Cambria" w:eastAsia="Cambria" w:hAnsi="Cambria"/>
          <w:b/>
          <w:bCs/>
          <w:sz w:val="26"/>
          <w:szCs w:val="26"/>
        </w:rPr>
        <w:t xml:space="preserve">11.4. Tiny Refiner Provenance</w:t>
      </w:r>
    </w:p>
    <w:p>
      <w:pPr>
        <w:spacing w:after="120" w:line="280"/>
        <w:jc w:val="both"/>
      </w:pPr>
      <w:r>
        <w:rPr>
          <w:rFonts w:ascii="Cambria" w:cs="Cambria" w:eastAsia="Cambria" w:hAnsi="Cambria"/>
          <w:sz w:val="22"/>
          <w:szCs w:val="22"/>
        </w:rPr>
        <w:t xml:space="preserve">Tiny recursive refiners with task-conditioned embedding tables (§5.8) are an attractive target for embedding poisoning — an attacker who controls an embedding entry can produce systematically biased outputs for that task class while passing aggregate evals on others. Mitigations: refiner artifacts MUST publish per-task-class evaluation results; capability descriptors MUST cite the specific embedding-table content hash; spot-checks MAY focus on the task classes for which a refiner is most relied upon.</w:t>
      </w:r>
    </w:p>
    <w:p>
      <w:pPr>
        <w:pStyle w:val="Heading1"/>
        <w:pageBreakBefore/>
        <w:spacing w:after="180" w:before="0"/>
      </w:pPr>
      <w:r>
        <w:rPr>
          <w:rFonts w:ascii="Cambria" w:cs="Cambria" w:eastAsia="Cambria" w:hAnsi="Cambria"/>
          <w:b/>
          <w:bCs/>
          <w:sz w:val="30"/>
          <w:szCs w:val="30"/>
        </w:rPr>
        <w:t xml:space="preserve">12. Migration from v0.1 / v0.1.1</w:t>
      </w:r>
    </w:p>
    <w:p>
      <w:pPr>
        <w:pStyle w:val="Heading2"/>
        <w:spacing w:after="140" w:before="280"/>
      </w:pPr>
      <w:r>
        <w:rPr>
          <w:rFonts w:ascii="Cambria" w:cs="Cambria" w:eastAsia="Cambria" w:hAnsi="Cambria"/>
          <w:b/>
          <w:bCs/>
          <w:sz w:val="26"/>
          <w:szCs w:val="26"/>
        </w:rPr>
        <w:t xml:space="preserve">12.1. Implementation Path</w:t>
      </w:r>
    </w:p>
    <w:p>
      <w:pPr>
        <w:spacing w:after="120" w:line="280"/>
        <w:jc w:val="both"/>
      </w:pPr>
      <w:r>
        <w:rPr>
          <w:rFonts w:ascii="Cambria" w:cs="Cambria" w:eastAsia="Cambria" w:hAnsi="Cambria"/>
          <w:sz w:val="22"/>
          <w:szCs w:val="22"/>
        </w:rPr>
        <w:t xml:space="preserve">Existing v0.1 implementations migrate to v0.2 in three phases:</w:t>
      </w:r>
    </w:p>
    <w:p>
      <w:pPr>
        <w:pStyle w:val="ListParagraph"/>
        <w:numPr>
          <w:ilvl w:val="0"/>
          <w:numId w:val="2"/>
        </w:numPr>
        <w:spacing w:after="80" w:line="280"/>
      </w:pPr>
      <w:r>
        <w:rPr>
          <w:rFonts w:ascii="Cambria" w:cs="Cambria" w:eastAsia="Cambria" w:hAnsi="Cambria"/>
          <w:sz w:val="22"/>
          <w:szCs w:val="22"/>
        </w:rPr>
        <w:t xml:space="preserve">Phase 1: adopt v0.1.1 (introduces T1-K and T_R as tiers). Backward-compatible at the protocol layer.</w:t>
      </w:r>
    </w:p>
    <w:p>
      <w:pPr>
        <w:pStyle w:val="ListParagraph"/>
        <w:numPr>
          <w:ilvl w:val="0"/>
          <w:numId w:val="2"/>
        </w:numPr>
        <w:spacing w:after="80" w:line="280"/>
      </w:pPr>
      <w:r>
        <w:rPr>
          <w:rFonts w:ascii="Cambria" w:cs="Cambria" w:eastAsia="Cambria" w:hAnsi="Cambria"/>
          <w:sz w:val="22"/>
          <w:szCs w:val="22"/>
        </w:rPr>
        <w:t xml:space="preserve">Phase 2: refactor the dispatcher to organize tier invocations as the four pipeline stages. The tier model becomes a view of the pipeline, not the architecture.</w:t>
      </w:r>
    </w:p>
    <w:p>
      <w:pPr>
        <w:pStyle w:val="ListParagraph"/>
        <w:numPr>
          <w:ilvl w:val="0"/>
          <w:numId w:val="2"/>
        </w:numPr>
        <w:spacing w:after="80" w:line="280"/>
      </w:pPr>
      <w:r>
        <w:rPr>
          <w:rFonts w:ascii="Cambria" w:cs="Cambria" w:eastAsia="Cambria" w:hAnsi="Cambria"/>
          <w:sz w:val="22"/>
          <w:szCs w:val="22"/>
        </w:rPr>
        <w:t xml:space="preserve">Phase 3: extend the capability descriptor to declare stage-and-operator capability. Begin advertising v0.2 conformance.</w:t>
      </w:r>
    </w:p>
    <w:p>
      <w:pPr>
        <w:spacing w:after="120" w:line="280"/>
        <w:jc w:val="both"/>
      </w:pPr>
      <w:r>
        <w:rPr>
          <w:rFonts w:ascii="Cambria" w:cs="Cambria" w:eastAsia="Cambria" w:hAnsi="Cambria"/>
          <w:sz w:val="22"/>
          <w:szCs w:val="22"/>
        </w:rPr>
        <w:t xml:space="preserve">The substrate's network behavior is identical across phases. Migration is internal to each operator's implementation.</w:t>
      </w:r>
    </w:p>
    <w:p>
      <w:pPr>
        <w:pStyle w:val="Heading2"/>
        <w:spacing w:after="140" w:before="280"/>
      </w:pPr>
      <w:r>
        <w:rPr>
          <w:rFonts w:ascii="Cambria" w:cs="Cambria" w:eastAsia="Cambria" w:hAnsi="Cambria"/>
          <w:b/>
          <w:bCs/>
          <w:sz w:val="26"/>
          <w:szCs w:val="26"/>
        </w:rPr>
        <w:t xml:space="preserve">12.2. Conformance Levels</w:t>
      </w:r>
    </w:p>
    <w:p>
      <w:pPr>
        <w:spacing w:after="120" w:line="280"/>
        <w:jc w:val="both"/>
      </w:pPr>
      <w:r>
        <w:rPr>
          <w:rFonts w:ascii="Cambria" w:cs="Cambria" w:eastAsia="Cambria" w:hAnsi="Cambria"/>
          <w:sz w:val="22"/>
          <w:szCs w:val="22"/>
        </w:rPr>
        <w:t xml:space="preserve">v0.2 defines three conformance levels:</w:t>
      </w:r>
    </w:p>
    <w:p>
      <w:pPr>
        <w:pStyle w:val="ListParagraph"/>
        <w:numPr>
          <w:ilvl w:val="0"/>
          <w:numId w:val="2"/>
        </w:numPr>
        <w:spacing w:after="80" w:line="280"/>
      </w:pPr>
      <w:r>
        <w:rPr>
          <w:rFonts w:ascii="Cambria" w:cs="Cambria" w:eastAsia="Cambria" w:hAnsi="Cambria"/>
          <w:sz w:val="22"/>
          <w:szCs w:val="22"/>
        </w:rPr>
        <w:t xml:space="preserve">Conformant. Implements all four stages with at least one operator family per stage; advertises stage_capability; passes the v0.2 test vectors.</w:t>
      </w:r>
    </w:p>
    <w:p>
      <w:pPr>
        <w:pStyle w:val="ListParagraph"/>
        <w:numPr>
          <w:ilvl w:val="0"/>
          <w:numId w:val="2"/>
        </w:numPr>
        <w:spacing w:after="80" w:line="280"/>
      </w:pPr>
      <w:r>
        <w:rPr>
          <w:rFonts w:ascii="Cambria" w:cs="Cambria" w:eastAsia="Cambria" w:hAnsi="Cambria"/>
          <w:sz w:val="22"/>
          <w:szCs w:val="22"/>
        </w:rPr>
        <w:t xml:space="preserve">Conformant with extensions. Implements multiple operator families per stage and advertises them; passes both v0.2 and any extension test vectors.</w:t>
      </w:r>
    </w:p>
    <w:p>
      <w:pPr>
        <w:pStyle w:val="ListParagraph"/>
        <w:numPr>
          <w:ilvl w:val="0"/>
          <w:numId w:val="2"/>
        </w:numPr>
        <w:spacing w:after="80" w:line="280"/>
      </w:pPr>
      <w:r>
        <w:rPr>
          <w:rFonts w:ascii="Cambria" w:cs="Cambria" w:eastAsia="Cambria" w:hAnsi="Cambria"/>
          <w:sz w:val="22"/>
          <w:szCs w:val="22"/>
        </w:rPr>
        <w:t xml:space="preserve">Legacy-bridge conformant. Implements v0.1 or v0.1.1 tier model and interoperates with v0.2 nodes via tier_coverage. Permitted but not preferred.</w:t>
      </w:r>
    </w:p>
    <w:p>
      <w:pPr>
        <w:pStyle w:val="Heading1"/>
        <w:pageBreakBefore/>
        <w:spacing w:after="180" w:before="0"/>
      </w:pPr>
      <w:r>
        <w:rPr>
          <w:rFonts w:ascii="Cambria" w:cs="Cambria" w:eastAsia="Cambria" w:hAnsi="Cambria"/>
          <w:b/>
          <w:bCs/>
          <w:sz w:val="30"/>
          <w:szCs w:val="30"/>
        </w:rPr>
        <w:t xml:space="preserve">13. Open Issues</w:t>
      </w:r>
    </w:p>
    <w:p>
      <w:pPr>
        <w:pStyle w:val="ListParagraph"/>
        <w:numPr>
          <w:ilvl w:val="0"/>
          <w:numId w:val="2"/>
        </w:numPr>
        <w:spacing w:after="80" w:line="280"/>
      </w:pPr>
      <w:r>
        <w:rPr>
          <w:rFonts w:ascii="Cambria" w:cs="Cambria" w:eastAsia="Cambria" w:hAnsi="Cambria"/>
          <w:sz w:val="22"/>
          <w:szCs w:val="22"/>
        </w:rPr>
        <w:t xml:space="preserve">Operator family standardization. The six refine families in §5.2 are descriptive, not prescriptive. A normative registry of operator family identifiers (with stable URIs, conformance test suites, and version semantics) is needed before cross-implementation comparison is reliable. Likely a separate companion document.</w:t>
      </w:r>
    </w:p>
    <w:p>
      <w:pPr>
        <w:pStyle w:val="ListParagraph"/>
        <w:numPr>
          <w:ilvl w:val="0"/>
          <w:numId w:val="2"/>
        </w:numPr>
        <w:spacing w:after="80" w:line="280"/>
      </w:pPr>
      <w:r>
        <w:rPr>
          <w:rFonts w:ascii="Cambria" w:cs="Cambria" w:eastAsia="Cambria" w:hAnsi="Cambria"/>
          <w:sz w:val="22"/>
          <w:szCs w:val="22"/>
        </w:rPr>
        <w:t xml:space="preserve">Working-state schema versioning. Working state is the substrate's universal data type, and its shape will evolve. A versioning discipline that lets v0.3 add fields without breaking v0.2 operators is necessary. CBOR's tolerance helps; a normative compatibility rule is still needed.</w:t>
      </w:r>
    </w:p>
    <w:p>
      <w:pPr>
        <w:pStyle w:val="ListParagraph"/>
        <w:numPr>
          <w:ilvl w:val="0"/>
          <w:numId w:val="2"/>
        </w:numPr>
        <w:spacing w:after="80" w:line="280"/>
      </w:pPr>
      <w:r>
        <w:rPr>
          <w:rFonts w:ascii="Cambria" w:cs="Cambria" w:eastAsia="Cambria" w:hAnsi="Cambria"/>
          <w:sz w:val="22"/>
          <w:szCs w:val="22"/>
        </w:rPr>
        <w:t xml:space="preserve">Constraint set authoring outside Eval-001. Eval-001 instances carry constraint sets by construction. Ad-hoc queries from end users typically do not. v0.2 needs a story for how typed queries acquire their constraint sets — defaults per type, schema-derived constraints, optional explicit constraints. Currently the dispatcher punts.</w:t>
      </w:r>
    </w:p>
    <w:p>
      <w:pPr>
        <w:pStyle w:val="ListParagraph"/>
        <w:numPr>
          <w:ilvl w:val="0"/>
          <w:numId w:val="2"/>
        </w:numPr>
        <w:spacing w:after="80" w:line="280"/>
      </w:pPr>
      <w:r>
        <w:rPr>
          <w:rFonts w:ascii="Cambria" w:cs="Cambria" w:eastAsia="Cambria" w:hAnsi="Cambria"/>
          <w:sz w:val="22"/>
          <w:szCs w:val="22"/>
        </w:rPr>
        <w:t xml:space="preserve">Pipeline parallelism. Stages are specified sequentially but operators within a stage may run in parallel (e.g., LUT and KG). The cost model assumes parallelism; the determinism model assumes per-operator determinism but not commutativity. A normative rule for combining parallel operator outputs deterministically is needed.</w:t>
      </w:r>
    </w:p>
    <w:p>
      <w:pPr>
        <w:pStyle w:val="ListParagraph"/>
        <w:numPr>
          <w:ilvl w:val="0"/>
          <w:numId w:val="2"/>
        </w:numPr>
        <w:spacing w:after="80" w:line="280"/>
      </w:pPr>
      <w:r>
        <w:rPr>
          <w:rFonts w:ascii="Cambria" w:cs="Cambria" w:eastAsia="Cambria" w:hAnsi="Cambria"/>
          <w:sz w:val="22"/>
          <w:szCs w:val="22"/>
        </w:rPr>
        <w:t xml:space="preserve">Self-adaptation, still deferred. v0.1 §9 listed self-adaptation as deferred; v0.2 does not change this. The pipeline reframe makes it slightly easier (refine-stage operators are natural targets for adaptation) but the static-substrate posture remains. A v0.3 or separate companion will address adaptation when it does.</w:t>
      </w:r>
    </w:p>
    <w:p>
      <w:pPr>
        <w:pStyle w:val="ListParagraph"/>
        <w:numPr>
          <w:ilvl w:val="0"/>
          <w:numId w:val="2"/>
        </w:numPr>
        <w:spacing w:after="80" w:line="280"/>
      </w:pPr>
      <w:r>
        <w:rPr>
          <w:rFonts w:ascii="Cambria" w:cs="Cambria" w:eastAsia="Cambria" w:hAnsi="Cambria"/>
          <w:sz w:val="22"/>
          <w:szCs w:val="22"/>
        </w:rPr>
        <w:t xml:space="preserve">Numerical calibration of all envelopes. Every cost number in this document is a starting estimate. Empirical validation against TRM-class refiners, openCypher-subset KGs, and eLLM-class LLMs on the EOC-1 §9.3 reference hardware is the next step.</w:t>
      </w:r>
    </w:p>
    <w:p>
      <w:pPr>
        <w:pStyle w:val="Heading1"/>
        <w:pageBreakBefore/>
        <w:spacing w:after="180" w:before="0"/>
      </w:pPr>
      <w:r>
        <w:rPr>
          <w:rFonts w:ascii="Cambria" w:cs="Cambria" w:eastAsia="Cambria" w:hAnsi="Cambria"/>
          <w:b/>
          <w:bCs/>
          <w:sz w:val="30"/>
          <w:szCs w:val="30"/>
        </w:rPr>
        <w:t xml:space="preserve">14. References</w:t>
      </w:r>
    </w:p>
    <w:p>
      <w:pPr>
        <w:spacing w:after="120" w:line="280"/>
        <w:jc w:val="both"/>
      </w:pPr>
      <w:r>
        <w:rPr>
          <w:rFonts w:ascii="Cambria" w:cs="Cambria" w:eastAsia="Cambria" w:hAnsi="Cambria"/>
          <w:sz w:val="22"/>
          <w:szCs w:val="22"/>
        </w:rPr>
        <w:t xml:space="preserve">[EOC-1-v0.1] EOC-1 Working Draft 0.1, Energy-Optimized Compute. (Superseded by this document.)</w:t>
      </w:r>
    </w:p>
    <w:p>
      <w:pPr>
        <w:spacing w:after="120" w:line="280"/>
        <w:jc w:val="both"/>
      </w:pPr>
      <w:r>
        <w:rPr>
          <w:rFonts w:ascii="Cambria" w:cs="Cambria" w:eastAsia="Cambria" w:hAnsi="Cambria"/>
          <w:sz w:val="22"/>
          <w:szCs w:val="22"/>
        </w:rPr>
        <w:t xml:space="preserve">[EOC-1-v0.1.1] EOC-1 v0.1.1 Tier Patch. (Superseded by this document.)</w:t>
      </w:r>
    </w:p>
    <w:p>
      <w:pPr>
        <w:spacing w:after="120" w:line="280"/>
        <w:jc w:val="both"/>
      </w:pPr>
      <w:r>
        <w:rPr>
          <w:rFonts w:ascii="Cambria" w:cs="Cambria" w:eastAsia="Cambria" w:hAnsi="Cambria"/>
          <w:sz w:val="22"/>
          <w:szCs w:val="22"/>
        </w:rPr>
        <w:t xml:space="preserve">[EOC-2] EOC-2 Working Draft 0.1, EOC Wire Protocol.</w:t>
      </w:r>
    </w:p>
    <w:p>
      <w:pPr>
        <w:spacing w:after="120" w:line="280"/>
        <w:jc w:val="both"/>
      </w:pPr>
      <w:r>
        <w:rPr>
          <w:rFonts w:ascii="Cambria" w:cs="Cambria" w:eastAsia="Cambria" w:hAnsi="Cambria"/>
          <w:sz w:val="22"/>
          <w:szCs w:val="22"/>
        </w:rPr>
        <w:t xml:space="preserve">[EOC-3] EOC-3 Working Draft 0.1, Artifact Distribution Protocol.</w:t>
      </w:r>
    </w:p>
    <w:p>
      <w:pPr>
        <w:spacing w:after="120" w:line="280"/>
        <w:jc w:val="both"/>
      </w:pPr>
      <w:r>
        <w:rPr>
          <w:rFonts w:ascii="Cambria" w:cs="Cambria" w:eastAsia="Cambria" w:hAnsi="Cambria"/>
          <w:sz w:val="22"/>
          <w:szCs w:val="22"/>
        </w:rPr>
        <w:t xml:space="preserve">[Eval-001] EOC-1 Eval-001 Working Draft 0.1, Schema-Conformant Generation.</w:t>
      </w:r>
    </w:p>
    <w:p>
      <w:pPr>
        <w:spacing w:after="120" w:line="280"/>
        <w:jc w:val="both"/>
      </w:pPr>
      <w:r>
        <w:rPr>
          <w:rFonts w:ascii="Cambria" w:cs="Cambria" w:eastAsia="Cambria" w:hAnsi="Cambria"/>
          <w:sz w:val="22"/>
          <w:szCs w:val="22"/>
        </w:rPr>
        <w:t xml:space="preserve">[Eval-001-Worked] EOC-1 Eval-001 Worked Corpus Instances, calendar_event sub-class.</w:t>
      </w:r>
    </w:p>
    <w:p>
      <w:pPr>
        <w:spacing w:after="120" w:line="280"/>
        <w:jc w:val="both"/>
      </w:pPr>
      <w:r>
        <w:rPr>
          <w:rFonts w:ascii="Cambria" w:cs="Cambria" w:eastAsia="Cambria" w:hAnsi="Cambria"/>
          <w:sz w:val="22"/>
          <w:szCs w:val="22"/>
        </w:rPr>
        <w:t xml:space="preserve">[ARC-Prize-2025] ARC Prize Foundation, "ARC Prize 2025: Technical Report", arXiv:2601.10904, January 2026.</w:t>
      </w:r>
    </w:p>
    <w:p>
      <w:pPr>
        <w:spacing w:after="120" w:line="280"/>
        <w:jc w:val="both"/>
      </w:pPr>
      <w:r>
        <w:rPr>
          <w:rFonts w:ascii="Cambria" w:cs="Cambria" w:eastAsia="Cambria" w:hAnsi="Cambria"/>
          <w:sz w:val="22"/>
          <w:szCs w:val="22"/>
        </w:rPr>
        <w:t xml:space="preserve">[TRM] Jolicoeur-Martineau, A., "Less is More: Recursive Reasoning with Tiny Networks", arXiv:2510.04871, October 2025.</w:t>
      </w:r>
    </w:p>
    <w:p>
      <w:pPr>
        <w:spacing w:after="120" w:line="280"/>
        <w:jc w:val="both"/>
      </w:pPr>
      <w:r>
        <w:rPr>
          <w:rFonts w:ascii="Cambria" w:cs="Cambria" w:eastAsia="Cambria" w:hAnsi="Cambria"/>
          <w:sz w:val="22"/>
          <w:szCs w:val="22"/>
        </w:rPr>
        <w:t xml:space="preserve">[TRM-Analysis] Anonymous, "Tiny Recursive Models on ARC-AGI-1: Inductive Biases, Identity Conditioning, and Test-Time Compute", arXiv:2512.11847, December 2025.</w:t>
      </w:r>
    </w:p>
    <w:p>
      <w:pPr>
        <w:spacing w:after="120" w:line="280"/>
        <w:jc w:val="both"/>
      </w:pPr>
      <w:r>
        <w:rPr>
          <w:rFonts w:ascii="Cambria" w:cs="Cambria" w:eastAsia="Cambria" w:hAnsi="Cambria"/>
          <w:sz w:val="22"/>
          <w:szCs w:val="22"/>
        </w:rPr>
        <w:t xml:space="preserve">[GraphRAG] Microsoft Research, "GraphRAG: A new approach to query-focused summarization", 2024.</w:t>
      </w:r>
    </w:p>
    <w:p>
      <w:pPr>
        <w:spacing w:after="120" w:line="280"/>
        <w:jc w:val="both"/>
      </w:pPr>
      <w:r>
        <w:rPr>
          <w:rFonts w:ascii="Cambria" w:cs="Cambria" w:eastAsia="Cambria" w:hAnsi="Cambria"/>
          <w:sz w:val="22"/>
          <w:szCs w:val="22"/>
        </w:rPr>
        <w:t xml:space="preserve">[ToG-2] Ma, S., et al., "Think-on-Graph 2.0: Deep and Faithful LLM Reasoning with Knowledge-guided RAG", arXiv:2407.10805.</w:t>
      </w:r>
    </w:p>
    <w:p>
      <w:pPr>
        <w:spacing w:after="120" w:line="280"/>
        <w:jc w:val="both"/>
      </w:pPr>
      <w:r>
        <w:rPr>
          <w:rFonts w:ascii="Cambria" w:cs="Cambria" w:eastAsia="Cambria" w:hAnsi="Cambria"/>
          <w:sz w:val="22"/>
          <w:szCs w:val="22"/>
        </w:rPr>
        <w:t xml:space="preserve">[HybRAG] "HybRAG: a hybrid retrieval framework integrating semantic node-level and structural path-level retrievers", Applied Sciences 16(5), 2026.</w:t>
      </w:r>
    </w:p>
    <w:p>
      <w:pPr>
        <w:spacing w:after="120" w:line="280"/>
        <w:jc w:val="both"/>
      </w:pPr>
      <w:r>
        <w:rPr>
          <w:rFonts w:ascii="Cambria" w:cs="Cambria" w:eastAsia="Cambria" w:hAnsi="Cambria"/>
          <w:sz w:val="22"/>
          <w:szCs w:val="22"/>
        </w:rPr>
        <w:t xml:space="preserve">[Harel] Harel, D., "Statecharts: A Visual Formalism for Complex Systems", Science of Computer Programming 8(3), 1987.</w:t>
      </w:r>
    </w:p>
    <w:p>
      <w:pPr>
        <w:spacing w:after="120" w:line="280"/>
        <w:jc w:val="both"/>
      </w:pPr>
      <w:r>
        <w:rPr>
          <w:rFonts w:ascii="Cambria" w:cs="Cambria" w:eastAsia="Cambria" w:hAnsi="Cambria"/>
          <w:sz w:val="22"/>
          <w:szCs w:val="22"/>
        </w:rPr>
        <w:t xml:space="preserve">[RFC2119] Bradner, S., "Key words for use in RFCs to Indicate Requirement Levels", BCP 14, RFC 2119, March 1997.</w:t>
      </w:r>
    </w:p>
    <w:p>
      <w:pPr>
        <w:spacing w:after="120" w:line="280"/>
        <w:jc w:val="both"/>
      </w:pPr>
      <w:r>
        <w:rPr>
          <w:rFonts w:ascii="Cambria" w:cs="Cambria" w:eastAsia="Cambria" w:hAnsi="Cambria"/>
          <w:sz w:val="22"/>
          <w:szCs w:val="22"/>
        </w:rPr>
        <w:t xml:space="preserve">[RFC8174] Leiba, B., "Ambiguity of Uppercase vs Lowercase in RFC 2119 Key Words", BCP 14, RFC 8174, May 2017.</w:t>
      </w:r>
    </w:p>
    <w:p>
      <w:pPr>
        <w:spacing w:before="600"/>
        <w:jc w:val="center"/>
      </w:pPr>
      <w:r>
        <w:rPr>
          <w:rFonts w:ascii="Cambria" w:cs="Cambria" w:eastAsia="Cambria" w:hAnsi="Cambria"/>
          <w:i/>
          <w:iCs/>
          <w:color w:val="888888"/>
          <w:sz w:val="20"/>
          <w:szCs w:val="20"/>
        </w:rPr>
        <w:t xml:space="preserve">— end of EOC-1 v0.2 working draft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mbria" w:cs="Cambria" w:eastAsia="Cambria" w:hAnsi="Cambria"/>
        <w:color w:val="888888"/>
        <w:sz w:val="18"/>
        <w:szCs w:val="18"/>
      </w:rPr>
      <w:t xml:space="preserve">Page </w:t>
      <w:fldChar w:fldCharType="begin"/>
      <w:instrText xml:space="preserve">PAGE</w:instrText>
      <w:fldChar w:fldCharType="separate"/>
      <w:fldChar w:fldCharType="end"/>
    </w:r>
    <w:r>
      <w:rPr>
        <w:rFonts w:ascii="Cambria" w:cs="Cambria" w:eastAsia="Cambria" w:hAnsi="Cambria"/>
        <w:color w:val="888888"/>
        <w:sz w:val="18"/>
        <w:szCs w:val="18"/>
      </w:rPr>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mbria" w:cs="Cambria" w:eastAsia="Cambria" w:hAnsi="Cambria"/>
        <w:color w:val="888888"/>
        <w:sz w:val="18"/>
        <w:szCs w:val="18"/>
      </w:rPr>
      <w:t xml:space="preserve">EOC-1 v0.2 — State, Retrieve, Refine, Check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mbria" w:cs="Cambria" w:eastAsia="Cambria" w:hAnsi="Cambr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Cambria" w:cs="Cambria" w:eastAsia="Cambria" w:hAnsi="Cambria"/>
      <w:b/>
      <w:bCs/>
      <w:sz w:val="30"/>
      <w:szCs w:val="30"/>
    </w:rPr>
  </w:style>
  <w:style w:type="paragraph" w:styleId="Heading2">
    <w:name w:val="Heading 2"/>
    <w:basedOn w:val="Normal"/>
    <w:next w:val="Normal"/>
    <w:qFormat/>
    <w:pPr>
      <w:spacing w:after="140" w:before="280"/>
      <w:outlineLvl w:val="1"/>
    </w:pPr>
    <w:rPr>
      <w:rFonts w:ascii="Cambria" w:cs="Cambria" w:eastAsia="Cambria" w:hAnsi="Cambria"/>
      <w:b/>
      <w:bCs/>
      <w:sz w:val="26"/>
      <w:szCs w:val="26"/>
    </w:rPr>
  </w:style>
  <w:style w:type="paragraph" w:styleId="Heading3">
    <w:name w:val="Heading 3"/>
    <w:basedOn w:val="Normal"/>
    <w:next w:val="Normal"/>
    <w:qFormat/>
    <w:pPr>
      <w:spacing w:after="120" w:before="220"/>
      <w:outlineLvl w:val="2"/>
    </w:pPr>
    <w:rPr>
      <w:rFonts w:ascii="Cambria" w:cs="Cambria" w:eastAsia="Cambria" w:hAnsi="Cambria"/>
      <w:b/>
      <w:bCs/>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EOC-1 v0.2 Architecture</dc:title>
  <dc:creator>EOC</dc:creator>
  <cp:lastModifiedBy>Un-named</cp:lastModifiedBy>
  <cp:revision>1</cp:revision>
  <dcterms:created xsi:type="dcterms:W3CDTF">2026-05-06T16:23:35.742Z</dcterms:created>
  <dcterms:modified xsi:type="dcterms:W3CDTF">2026-05-06T16:23:35.743Z</dcterms:modified>
</cp:coreProperties>
</file>

<file path=docProps/custom.xml><?xml version="1.0" encoding="utf-8"?>
<Properties xmlns="http://schemas.openxmlformats.org/officeDocument/2006/custom-properties" xmlns:vt="http://schemas.openxmlformats.org/officeDocument/2006/docPropsVTypes"/>
</file>