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80"/>
        <w:jc w:val="center"/>
      </w:pPr>
      <w:r>
        <w:rPr>
          <w:rFonts w:ascii="Cambria" w:cs="Cambria" w:eastAsia="Cambria" w:hAnsi="Cambria"/>
          <w:b/>
          <w:bCs/>
          <w:color w:val="555555"/>
          <w:sz w:val="24"/>
          <w:szCs w:val="24"/>
        </w:rPr>
        <w:t xml:space="preserve">EOC-3</w:t>
      </w:r>
    </w:p>
    <w:p>
      <w:pPr>
        <w:spacing w:after="240"/>
        <w:jc w:val="center"/>
      </w:pPr>
      <w:r>
        <w:rPr>
          <w:rFonts w:ascii="Cambria" w:cs="Cambria" w:eastAsia="Cambria" w:hAnsi="Cambria"/>
          <w:b/>
          <w:bCs/>
          <w:sz w:val="44"/>
          <w:szCs w:val="44"/>
        </w:rPr>
        <w:t xml:space="preserve">Artifact Distribution Protocol</w:t>
      </w:r>
    </w:p>
    <w:p>
      <w:pPr>
        <w:spacing w:after="60"/>
        <w:jc w:val="center"/>
      </w:pPr>
      <w:r>
        <w:rPr>
          <w:rFonts w:ascii="Cambria" w:cs="Cambria" w:eastAsia="Cambria" w:hAnsi="Cambria"/>
          <w:i/>
          <w:iCs/>
          <w:sz w:val="24"/>
          <w:szCs w:val="24"/>
        </w:rPr>
        <w:t xml:space="preserve">Content-Addressed Fetch for Models, State Machines, and Corpora</w:t>
      </w:r>
    </w:p>
    <w:p>
      <w:pPr>
        <w:spacing w:after="600"/>
        <w:jc w:val="center"/>
      </w:pPr>
      <w:r>
        <w:rPr>
          <w:rFonts w:ascii="Cambria" w:cs="Cambria" w:eastAsia="Cambria" w:hAnsi="Cambria"/>
          <w:color w:val="555555"/>
          <w:sz w:val="22"/>
          <w:szCs w:val="22"/>
        </w:rPr>
        <w:t xml:space="preserve">Working Draft 0.1 — Companion to EOC-1, EOC-2</w:t>
      </w:r>
    </w:p>
    <w:p>
      <w:pPr>
        <w:spacing w:after="60"/>
        <w:jc w:val="center"/>
      </w:pPr>
      <w:r>
        <w:rPr>
          <w:rFonts w:ascii="Cambria" w:cs="Cambria" w:eastAsia="Cambria" w:hAnsi="Cambria"/>
          <w:b/>
          <w:bCs/>
          <w:sz w:val="22"/>
          <w:szCs w:val="22"/>
        </w:rPr>
        <w:t xml:space="preserve">Status of This Document</w:t>
      </w:r>
    </w:p>
    <w:p>
      <w:pPr>
        <w:spacing w:after="240"/>
        <w:jc w:val="center"/>
      </w:pPr>
      <w:r>
        <w:rPr>
          <w:rFonts w:ascii="Cambria" w:cs="Cambria" w:eastAsia="Cambria" w:hAnsi="Cambria"/>
          <w:i/>
          <w:iCs/>
          <w:sz w:val="20"/>
          <w:szCs w:val="20"/>
        </w:rPr>
        <w:t xml:space="preserve">This document specifies how EOC nodes distribute the content-addressed artifacts that EOC-1 §10.4 and EOC-2 §9.1 reference but do not specify: model weights, state machines, corpora, and other binary objects identified by SHA-256 hash. It is normative for any implementation that stores or serves artifacts within the EOC substrate. Distribution is unlimited.</w:t>
      </w:r>
    </w:p>
    <w:p>
      <w:r>
        <w:br w:type="page"/>
      </w:r>
    </w:p>
    <w:p>
      <w:pPr>
        <w:pStyle w:val="Heading1"/>
        <w:spacing w:after="180" w:before="360"/>
      </w:pPr>
      <w:r>
        <w:rPr>
          <w:rFonts w:ascii="Cambria" w:cs="Cambria" w:eastAsia="Cambria" w:hAnsi="Cambria"/>
          <w:b/>
          <w:bCs/>
          <w:sz w:val="30"/>
          <w:szCs w:val="30"/>
        </w:rPr>
        <w:t xml:space="preserve">1. Introduction</w:t>
      </w:r>
    </w:p>
    <w:p>
      <w:pPr>
        <w:pStyle w:val="Heading2"/>
        <w:spacing w:after="140" w:before="280"/>
      </w:pPr>
      <w:r>
        <w:rPr>
          <w:rFonts w:ascii="Cambria" w:cs="Cambria" w:eastAsia="Cambria" w:hAnsi="Cambria"/>
          <w:b/>
          <w:bCs/>
          <w:sz w:val="26"/>
          <w:szCs w:val="26"/>
        </w:rPr>
        <w:t xml:space="preserve">1.1. Purpose</w:t>
      </w:r>
    </w:p>
    <w:p>
      <w:pPr>
        <w:spacing w:after="120" w:line="280"/>
        <w:jc w:val="both"/>
      </w:pPr>
      <w:r>
        <w:rPr>
          <w:rFonts w:ascii="Cambria" w:cs="Cambria" w:eastAsia="Cambria" w:hAnsi="Cambria"/>
          <w:sz w:val="22"/>
          <w:szCs w:val="22"/>
        </w:rPr>
        <w:t xml:space="preserve">EOC-1 and EOC-2 establish that artifacts (model weights, state machines, eval corpora) are content-addressed, signed, and verifiable. Neither document specifies how artifacts move from publisher to consumer. EOC-3 fills that gap. It defines artifact identity, manifest format, chunking, fetch protocol, signature semantics, and integrity verification.</w:t>
      </w:r>
    </w:p>
    <w:p>
      <w:pPr>
        <w:pStyle w:val="Heading2"/>
        <w:spacing w:after="140" w:before="280"/>
      </w:pPr>
      <w:r>
        <w:rPr>
          <w:rFonts w:ascii="Cambria" w:cs="Cambria" w:eastAsia="Cambria" w:hAnsi="Cambria"/>
          <w:b/>
          <w:bCs/>
          <w:sz w:val="26"/>
          <w:szCs w:val="26"/>
        </w:rPr>
        <w:t xml:space="preserve">1.2. Why Artifacts Need Their Own Protocol</w:t>
      </w:r>
    </w:p>
    <w:p>
      <w:pPr>
        <w:spacing w:after="120" w:line="280"/>
        <w:jc w:val="both"/>
      </w:pPr>
      <w:r>
        <w:rPr>
          <w:rFonts w:ascii="Cambria" w:cs="Cambria" w:eastAsia="Cambria" w:hAnsi="Cambria"/>
          <w:sz w:val="22"/>
          <w:szCs w:val="22"/>
        </w:rPr>
        <w:t xml:space="preserve">Capability descriptors (EOC-2 §5) are small (≤ 64 KB) and gossip cleanly. Artifacts are large: a state machine bundle may be a few KB, but model weights are gigabytes. Pushing artifacts through Plumtree gossip would saturate the substrate. Pulling them through QUERY would conflate application traffic with infrastructure traffic. Artifacts need a dedicated fetch path with chunking, parallel fetch from multiple peers, integrity verification at the chunk level, and clean fallback when peers are slow or unreliable.</w:t>
      </w:r>
    </w:p>
    <w:p>
      <w:pPr>
        <w:pStyle w:val="Heading2"/>
        <w:spacing w:after="140" w:before="280"/>
      </w:pPr>
      <w:r>
        <w:rPr>
          <w:rFonts w:ascii="Cambria" w:cs="Cambria" w:eastAsia="Cambria" w:hAnsi="Cambria"/>
          <w:b/>
          <w:bCs/>
          <w:sz w:val="26"/>
          <w:szCs w:val="26"/>
        </w:rPr>
        <w:t xml:space="preserve">1.3. Design Constraints</w:t>
      </w:r>
    </w:p>
    <w:p>
      <w:pPr>
        <w:pStyle w:val="ListParagraph"/>
        <w:numPr>
          <w:ilvl w:val="0"/>
          <w:numId w:val="2"/>
        </w:numPr>
        <w:spacing w:after="80" w:line="280"/>
      </w:pPr>
      <w:r>
        <w:rPr>
          <w:rFonts w:ascii="Cambria" w:cs="Cambria" w:eastAsia="Cambria" w:hAnsi="Cambria"/>
          <w:sz w:val="22"/>
          <w:szCs w:val="22"/>
        </w:rPr>
        <w:t xml:space="preserve">Content-addressed end-to-end. Hashes are the addresses. No publisher endpoint is authoritative.</w:t>
      </w:r>
    </w:p>
    <w:p>
      <w:pPr>
        <w:pStyle w:val="ListParagraph"/>
        <w:numPr>
          <w:ilvl w:val="0"/>
          <w:numId w:val="2"/>
        </w:numPr>
        <w:spacing w:after="80" w:line="280"/>
      </w:pPr>
      <w:r>
        <w:rPr>
          <w:rFonts w:ascii="Cambria" w:cs="Cambria" w:eastAsia="Cambria" w:hAnsi="Cambria"/>
          <w:sz w:val="22"/>
          <w:szCs w:val="22"/>
        </w:rPr>
        <w:t xml:space="preserve">Bandwidth-symmetric. Any node holding an artifact MAY serve it; serving is reciprocity, not centralized hosting.</w:t>
      </w:r>
    </w:p>
    <w:p>
      <w:pPr>
        <w:pStyle w:val="ListParagraph"/>
        <w:numPr>
          <w:ilvl w:val="0"/>
          <w:numId w:val="2"/>
        </w:numPr>
        <w:spacing w:after="80" w:line="280"/>
      </w:pPr>
      <w:r>
        <w:rPr>
          <w:rFonts w:ascii="Cambria" w:cs="Cambria" w:eastAsia="Cambria" w:hAnsi="Cambria"/>
          <w:sz w:val="22"/>
          <w:szCs w:val="22"/>
        </w:rPr>
        <w:t xml:space="preserve">Browser-deployable. Same constraint as EOC-2 §1.2: WebSocket transport, WebCrypto-friendly hashing and signing.</w:t>
      </w:r>
    </w:p>
    <w:p>
      <w:pPr>
        <w:pStyle w:val="ListParagraph"/>
        <w:numPr>
          <w:ilvl w:val="0"/>
          <w:numId w:val="2"/>
        </w:numPr>
        <w:spacing w:after="80" w:line="280"/>
      </w:pPr>
      <w:r>
        <w:rPr>
          <w:rFonts w:ascii="Cambria" w:cs="Cambria" w:eastAsia="Cambria" w:hAnsi="Cambria"/>
          <w:sz w:val="22"/>
          <w:szCs w:val="22"/>
        </w:rPr>
        <w:t xml:space="preserve">Resumable. Large fetches MUST survive transport interruption without restarting.</w:t>
      </w:r>
    </w:p>
    <w:p>
      <w:pPr>
        <w:pStyle w:val="ListParagraph"/>
        <w:numPr>
          <w:ilvl w:val="0"/>
          <w:numId w:val="2"/>
        </w:numPr>
        <w:spacing w:after="80" w:line="280"/>
      </w:pPr>
      <w:r>
        <w:rPr>
          <w:rFonts w:ascii="Cambria" w:cs="Cambria" w:eastAsia="Cambria" w:hAnsi="Cambria"/>
          <w:sz w:val="22"/>
          <w:szCs w:val="22"/>
        </w:rPr>
        <w:t xml:space="preserve">Verifiable per chunk. A corrupt or malicious chunk MUST be detected before it pollutes the consumer's storage, not after the entire artifact has been assembled.</w:t>
      </w:r>
    </w:p>
    <w:p>
      <w:pPr>
        <w:pStyle w:val="ListParagraph"/>
        <w:numPr>
          <w:ilvl w:val="0"/>
          <w:numId w:val="2"/>
        </w:numPr>
        <w:spacing w:after="80" w:line="280"/>
      </w:pPr>
      <w:r>
        <w:rPr>
          <w:rFonts w:ascii="Cambria" w:cs="Cambria" w:eastAsia="Cambria" w:hAnsi="Cambria"/>
          <w:sz w:val="22"/>
          <w:szCs w:val="22"/>
        </w:rPr>
        <w:t xml:space="preserve">Implementable in 1,500 lines of Rust. The size budget is itself a design constraint.</w:t>
      </w:r>
    </w:p>
    <w:p>
      <w:pPr>
        <w:pStyle w:val="Heading2"/>
        <w:spacing w:after="140" w:before="280"/>
      </w:pPr>
      <w:r>
        <w:rPr>
          <w:rFonts w:ascii="Cambria" w:cs="Cambria" w:eastAsia="Cambria" w:hAnsi="Cambria"/>
          <w:b/>
          <w:bCs/>
          <w:sz w:val="26"/>
          <w:szCs w:val="26"/>
        </w:rPr>
        <w:t xml:space="preserve">1.4. Requirements Language</w:t>
      </w:r>
    </w:p>
    <w:p>
      <w:pPr>
        <w:spacing w:after="120" w:line="280"/>
        <w:jc w:val="both"/>
      </w:pPr>
      <w:r>
        <w:rPr>
          <w:rFonts w:ascii="Cambria" w:cs="Cambria" w:eastAsia="Cambria" w:hAnsi="Cambria"/>
          <w:sz w:val="22"/>
          <w:szCs w:val="22"/>
        </w:rPr>
        <w:t xml:space="preserve">The key words MUST, MUST NOT, REQUIRED, SHALL, SHALL NOT, SHOULD, SHOULD NOT, RECOMMENDED, MAY, and OPTIONAL in this document are to be interpreted as in RFC 2119 and RFC 8174 when, and only when, they appear in all capitals.</w:t>
      </w:r>
    </w:p>
    <w:p>
      <w:pPr>
        <w:pStyle w:val="Heading2"/>
        <w:spacing w:after="140" w:before="280"/>
      </w:pPr>
      <w:r>
        <w:rPr>
          <w:rFonts w:ascii="Cambria" w:cs="Cambria" w:eastAsia="Cambria" w:hAnsi="Cambria"/>
          <w:b/>
          <w:bCs/>
          <w:sz w:val="26"/>
          <w:szCs w:val="26"/>
        </w:rPr>
        <w:t xml:space="preserve">1.5. Terminology</w:t>
      </w:r>
    </w:p>
    <w:p>
      <w:pPr>
        <w:spacing w:after="120" w:line="280"/>
        <w:jc w:val="both"/>
      </w:pPr>
      <w:r>
        <w:rPr>
          <w:rFonts w:ascii="Cambria" w:cs="Cambria" w:eastAsia="Cambria" w:hAnsi="Cambria"/>
          <w:b/>
          <w:bCs/>
          <w:sz w:val="22"/>
          <w:szCs w:val="22"/>
        </w:rPr>
        <w:t xml:space="preserve">Artifact</w:t>
      </w:r>
      <w:r>
        <w:rPr>
          <w:rFonts w:ascii="Cambria" w:cs="Cambria" w:eastAsia="Cambria" w:hAnsi="Cambria"/>
          <w:sz w:val="22"/>
          <w:szCs w:val="22"/>
        </w:rPr>
        <w:t xml:space="preserve">: an immutable, signed, content-addressed binary object.</w:t>
      </w:r>
    </w:p>
    <w:p>
      <w:pPr>
        <w:spacing w:after="120" w:line="280"/>
        <w:jc w:val="both"/>
      </w:pPr>
      <w:r>
        <w:rPr>
          <w:rFonts w:ascii="Cambria" w:cs="Cambria" w:eastAsia="Cambria" w:hAnsi="Cambria"/>
          <w:b/>
          <w:bCs/>
          <w:sz w:val="22"/>
          <w:szCs w:val="22"/>
        </w:rPr>
        <w:t xml:space="preserve">Manifest</w:t>
      </w:r>
      <w:r>
        <w:rPr>
          <w:rFonts w:ascii="Cambria" w:cs="Cambria" w:eastAsia="Cambria" w:hAnsi="Cambria"/>
          <w:sz w:val="22"/>
          <w:szCs w:val="22"/>
        </w:rPr>
        <w:t xml:space="preserve">: a small structured document describing an artifact's chunking, total size, signatures, and metadata.</w:t>
      </w:r>
    </w:p>
    <w:p>
      <w:pPr>
        <w:spacing w:after="120" w:line="280"/>
        <w:jc w:val="both"/>
      </w:pPr>
      <w:r>
        <w:rPr>
          <w:rFonts w:ascii="Cambria" w:cs="Cambria" w:eastAsia="Cambria" w:hAnsi="Cambria"/>
          <w:b/>
          <w:bCs/>
          <w:sz w:val="22"/>
          <w:szCs w:val="22"/>
        </w:rPr>
        <w:t xml:space="preserve">Chunk</w:t>
      </w:r>
      <w:r>
        <w:rPr>
          <w:rFonts w:ascii="Cambria" w:cs="Cambria" w:eastAsia="Cambria" w:hAnsi="Cambria"/>
          <w:sz w:val="22"/>
          <w:szCs w:val="22"/>
        </w:rPr>
        <w:t xml:space="preserve">: a fixed-size piece of an artifact's payload, individually addressable and verifiable.</w:t>
      </w:r>
    </w:p>
    <w:p>
      <w:pPr>
        <w:spacing w:after="120" w:line="280"/>
        <w:jc w:val="both"/>
      </w:pPr>
      <w:r>
        <w:rPr>
          <w:rFonts w:ascii="Cambria" w:cs="Cambria" w:eastAsia="Cambria" w:hAnsi="Cambria"/>
          <w:b/>
          <w:bCs/>
          <w:sz w:val="22"/>
          <w:szCs w:val="22"/>
        </w:rPr>
        <w:t xml:space="preserve">ArtifactID</w:t>
      </w:r>
      <w:r>
        <w:rPr>
          <w:rFonts w:ascii="Cambria" w:cs="Cambria" w:eastAsia="Cambria" w:hAnsi="Cambria"/>
          <w:sz w:val="22"/>
          <w:szCs w:val="22"/>
        </w:rPr>
        <w:t xml:space="preserve">: SHA-256 of the artifact's manifest. The manifest is the root of a Merkle tree over the artifact's chunks.</w:t>
      </w:r>
    </w:p>
    <w:p>
      <w:pPr>
        <w:spacing w:after="120" w:line="280"/>
        <w:jc w:val="both"/>
      </w:pPr>
      <w:r>
        <w:rPr>
          <w:rFonts w:ascii="Cambria" w:cs="Cambria" w:eastAsia="Cambria" w:hAnsi="Cambria"/>
          <w:b/>
          <w:bCs/>
          <w:sz w:val="22"/>
          <w:szCs w:val="22"/>
        </w:rPr>
        <w:t xml:space="preserve">Publisher</w:t>
      </w:r>
      <w:r>
        <w:rPr>
          <w:rFonts w:ascii="Cambria" w:cs="Cambria" w:eastAsia="Cambria" w:hAnsi="Cambria"/>
          <w:sz w:val="22"/>
          <w:szCs w:val="22"/>
        </w:rPr>
        <w:t xml:space="preserve">: the entity holding the signing key listed in the manifest. Publishers are not authoritative for distribution; they are authoritative for content.</w:t>
      </w:r>
    </w:p>
    <w:p>
      <w:pPr>
        <w:spacing w:after="120" w:line="280"/>
        <w:jc w:val="both"/>
      </w:pPr>
      <w:r>
        <w:rPr>
          <w:rFonts w:ascii="Cambria" w:cs="Cambria" w:eastAsia="Cambria" w:hAnsi="Cambria"/>
          <w:b/>
          <w:bCs/>
          <w:sz w:val="22"/>
          <w:szCs w:val="22"/>
        </w:rPr>
        <w:t xml:space="preserve">Server</w:t>
      </w:r>
      <w:r>
        <w:rPr>
          <w:rFonts w:ascii="Cambria" w:cs="Cambria" w:eastAsia="Cambria" w:hAnsi="Cambria"/>
          <w:sz w:val="22"/>
          <w:szCs w:val="22"/>
        </w:rPr>
        <w:t xml:space="preserve">: any node that holds an artifact and is willing to serve it. Servers do not need to be the publisher.</w:t>
      </w:r>
    </w:p>
    <w:p>
      <w:pPr>
        <w:pStyle w:val="Heading1"/>
        <w:pageBreakBefore/>
        <w:spacing w:after="180" w:before="0"/>
      </w:pPr>
      <w:r>
        <w:rPr>
          <w:rFonts w:ascii="Cambria" w:cs="Cambria" w:eastAsia="Cambria" w:hAnsi="Cambria"/>
          <w:b/>
          <w:bCs/>
          <w:sz w:val="30"/>
          <w:szCs w:val="30"/>
        </w:rPr>
        <w:t xml:space="preserve">2. Artifact Model</w:t>
      </w:r>
    </w:p>
    <w:p>
      <w:pPr>
        <w:pStyle w:val="Heading2"/>
        <w:spacing w:after="140" w:before="280"/>
      </w:pPr>
      <w:r>
        <w:rPr>
          <w:rFonts w:ascii="Cambria" w:cs="Cambria" w:eastAsia="Cambria" w:hAnsi="Cambria"/>
          <w:b/>
          <w:bCs/>
          <w:sz w:val="26"/>
          <w:szCs w:val="26"/>
        </w:rPr>
        <w:t xml:space="preserve">2.1. Identity</w:t>
      </w:r>
    </w:p>
    <w:p>
      <w:pPr>
        <w:spacing w:after="120" w:line="280"/>
        <w:jc w:val="both"/>
      </w:pPr>
      <w:r>
        <w:rPr>
          <w:rFonts w:ascii="Cambria" w:cs="Cambria" w:eastAsia="Cambria" w:hAnsi="Cambria"/>
          <w:sz w:val="22"/>
          <w:szCs w:val="22"/>
        </w:rPr>
        <w:t xml:space="preserve">An artifact is identified by the SHA-256 hash of its manifest, encoded base32:</w:t>
      </w:r>
    </w:p>
    <w:p>
      <w:pPr>
        <w:shd w:fill="F4F4F4" w:val="clear"/>
        <w:spacing w:after="140" w:before="100" w:line="260"/>
        <w:jc w:val="left"/>
      </w:pPr>
      <w:r>
        <w:rPr>
          <w:rFonts w:ascii="Consolas" w:cs="Consolas" w:eastAsia="Consolas" w:hAnsi="Consolas"/>
          <w:sz w:val="18"/>
          <w:szCs w:val="18"/>
        </w:rPr>
        <w:t xml:space="preserve">ArtifactID = base32(SHA-256(canonical_cbor(manifest)))[:52]</w:t>
      </w:r>
    </w:p>
    <w:p>
      <w:pPr>
        <w:spacing w:after="120" w:line="280"/>
        <w:jc w:val="both"/>
      </w:pPr>
      <w:r>
        <w:rPr>
          <w:rFonts w:ascii="Cambria" w:cs="Cambria" w:eastAsia="Cambria" w:hAnsi="Cambria"/>
          <w:sz w:val="22"/>
          <w:szCs w:val="22"/>
        </w:rPr>
        <w:t xml:space="preserve">The manifest is canonicalized using the same CBOR encoding rules as EOC-2 §4.2. The manifest is the root of a Merkle tree whose leaves are the artifact's chunks: any chunk's integrity can be verified given the manifest and the chunk's own bytes.</w:t>
      </w:r>
    </w:p>
    <w:p>
      <w:pPr>
        <w:pStyle w:val="Heading2"/>
        <w:spacing w:after="140" w:before="280"/>
      </w:pPr>
      <w:r>
        <w:rPr>
          <w:rFonts w:ascii="Cambria" w:cs="Cambria" w:eastAsia="Cambria" w:hAnsi="Cambria"/>
          <w:b/>
          <w:bCs/>
          <w:sz w:val="26"/>
          <w:szCs w:val="26"/>
        </w:rPr>
        <w:t xml:space="preserve">2.2. Categories</w:t>
      </w:r>
    </w:p>
    <w:p>
      <w:pPr>
        <w:spacing w:after="120" w:line="280"/>
        <w:jc w:val="both"/>
      </w:pPr>
      <w:r>
        <w:rPr>
          <w:rFonts w:ascii="Cambria" w:cs="Cambria" w:eastAsia="Cambria" w:hAnsi="Cambria"/>
          <w:sz w:val="22"/>
          <w:szCs w:val="22"/>
        </w:rPr>
        <w:t xml:space="preserve">The protocol recognizes three artifact categories. The category does not affect transport but affects retention and propagation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00"/>
        <w:gridCol w:w="2460"/>
      </w:tblGrid>
      <w:tr>
        <w:trPr>
          <w:tblHeader/>
        </w:trPr>
        <w:tc>
          <w:tcPr>
            <w:tcW w:type="dxa" w:w="20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Category</w:t>
            </w:r>
          </w:p>
        </w:tc>
        <w:tc>
          <w:tcPr>
            <w:tcW w:type="dxa" w:w="22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Typical Size</w:t>
            </w:r>
          </w:p>
        </w:tc>
        <w:tc>
          <w:tcPr>
            <w:tcW w:type="dxa" w:w="27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Examples</w:t>
            </w:r>
          </w:p>
        </w:tc>
        <w:tc>
          <w:tcPr>
            <w:tcW w:type="dxa" w:w="24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Retention Hint</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model</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100 MB – 50 GB</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eLLM weights, narrow specialist</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Long; LRU by use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state-machine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1 KB – 10 MB</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T2 declarative SM bundles</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Indefinite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corpus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10 MB – 5 GB</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Eval-001, future Evals</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Versioned; keep current</w:t>
            </w:r>
          </w:p>
        </w:tc>
      </w:tr>
    </w:tbl>
    <w:p>
      <w:pPr>
        <w:spacing w:after="120" w:line="280"/>
        <w:jc w:val="both"/>
      </w:pPr>
      <w:r>
        <w:rPr>
          <w:rFonts w:ascii="Cambria" w:cs="Cambria" w:eastAsia="Cambria" w:hAnsi="Cambria"/>
          <w:sz w:val="22"/>
          <w:szCs w:val="22"/>
        </w:rPr>
        <w:t xml:space="preserve"/>
      </w:r>
    </w:p>
    <w:p>
      <w:pPr>
        <w:pStyle w:val="Heading2"/>
        <w:spacing w:after="140" w:before="280"/>
      </w:pPr>
      <w:r>
        <w:rPr>
          <w:rFonts w:ascii="Cambria" w:cs="Cambria" w:eastAsia="Cambria" w:hAnsi="Cambria"/>
          <w:b/>
          <w:bCs/>
          <w:sz w:val="26"/>
          <w:szCs w:val="26"/>
        </w:rPr>
        <w:t xml:space="preserve">2.3. Immutability</w:t>
      </w:r>
    </w:p>
    <w:p>
      <w:pPr>
        <w:spacing w:after="120" w:line="280"/>
        <w:jc w:val="both"/>
      </w:pPr>
      <w:r>
        <w:rPr>
          <w:rFonts w:ascii="Cambria" w:cs="Cambria" w:eastAsia="Cambria" w:hAnsi="Cambria"/>
          <w:sz w:val="22"/>
          <w:szCs w:val="22"/>
        </w:rPr>
        <w:t xml:space="preserve">Artifacts are immutable. "Updating" a model or state machine produces a new artifact with a new ArtifactID; the relationship between versions is recorded in the manifest's supersedes field but does not change the address. A given ArtifactID resolves to exactly one byte sequence forever.</w:t>
      </w:r>
    </w:p>
    <w:p>
      <w:pPr>
        <w:pStyle w:val="Heading2"/>
        <w:spacing w:after="140" w:before="280"/>
      </w:pPr>
      <w:r>
        <w:rPr>
          <w:rFonts w:ascii="Cambria" w:cs="Cambria" w:eastAsia="Cambria" w:hAnsi="Cambria"/>
          <w:b/>
          <w:bCs/>
          <w:sz w:val="26"/>
          <w:szCs w:val="26"/>
        </w:rPr>
        <w:t xml:space="preserve">2.4. Signatures</w:t>
      </w:r>
    </w:p>
    <w:p>
      <w:pPr>
        <w:spacing w:after="120" w:line="280"/>
        <w:jc w:val="both"/>
      </w:pPr>
      <w:r>
        <w:rPr>
          <w:rFonts w:ascii="Cambria" w:cs="Cambria" w:eastAsia="Cambria" w:hAnsi="Cambria"/>
          <w:sz w:val="22"/>
          <w:szCs w:val="22"/>
        </w:rPr>
        <w:t xml:space="preserve">The manifest is signed by the publisher's Ed25519 long-term key. The signature covers the canonical CBOR encoding of the manifest with the signature field zeroed. Publisher identity in the manifest is the same Ed25519 key form used in EOC-2 §4.7 for NodeIDs, but a publisher key need not correspond to any active EOC node — publishers may exist outside the live network.</w:t>
      </w:r>
    </w:p>
    <w:p>
      <w:pPr>
        <w:pStyle w:val="Heading1"/>
        <w:pageBreakBefore/>
        <w:spacing w:after="180" w:before="0"/>
      </w:pPr>
      <w:r>
        <w:rPr>
          <w:rFonts w:ascii="Cambria" w:cs="Cambria" w:eastAsia="Cambria" w:hAnsi="Cambria"/>
          <w:b/>
          <w:bCs/>
          <w:sz w:val="30"/>
          <w:szCs w:val="30"/>
        </w:rPr>
        <w:t xml:space="preserve">3. Manifest Format</w:t>
      </w:r>
    </w:p>
    <w:p>
      <w:pPr>
        <w:pStyle w:val="Heading2"/>
        <w:spacing w:after="140" w:before="280"/>
      </w:pPr>
      <w:r>
        <w:rPr>
          <w:rFonts w:ascii="Cambria" w:cs="Cambria" w:eastAsia="Cambria" w:hAnsi="Cambria"/>
          <w:b/>
          <w:bCs/>
          <w:sz w:val="26"/>
          <w:szCs w:val="26"/>
        </w:rPr>
        <w:t xml:space="preserve">3.1. Manifest Structure</w:t>
      </w:r>
    </w:p>
    <w:p>
      <w:pPr>
        <w:shd w:fill="F4F4F4" w:val="clear"/>
        <w:spacing w:after="140" w:before="100" w:line="260"/>
        <w:jc w:val="left"/>
      </w:pPr>
      <w:r>
        <w:rPr>
          <w:rFonts w:ascii="Consolas" w:cs="Consolas" w:eastAsia="Consolas" w:hAnsi="Consolas"/>
          <w:sz w:val="18"/>
          <w:szCs w:val="18"/>
        </w:rPr>
        <w:t xml:space="preserve">Manifest {
  // Identity
  manifest_version:  u8,                // 1 in this draft
  artifact_id:       [u8; 32],          // SHA-256 of this manifest with this field zeroed
  category:          "model" | "state-machine" | "corpus",
  // Naming (informative; not authoritative)
  name:              String,            // human-readable, e.g. "ellm-1b-q4"
  version:           SemVer,            // semantic version of the artifact
  supersedes:        [u8; 32]?,         // optional prior ArtifactID
  // Content
  total_size:        u64,               // bytes
  chunk_size:        u32,               // bytes; MUST be a power of 2, default 1 MiB
  chunk_count:       u32,               // ceil(total_size / chunk_size)
  merkle_root:       [u8; 32],          // SHA-256 root over chunk hashes (§3.4)
  // Provenance
  publisher_pubkey:  [u8; 32],
  published_at:      i64,               // UnixMicros
  description:       String?,           // free-form, ≤ 1024 chars
  // Format hints (category-specific, opaque to this protocol)
  format_hints: {
    "model": {
      arch:          String,            // e.g. "transformer-decoder"
      precision:     String,            // e.g. "q4_0", "fp16"
      param_count:   u64?
    } |
    "state-machine": {
      schema_id:     String,            // bundle schema URI
      sm_count:      u32
    } |
    "corpus": {
      eval_id:       String,            // e.g. "eoc-1.eval-001"
      instance_count: u32,
      split_hashes: { train: [u8; 32], test: [u8; 32] }
    }
  },
  // Integrity
  signature:         [u8; 64]           // Ed25519 by publisher_pubkey
}</w:t>
      </w:r>
    </w:p>
    <w:p>
      <w:pPr>
        <w:pStyle w:val="Heading2"/>
        <w:spacing w:after="140" w:before="280"/>
      </w:pPr>
      <w:r>
        <w:rPr>
          <w:rFonts w:ascii="Cambria" w:cs="Cambria" w:eastAsia="Cambria" w:hAnsi="Cambria"/>
          <w:b/>
          <w:bCs/>
          <w:sz w:val="26"/>
          <w:szCs w:val="26"/>
        </w:rPr>
        <w:t xml:space="preserve">3.2. Canonicalization</w:t>
      </w:r>
    </w:p>
    <w:p>
      <w:pPr>
        <w:spacing w:after="120" w:line="280"/>
        <w:jc w:val="both"/>
      </w:pPr>
      <w:r>
        <w:rPr>
          <w:rFonts w:ascii="Cambria" w:cs="Cambria" w:eastAsia="Cambria" w:hAnsi="Cambria"/>
          <w:sz w:val="22"/>
          <w:szCs w:val="22"/>
        </w:rPr>
        <w:t xml:space="preserve">The manifest MUST be encoded in canonical CBOR (RFC 8949 §4.2.1). Field order is normative: implementations MUST emit fields in the order shown above. Optional fields that are absent MUST be omitted (CBOR map omission), not present-with-null.</w:t>
      </w:r>
    </w:p>
    <w:p>
      <w:pPr>
        <w:pStyle w:val="Heading2"/>
        <w:spacing w:after="140" w:before="280"/>
      </w:pPr>
      <w:r>
        <w:rPr>
          <w:rFonts w:ascii="Cambria" w:cs="Cambria" w:eastAsia="Cambria" w:hAnsi="Cambria"/>
          <w:b/>
          <w:bCs/>
          <w:sz w:val="26"/>
          <w:szCs w:val="26"/>
        </w:rPr>
        <w:t xml:space="preserve">3.3. Manifest Size Bound</w:t>
      </w:r>
    </w:p>
    <w:p>
      <w:pPr>
        <w:spacing w:after="120" w:line="280"/>
        <w:jc w:val="both"/>
      </w:pPr>
      <w:r>
        <w:rPr>
          <w:rFonts w:ascii="Cambria" w:cs="Cambria" w:eastAsia="Cambria" w:hAnsi="Cambria"/>
          <w:sz w:val="22"/>
          <w:szCs w:val="22"/>
        </w:rPr>
        <w:t xml:space="preserve">Manifests MUST be ≤ 8 KB after canonical encoding. This is a hard limit; manifests exceeding it MUST be rejected. The bound exists so that manifests propagate cheaply through any path, including being embedded in capability descriptors when the descriptor declares a small set of loaded artifacts.</w:t>
      </w:r>
    </w:p>
    <w:p>
      <w:pPr>
        <w:pStyle w:val="Heading2"/>
        <w:spacing w:after="140" w:before="280"/>
      </w:pPr>
      <w:r>
        <w:rPr>
          <w:rFonts w:ascii="Cambria" w:cs="Cambria" w:eastAsia="Cambria" w:hAnsi="Cambria"/>
          <w:b/>
          <w:bCs/>
          <w:sz w:val="26"/>
          <w:szCs w:val="26"/>
        </w:rPr>
        <w:t xml:space="preserve">3.4. Merkle Root Construction</w:t>
      </w:r>
    </w:p>
    <w:p>
      <w:pPr>
        <w:spacing w:after="120" w:line="280"/>
        <w:jc w:val="both"/>
      </w:pPr>
      <w:r>
        <w:rPr>
          <w:rFonts w:ascii="Cambria" w:cs="Cambria" w:eastAsia="Cambria" w:hAnsi="Cambria"/>
          <w:sz w:val="22"/>
          <w:szCs w:val="22"/>
        </w:rPr>
        <w:t xml:space="preserve">The merkle_root field is the root of a binary Merkle tree over chunk hashes. Construction:</w:t>
      </w:r>
    </w:p>
    <w:p>
      <w:pPr>
        <w:pStyle w:val="ListParagraph"/>
        <w:numPr>
          <w:ilvl w:val="0"/>
          <w:numId w:val="2"/>
        </w:numPr>
        <w:spacing w:after="80" w:line="280"/>
      </w:pPr>
      <w:r>
        <w:rPr>
          <w:rFonts w:ascii="Cambria" w:cs="Cambria" w:eastAsia="Cambria" w:hAnsi="Cambria"/>
          <w:sz w:val="22"/>
          <w:szCs w:val="22"/>
        </w:rPr>
        <w:t xml:space="preserve">For each chunk i in [0, chunk_count): leaf_i = SHA-256(chunk_i_bytes).</w:t>
      </w:r>
    </w:p>
    <w:p>
      <w:pPr>
        <w:pStyle w:val="ListParagraph"/>
        <w:numPr>
          <w:ilvl w:val="0"/>
          <w:numId w:val="2"/>
        </w:numPr>
        <w:spacing w:after="80" w:line="280"/>
      </w:pPr>
      <w:r>
        <w:rPr>
          <w:rFonts w:ascii="Cambria" w:cs="Cambria" w:eastAsia="Cambria" w:hAnsi="Cambria"/>
          <w:sz w:val="22"/>
          <w:szCs w:val="22"/>
        </w:rPr>
        <w:t xml:space="preserve">If chunk_count is not a power of two, pad with leaves of all zeros to the next power of two.</w:t>
      </w:r>
    </w:p>
    <w:p>
      <w:pPr>
        <w:pStyle w:val="ListParagraph"/>
        <w:numPr>
          <w:ilvl w:val="0"/>
          <w:numId w:val="2"/>
        </w:numPr>
        <w:spacing w:after="80" w:line="280"/>
      </w:pPr>
      <w:r>
        <w:rPr>
          <w:rFonts w:ascii="Cambria" w:cs="Cambria" w:eastAsia="Cambria" w:hAnsi="Cambria"/>
          <w:sz w:val="22"/>
          <w:szCs w:val="22"/>
        </w:rPr>
        <w:t xml:space="preserve">Internal nodes: parent = SHA-256(left_child || right_child).</w:t>
      </w:r>
    </w:p>
    <w:p>
      <w:pPr>
        <w:pStyle w:val="ListParagraph"/>
        <w:numPr>
          <w:ilvl w:val="0"/>
          <w:numId w:val="2"/>
        </w:numPr>
        <w:spacing w:after="80" w:line="280"/>
      </w:pPr>
      <w:r>
        <w:rPr>
          <w:rFonts w:ascii="Cambria" w:cs="Cambria" w:eastAsia="Cambria" w:hAnsi="Cambria"/>
          <w:sz w:val="22"/>
          <w:szCs w:val="22"/>
        </w:rPr>
        <w:t xml:space="preserve">merkle_root is the resulting root hash.</w:t>
      </w:r>
    </w:p>
    <w:p>
      <w:pPr>
        <w:spacing w:after="120" w:line="280"/>
        <w:jc w:val="both"/>
      </w:pPr>
      <w:r>
        <w:rPr>
          <w:rFonts w:ascii="Cambria" w:cs="Cambria" w:eastAsia="Cambria" w:hAnsi="Cambria"/>
          <w:sz w:val="22"/>
          <w:szCs w:val="22"/>
        </w:rPr>
        <w:t xml:space="preserve">This permits per-chunk verification: given the manifest and the chunk's bytes plus the inclusion proof (log₂(chunk_count) sibling hashes), a recipient can verify the chunk in isolation. Inclusion proofs are not stored in the manifest; they are computable from the chunk hashes by any party that has obtained them.</w:t>
      </w:r>
    </w:p>
    <w:p>
      <w:pPr>
        <w:pStyle w:val="Heading2"/>
        <w:spacing w:after="140" w:before="280"/>
      </w:pPr>
      <w:r>
        <w:rPr>
          <w:rFonts w:ascii="Cambria" w:cs="Cambria" w:eastAsia="Cambria" w:hAnsi="Cambria"/>
          <w:b/>
          <w:bCs/>
          <w:sz w:val="26"/>
          <w:szCs w:val="26"/>
        </w:rPr>
        <w:t xml:space="preserve">3.5. Empty and Single-Chunk Artifacts</w:t>
      </w:r>
    </w:p>
    <w:p>
      <w:pPr>
        <w:spacing w:after="120" w:line="280"/>
        <w:jc w:val="both"/>
      </w:pPr>
      <w:r>
        <w:rPr>
          <w:rFonts w:ascii="Cambria" w:cs="Cambria" w:eastAsia="Cambria" w:hAnsi="Cambria"/>
          <w:sz w:val="22"/>
          <w:szCs w:val="22"/>
        </w:rPr>
        <w:t xml:space="preserve">An artifact with chunk_count == 0 is forbidden. An artifact with chunk_count == 1 has merkle_root == SHA-256(chunk_0). An artifact with total_size == 0 is technically permitted (one zero-byte chunk) and has well-defined behavior, though it is unlikely in practice.</w:t>
      </w:r>
    </w:p>
    <w:p>
      <w:pPr>
        <w:pStyle w:val="Heading1"/>
        <w:pageBreakBefore/>
        <w:spacing w:after="180" w:before="0"/>
      </w:pPr>
      <w:r>
        <w:rPr>
          <w:rFonts w:ascii="Cambria" w:cs="Cambria" w:eastAsia="Cambria" w:hAnsi="Cambria"/>
          <w:b/>
          <w:bCs/>
          <w:sz w:val="30"/>
          <w:szCs w:val="30"/>
        </w:rPr>
        <w:t xml:space="preserve">4. Wire Messages</w:t>
      </w:r>
    </w:p>
    <w:p>
      <w:pPr>
        <w:spacing w:after="120" w:line="280"/>
        <w:jc w:val="both"/>
      </w:pPr>
      <w:r>
        <w:rPr>
          <w:rFonts w:ascii="Cambria" w:cs="Cambria" w:eastAsia="Cambria" w:hAnsi="Cambria"/>
          <w:sz w:val="22"/>
          <w:szCs w:val="22"/>
        </w:rPr>
        <w:t xml:space="preserve">EOC-3 extends the EOC-2 message catalog with the following types. Type IDs are allocated from the EOC-2 reserved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ID</w:t>
            </w:r>
          </w:p>
        </w:tc>
        <w:tc>
          <w:tcPr>
            <w:tcW w:type="dxa" w:w="24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Type</w:t>
            </w:r>
          </w:p>
        </w:tc>
        <w:tc>
          <w:tcPr>
            <w:tcW w:type="dxa" w:w="60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Purpose</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0x50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ART_QUERY</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Ask peer whether it has an ArtifactID and (if so) which chunks.</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0x51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ART_QUERY_REPLY</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Reply with possession bitmap or absence indication.</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0x52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MANIFEST_REQUEST</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Request the manifest for an ArtifactID.</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0x53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MANIFEST_RESPONSE</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Carry a manifest. May be unsolicited as part of CD propagation.</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0x54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CHUNK_REQUEST</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Request a specific chunk by (ArtifactID, chunk_index).</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0x55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CHUNK_RESPONSE</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Chunk bytes + Merkle inclusion proof.</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0x56</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ART_ANNOUNCE</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Voluntary advertisement that this node now holds a complete artifact.</w:t>
            </w:r>
          </w:p>
        </w:tc>
      </w:tr>
    </w:tbl>
    <w:p>
      <w:pPr>
        <w:spacing w:after="120" w:line="280"/>
        <w:jc w:val="both"/>
      </w:pPr>
      <w:r>
        <w:rPr>
          <w:rFonts w:ascii="Cambria" w:cs="Cambria" w:eastAsia="Cambria" w:hAnsi="Cambria"/>
          <w:sz w:val="22"/>
          <w:szCs w:val="22"/>
        </w:rPr>
        <w:t xml:space="preserve"/>
      </w:r>
    </w:p>
    <w:p>
      <w:pPr>
        <w:pStyle w:val="Heading2"/>
        <w:spacing w:after="140" w:before="280"/>
      </w:pPr>
      <w:r>
        <w:rPr>
          <w:rFonts w:ascii="Cambria" w:cs="Cambria" w:eastAsia="Cambria" w:hAnsi="Cambria"/>
          <w:b/>
          <w:bCs/>
          <w:sz w:val="26"/>
          <w:szCs w:val="26"/>
        </w:rPr>
        <w:t xml:space="preserve">4.1. ART_QUERY / ART_QUERY_REPLY</w:t>
      </w:r>
    </w:p>
    <w:p>
      <w:pPr>
        <w:shd w:fill="F4F4F4" w:val="clear"/>
        <w:spacing w:after="140" w:before="100" w:line="260"/>
        <w:jc w:val="left"/>
      </w:pPr>
      <w:r>
        <w:rPr>
          <w:rFonts w:ascii="Consolas" w:cs="Consolas" w:eastAsia="Consolas" w:hAnsi="Consolas"/>
          <w:sz w:val="18"/>
          <w:szCs w:val="18"/>
        </w:rPr>
        <w:t xml:space="preserve">ART_QUERY {
  artifact_id:       [u8; 32]
}
ART_QUERY_REPLY {
  artifact_id:       [u8; 32],
  status:            "have_full" | "have_partial" | "absent" | "rejected",
  chunk_bitmap:      [u8]?,             // present iff status == "have_partial"
                                         // bit i = 1 iff chunk i is held
  reject_reason:     String?            // present iff status == "rejected"
}</w:t>
      </w:r>
    </w:p>
    <w:p>
      <w:pPr>
        <w:spacing w:after="120" w:line="280"/>
        <w:jc w:val="both"/>
      </w:pPr>
      <w:r>
        <w:rPr>
          <w:rFonts w:ascii="Cambria" w:cs="Cambria" w:eastAsia="Cambria" w:hAnsi="Cambria"/>
          <w:sz w:val="22"/>
          <w:szCs w:val="22"/>
        </w:rPr>
        <w:t xml:space="preserve">ART_QUERY MUST be answered within 2 seconds or the peer is treated as unreachable for this artifact. "rejected" is used when the responder refuses to serve the artifact (e.g., reputation-based, resource-based) without claiming absence.</w:t>
      </w:r>
    </w:p>
    <w:p>
      <w:pPr>
        <w:pStyle w:val="Heading2"/>
        <w:spacing w:after="140" w:before="280"/>
      </w:pPr>
      <w:r>
        <w:rPr>
          <w:rFonts w:ascii="Cambria" w:cs="Cambria" w:eastAsia="Cambria" w:hAnsi="Cambria"/>
          <w:b/>
          <w:bCs/>
          <w:sz w:val="26"/>
          <w:szCs w:val="26"/>
        </w:rPr>
        <w:t xml:space="preserve">4.2. MANIFEST_REQUEST / MANIFEST_RESPONSE</w:t>
      </w:r>
    </w:p>
    <w:p>
      <w:pPr>
        <w:shd w:fill="F4F4F4" w:val="clear"/>
        <w:spacing w:after="140" w:before="100" w:line="260"/>
        <w:jc w:val="left"/>
      </w:pPr>
      <w:r>
        <w:rPr>
          <w:rFonts w:ascii="Consolas" w:cs="Consolas" w:eastAsia="Consolas" w:hAnsi="Consolas"/>
          <w:sz w:val="18"/>
          <w:szCs w:val="18"/>
        </w:rPr>
        <w:t xml:space="preserve">MANIFEST_REQUEST {
  artifact_id:       [u8; 32]
}
MANIFEST_RESPONSE {
  artifact_id:       [u8; 32],
  manifest:          bytes,             // canonical CBOR of Manifest, or empty
  status:            "ok" | "absent"
}</w:t>
      </w:r>
    </w:p>
    <w:p>
      <w:pPr>
        <w:spacing w:after="120" w:line="280"/>
        <w:jc w:val="both"/>
      </w:pPr>
      <w:r>
        <w:rPr>
          <w:rFonts w:ascii="Cambria" w:cs="Cambria" w:eastAsia="Cambria" w:hAnsi="Cambria"/>
          <w:sz w:val="22"/>
          <w:szCs w:val="22"/>
        </w:rPr>
        <w:t xml:space="preserve">Manifests are inexpensive (≤ 8 KB) and may be carried unsolicited in MANIFEST_RESPONSE messages — for example, a node receiving a CD that lists a previously-unseen ArtifactID MAY pre-fetch the manifest from the announcer in the same exchange.</w:t>
      </w:r>
    </w:p>
    <w:p>
      <w:pPr>
        <w:pStyle w:val="Heading2"/>
        <w:spacing w:after="140" w:before="280"/>
      </w:pPr>
      <w:r>
        <w:rPr>
          <w:rFonts w:ascii="Cambria" w:cs="Cambria" w:eastAsia="Cambria" w:hAnsi="Cambria"/>
          <w:b/>
          <w:bCs/>
          <w:sz w:val="26"/>
          <w:szCs w:val="26"/>
        </w:rPr>
        <w:t xml:space="preserve">4.3. CHUNK_REQUEST / CHUNK_RESPONSE</w:t>
      </w:r>
    </w:p>
    <w:p>
      <w:pPr>
        <w:shd w:fill="F4F4F4" w:val="clear"/>
        <w:spacing w:after="140" w:before="100" w:line="260"/>
        <w:jc w:val="left"/>
      </w:pPr>
      <w:r>
        <w:rPr>
          <w:rFonts w:ascii="Consolas" w:cs="Consolas" w:eastAsia="Consolas" w:hAnsi="Consolas"/>
          <w:sz w:val="18"/>
          <w:szCs w:val="18"/>
        </w:rPr>
        <w:t xml:space="preserve">CHUNK_REQUEST {
  artifact_id:       [u8; 32],
  chunk_index:       u32,
  inclusion_proof:   bool                // if true, include Merkle proof in response
}
CHUNK_RESPONSE {
  artifact_id:       [u8; 32],
  chunk_index:       u32,
  status:            "ok" | "absent" | "rejected",
  chunk_data:        bytes?,             // present iff status == "ok"
  inclusion_proof:   [[u8; 32]]?         // Merkle sibling hashes, root-to-leaf order
}</w:t>
      </w:r>
    </w:p>
    <w:p>
      <w:pPr>
        <w:pStyle w:val="Heading2"/>
        <w:spacing w:after="140" w:before="280"/>
      </w:pPr>
      <w:r>
        <w:rPr>
          <w:rFonts w:ascii="Cambria" w:cs="Cambria" w:eastAsia="Cambria" w:hAnsi="Cambria"/>
          <w:b/>
          <w:bCs/>
          <w:sz w:val="26"/>
          <w:szCs w:val="26"/>
        </w:rPr>
        <w:t xml:space="preserve">4.4. ART_ANNOUNCE</w:t>
      </w:r>
    </w:p>
    <w:p>
      <w:pPr>
        <w:shd w:fill="F4F4F4" w:val="clear"/>
        <w:spacing w:after="140" w:before="100" w:line="260"/>
        <w:jc w:val="left"/>
      </w:pPr>
      <w:r>
        <w:rPr>
          <w:rFonts w:ascii="Consolas" w:cs="Consolas" w:eastAsia="Consolas" w:hAnsi="Consolas"/>
          <w:sz w:val="18"/>
          <w:szCs w:val="18"/>
        </w:rPr>
        <w:t xml:space="preserve">ART_ANNOUNCE {
  artifact_id:       [u8; 32],
  category:          "model" | "state-machine" | "corpus"
}</w:t>
      </w:r>
    </w:p>
    <w:p>
      <w:pPr>
        <w:spacing w:after="120" w:line="280"/>
        <w:jc w:val="both"/>
      </w:pPr>
      <w:r>
        <w:rPr>
          <w:rFonts w:ascii="Cambria" w:cs="Cambria" w:eastAsia="Cambria" w:hAnsi="Cambria"/>
          <w:sz w:val="22"/>
          <w:szCs w:val="22"/>
        </w:rPr>
        <w:t xml:space="preserve">ART_ANNOUNCE is a voluntary advertisement that the sender now holds a complete copy. Recipients MAY use this to enrich their peer-for-artifact tables (§6.3). ART_ANNOUNCE MUST NOT be flooded; sending more than one per artifact per peer per hour is treated as flooding and reputation-degraded.</w:t>
      </w:r>
    </w:p>
    <w:p>
      <w:pPr>
        <w:pStyle w:val="Heading1"/>
        <w:pageBreakBefore/>
        <w:spacing w:after="180" w:before="0"/>
      </w:pPr>
      <w:r>
        <w:rPr>
          <w:rFonts w:ascii="Cambria" w:cs="Cambria" w:eastAsia="Cambria" w:hAnsi="Cambria"/>
          <w:b/>
          <w:bCs/>
          <w:sz w:val="30"/>
          <w:szCs w:val="30"/>
        </w:rPr>
        <w:t xml:space="preserve">5. Fetch Protocol</w:t>
      </w:r>
    </w:p>
    <w:p>
      <w:pPr>
        <w:spacing w:after="120" w:line="280"/>
        <w:jc w:val="both"/>
      </w:pPr>
      <w:r>
        <w:rPr>
          <w:rFonts w:ascii="Cambria" w:cs="Cambria" w:eastAsia="Cambria" w:hAnsi="Cambria"/>
          <w:sz w:val="22"/>
          <w:szCs w:val="22"/>
        </w:rPr>
        <w:t xml:space="preserve">Acquiring an artifact proceeds in three phases: peer discovery, manifest acquisition, and chunked transfer. Each phase is specified separately.</w:t>
      </w:r>
    </w:p>
    <w:p>
      <w:pPr>
        <w:pStyle w:val="Heading2"/>
        <w:spacing w:after="140" w:before="280"/>
      </w:pPr>
      <w:r>
        <w:rPr>
          <w:rFonts w:ascii="Cambria" w:cs="Cambria" w:eastAsia="Cambria" w:hAnsi="Cambria"/>
          <w:b/>
          <w:bCs/>
          <w:sz w:val="26"/>
          <w:szCs w:val="26"/>
        </w:rPr>
        <w:t xml:space="preserve">5.1. Phase 1 — Peer Discovery</w:t>
      </w:r>
    </w:p>
    <w:p>
      <w:pPr>
        <w:spacing w:after="120" w:line="280"/>
        <w:jc w:val="both"/>
      </w:pPr>
      <w:r>
        <w:rPr>
          <w:rFonts w:ascii="Cambria" w:cs="Cambria" w:eastAsia="Cambria" w:hAnsi="Cambria"/>
          <w:sz w:val="22"/>
          <w:szCs w:val="22"/>
        </w:rPr>
        <w:t xml:space="preserve">The consumer needs to find peers holding the desired artifact. Discovery proceeds:</w:t>
      </w:r>
    </w:p>
    <w:p>
      <w:pPr>
        <w:pStyle w:val="ListParagraph"/>
        <w:numPr>
          <w:ilvl w:val="0"/>
          <w:numId w:val="2"/>
        </w:numPr>
        <w:spacing w:after="80" w:line="280"/>
      </w:pPr>
      <w:r>
        <w:rPr>
          <w:rFonts w:ascii="Cambria" w:cs="Cambria" w:eastAsia="Cambria" w:hAnsi="Cambria"/>
          <w:sz w:val="22"/>
          <w:szCs w:val="22"/>
        </w:rPr>
        <w:t xml:space="preserve">Inspect locally-held capability descriptors. Any peer whose CD lists the ArtifactID in loaded_artifacts is a candidate.</w:t>
      </w:r>
    </w:p>
    <w:p>
      <w:pPr>
        <w:pStyle w:val="ListParagraph"/>
        <w:numPr>
          <w:ilvl w:val="0"/>
          <w:numId w:val="2"/>
        </w:numPr>
        <w:spacing w:after="80" w:line="280"/>
      </w:pPr>
      <w:r>
        <w:rPr>
          <w:rFonts w:ascii="Cambria" w:cs="Cambria" w:eastAsia="Cambria" w:hAnsi="Cambria"/>
          <w:sz w:val="22"/>
          <w:szCs w:val="22"/>
        </w:rPr>
        <w:t xml:space="preserve">Optionally, inspect ART_ANNOUNCE messages observed in the recent past (peer-for-artifact table, §6.3).</w:t>
      </w:r>
    </w:p>
    <w:p>
      <w:pPr>
        <w:pStyle w:val="ListParagraph"/>
        <w:numPr>
          <w:ilvl w:val="0"/>
          <w:numId w:val="2"/>
        </w:numPr>
        <w:spacing w:after="80" w:line="280"/>
      </w:pPr>
      <w:r>
        <w:rPr>
          <w:rFonts w:ascii="Cambria" w:cs="Cambria" w:eastAsia="Cambria" w:hAnsi="Cambria"/>
          <w:sz w:val="22"/>
          <w:szCs w:val="22"/>
        </w:rPr>
        <w:t xml:space="preserve">If insufficient candidates are found, send ART_QUERY to a small random sample (≤ 8) of high-reputation peers from the active view.</w:t>
      </w:r>
    </w:p>
    <w:p>
      <w:pPr>
        <w:spacing w:after="120" w:line="280"/>
        <w:jc w:val="both"/>
      </w:pPr>
      <w:r>
        <w:rPr>
          <w:rFonts w:ascii="Cambria" w:cs="Cambria" w:eastAsia="Cambria" w:hAnsi="Cambria"/>
          <w:sz w:val="22"/>
          <w:szCs w:val="22"/>
        </w:rPr>
        <w:t xml:space="preserve">The consumer assembles a candidate set with an estimated possession state for each. Candidates with status "have_full" are preferred. Candidates with "have_partial" can serve specific chunks; this is the basis for parallel multi-source fetch (§5.3).</w:t>
      </w:r>
    </w:p>
    <w:p>
      <w:pPr>
        <w:pStyle w:val="Heading2"/>
        <w:spacing w:after="140" w:before="280"/>
      </w:pPr>
      <w:r>
        <w:rPr>
          <w:rFonts w:ascii="Cambria" w:cs="Cambria" w:eastAsia="Cambria" w:hAnsi="Cambria"/>
          <w:b/>
          <w:bCs/>
          <w:sz w:val="26"/>
          <w:szCs w:val="26"/>
        </w:rPr>
        <w:t xml:space="preserve">5.2. Phase 2 — Manifest Acquisition</w:t>
      </w:r>
    </w:p>
    <w:p>
      <w:pPr>
        <w:spacing w:after="120" w:line="280"/>
        <w:jc w:val="both"/>
      </w:pPr>
      <w:r>
        <w:rPr>
          <w:rFonts w:ascii="Cambria" w:cs="Cambria" w:eastAsia="Cambria" w:hAnsi="Cambria"/>
          <w:sz w:val="22"/>
          <w:szCs w:val="22"/>
        </w:rPr>
        <w:t xml:space="preserve">The consumer obtains the manifest through exactly one of:</w:t>
      </w:r>
    </w:p>
    <w:p>
      <w:pPr>
        <w:pStyle w:val="ListParagraph"/>
        <w:numPr>
          <w:ilvl w:val="0"/>
          <w:numId w:val="2"/>
        </w:numPr>
        <w:spacing w:after="80" w:line="280"/>
      </w:pPr>
      <w:r>
        <w:rPr>
          <w:rFonts w:ascii="Cambria" w:cs="Cambria" w:eastAsia="Cambria" w:hAnsi="Cambria"/>
          <w:sz w:val="22"/>
          <w:szCs w:val="22"/>
        </w:rPr>
        <w:t xml:space="preserve">MANIFEST_REQUEST to a discovered peer.</w:t>
      </w:r>
    </w:p>
    <w:p>
      <w:pPr>
        <w:pStyle w:val="ListParagraph"/>
        <w:numPr>
          <w:ilvl w:val="0"/>
          <w:numId w:val="2"/>
        </w:numPr>
        <w:spacing w:after="80" w:line="280"/>
      </w:pPr>
      <w:r>
        <w:rPr>
          <w:rFonts w:ascii="Cambria" w:cs="Cambria" w:eastAsia="Cambria" w:hAnsi="Cambria"/>
          <w:sz w:val="22"/>
          <w:szCs w:val="22"/>
        </w:rPr>
        <w:t xml:space="preserve">Manifest already embedded in a CD or previously received unsolicited.</w:t>
      </w:r>
    </w:p>
    <w:p>
      <w:pPr>
        <w:pStyle w:val="ListParagraph"/>
        <w:numPr>
          <w:ilvl w:val="0"/>
          <w:numId w:val="2"/>
        </w:numPr>
        <w:spacing w:after="80" w:line="280"/>
      </w:pPr>
      <w:r>
        <w:rPr>
          <w:rFonts w:ascii="Cambria" w:cs="Cambria" w:eastAsia="Cambria" w:hAnsi="Cambria"/>
          <w:sz w:val="22"/>
          <w:szCs w:val="22"/>
        </w:rPr>
        <w:t xml:space="preserve">Local cache from a prior fetch.</w:t>
      </w:r>
    </w:p>
    <w:p>
      <w:pPr>
        <w:spacing w:after="120" w:line="280"/>
        <w:jc w:val="both"/>
      </w:pPr>
      <w:r>
        <w:rPr>
          <w:rFonts w:ascii="Cambria" w:cs="Cambria" w:eastAsia="Cambria" w:hAnsi="Cambria"/>
          <w:sz w:val="22"/>
          <w:szCs w:val="22"/>
        </w:rPr>
        <w:t xml:space="preserve">On receipt, the consumer MUST verify before any chunk fetch:</w:t>
      </w:r>
    </w:p>
    <w:p>
      <w:pPr>
        <w:pStyle w:val="ListParagraph"/>
        <w:numPr>
          <w:ilvl w:val="0"/>
          <w:numId w:val="2"/>
        </w:numPr>
        <w:spacing w:after="80" w:line="280"/>
      </w:pPr>
      <w:r>
        <w:rPr>
          <w:rFonts w:ascii="Cambria" w:cs="Cambria" w:eastAsia="Cambria" w:hAnsi="Cambria"/>
          <w:sz w:val="22"/>
          <w:szCs w:val="22"/>
        </w:rPr>
        <w:t xml:space="preserve">Signature verifies against publisher_pubkey.</w:t>
      </w:r>
    </w:p>
    <w:p>
      <w:pPr>
        <w:pStyle w:val="ListParagraph"/>
        <w:numPr>
          <w:ilvl w:val="0"/>
          <w:numId w:val="2"/>
        </w:numPr>
        <w:spacing w:after="80" w:line="280"/>
      </w:pPr>
      <w:r>
        <w:rPr>
          <w:rFonts w:ascii="Cambria" w:cs="Cambria" w:eastAsia="Cambria" w:hAnsi="Cambria"/>
          <w:sz w:val="22"/>
          <w:szCs w:val="22"/>
        </w:rPr>
        <w:t xml:space="preserve">artifact_id matches SHA-256 of the manifest with artifact_id and signature zeroed.</w:t>
      </w:r>
    </w:p>
    <w:p>
      <w:pPr>
        <w:pStyle w:val="ListParagraph"/>
        <w:numPr>
          <w:ilvl w:val="0"/>
          <w:numId w:val="2"/>
        </w:numPr>
        <w:spacing w:after="80" w:line="280"/>
      </w:pPr>
      <w:r>
        <w:rPr>
          <w:rFonts w:ascii="Cambria" w:cs="Cambria" w:eastAsia="Cambria" w:hAnsi="Cambria"/>
          <w:sz w:val="22"/>
          <w:szCs w:val="22"/>
        </w:rPr>
        <w:t xml:space="preserve">Field invariants hold (chunk_size is a power of two, chunk_count == ceil(total_size / chunk_size), manifest size ≤ 8 KB).</w:t>
      </w:r>
    </w:p>
    <w:p>
      <w:pPr>
        <w:spacing w:after="120" w:line="280"/>
        <w:jc w:val="both"/>
      </w:pPr>
      <w:r>
        <w:rPr>
          <w:rFonts w:ascii="Cambria" w:cs="Cambria" w:eastAsia="Cambria" w:hAnsi="Cambria"/>
          <w:sz w:val="22"/>
          <w:szCs w:val="22"/>
        </w:rPr>
        <w:t xml:space="preserve">Verification failure causes the manifest to be discarded and the source's reputation decremented per EOC-2 §9.4.</w:t>
      </w:r>
    </w:p>
    <w:p>
      <w:pPr>
        <w:pStyle w:val="Heading2"/>
        <w:spacing w:after="140" w:before="280"/>
      </w:pPr>
      <w:r>
        <w:rPr>
          <w:rFonts w:ascii="Cambria" w:cs="Cambria" w:eastAsia="Cambria" w:hAnsi="Cambria"/>
          <w:b/>
          <w:bCs/>
          <w:sz w:val="26"/>
          <w:szCs w:val="26"/>
        </w:rPr>
        <w:t xml:space="preserve">5.3. Phase 3 — Chunked Transfer</w:t>
      </w:r>
    </w:p>
    <w:p>
      <w:pPr>
        <w:spacing w:after="120" w:line="280"/>
        <w:jc w:val="both"/>
      </w:pPr>
      <w:r>
        <w:rPr>
          <w:rFonts w:ascii="Cambria" w:cs="Cambria" w:eastAsia="Cambria" w:hAnsi="Cambria"/>
          <w:sz w:val="22"/>
          <w:szCs w:val="22"/>
        </w:rPr>
        <w:t xml:space="preserve">With a verified manifest in hand, the consumer fetches chunks. The fetch strategy is implementation-defined within the following constraints:</w:t>
      </w:r>
    </w:p>
    <w:p>
      <w:pPr>
        <w:pStyle w:val="ListParagraph"/>
        <w:numPr>
          <w:ilvl w:val="0"/>
          <w:numId w:val="2"/>
        </w:numPr>
        <w:spacing w:after="80" w:line="280"/>
      </w:pPr>
      <w:r>
        <w:rPr>
          <w:rFonts w:ascii="Cambria" w:cs="Cambria" w:eastAsia="Cambria" w:hAnsi="Cambria"/>
          <w:sz w:val="22"/>
          <w:szCs w:val="22"/>
        </w:rPr>
        <w:t xml:space="preserve">MUST verify each chunk before writing to non-volatile storage. Verification: SHA-256(chunk_data) is the leaf at chunk_index, and (if proof was requested) the Merkle proof composes with the chunk hash to produce merkle_root.</w:t>
      </w:r>
    </w:p>
    <w:p>
      <w:pPr>
        <w:pStyle w:val="ListParagraph"/>
        <w:numPr>
          <w:ilvl w:val="0"/>
          <w:numId w:val="2"/>
        </w:numPr>
        <w:spacing w:after="80" w:line="280"/>
      </w:pPr>
      <w:r>
        <w:rPr>
          <w:rFonts w:ascii="Cambria" w:cs="Cambria" w:eastAsia="Cambria" w:hAnsi="Cambria"/>
          <w:sz w:val="22"/>
          <w:szCs w:val="22"/>
        </w:rPr>
        <w:t xml:space="preserve">MUST NOT issue more than 16 outstanding CHUNK_REQUESTs per peer.</w:t>
      </w:r>
    </w:p>
    <w:p>
      <w:pPr>
        <w:pStyle w:val="ListParagraph"/>
        <w:numPr>
          <w:ilvl w:val="0"/>
          <w:numId w:val="2"/>
        </w:numPr>
        <w:spacing w:after="80" w:line="280"/>
      </w:pPr>
      <w:r>
        <w:rPr>
          <w:rFonts w:ascii="Cambria" w:cs="Cambria" w:eastAsia="Cambria" w:hAnsi="Cambria"/>
          <w:sz w:val="22"/>
          <w:szCs w:val="22"/>
        </w:rPr>
        <w:t xml:space="preserve">SHOULD fetch from multiple peers in parallel when more than one peer holds the chunk; this provides fault tolerance and bandwidth aggregation.</w:t>
      </w:r>
    </w:p>
    <w:p>
      <w:pPr>
        <w:pStyle w:val="ListParagraph"/>
        <w:numPr>
          <w:ilvl w:val="0"/>
          <w:numId w:val="2"/>
        </w:numPr>
        <w:spacing w:after="80" w:line="280"/>
      </w:pPr>
      <w:r>
        <w:rPr>
          <w:rFonts w:ascii="Cambria" w:cs="Cambria" w:eastAsia="Cambria" w:hAnsi="Cambria"/>
          <w:sz w:val="22"/>
          <w:szCs w:val="22"/>
        </w:rPr>
        <w:t xml:space="preserve">SHOULD use rarest-first ordering when fetching across peers: chunks held by fewer peers are at greater risk if those peers go offline.</w:t>
      </w:r>
    </w:p>
    <w:p>
      <w:pPr>
        <w:pStyle w:val="ListParagraph"/>
        <w:numPr>
          <w:ilvl w:val="0"/>
          <w:numId w:val="2"/>
        </w:numPr>
        <w:spacing w:after="80" w:line="280"/>
      </w:pPr>
      <w:r>
        <w:rPr>
          <w:rFonts w:ascii="Cambria" w:cs="Cambria" w:eastAsia="Cambria" w:hAnsi="Cambria"/>
          <w:sz w:val="22"/>
          <w:szCs w:val="22"/>
        </w:rPr>
        <w:t xml:space="preserve">MUST handle peer dropout gracefully — outstanding requests time out, alternate peers are tried, the fetch resumes from the missing chunks.</w:t>
      </w:r>
    </w:p>
    <w:p>
      <w:pPr>
        <w:pStyle w:val="Heading2"/>
        <w:spacing w:after="140" w:before="280"/>
      </w:pPr>
      <w:r>
        <w:rPr>
          <w:rFonts w:ascii="Cambria" w:cs="Cambria" w:eastAsia="Cambria" w:hAnsi="Cambria"/>
          <w:b/>
          <w:bCs/>
          <w:sz w:val="26"/>
          <w:szCs w:val="26"/>
        </w:rPr>
        <w:t xml:space="preserve">5.4. Resumability</w:t>
      </w:r>
    </w:p>
    <w:p>
      <w:pPr>
        <w:spacing w:after="120" w:line="280"/>
        <w:jc w:val="both"/>
      </w:pPr>
      <w:r>
        <w:rPr>
          <w:rFonts w:ascii="Cambria" w:cs="Cambria" w:eastAsia="Cambria" w:hAnsi="Cambria"/>
          <w:sz w:val="22"/>
          <w:szCs w:val="22"/>
        </w:rPr>
        <w:t xml:space="preserve">Implementations MUST support resumable fetch:</w:t>
      </w:r>
    </w:p>
    <w:p>
      <w:pPr>
        <w:pStyle w:val="ListParagraph"/>
        <w:numPr>
          <w:ilvl w:val="0"/>
          <w:numId w:val="2"/>
        </w:numPr>
        <w:spacing w:after="80" w:line="280"/>
      </w:pPr>
      <w:r>
        <w:rPr>
          <w:rFonts w:ascii="Cambria" w:cs="Cambria" w:eastAsia="Cambria" w:hAnsi="Cambria"/>
          <w:sz w:val="22"/>
          <w:szCs w:val="22"/>
        </w:rPr>
        <w:t xml:space="preserve">Partial state is the manifest plus a chunk-possession bitmap stored alongside it.</w:t>
      </w:r>
    </w:p>
    <w:p>
      <w:pPr>
        <w:pStyle w:val="ListParagraph"/>
        <w:numPr>
          <w:ilvl w:val="0"/>
          <w:numId w:val="2"/>
        </w:numPr>
        <w:spacing w:after="80" w:line="280"/>
      </w:pPr>
      <w:r>
        <w:rPr>
          <w:rFonts w:ascii="Cambria" w:cs="Cambria" w:eastAsia="Cambria" w:hAnsi="Cambria"/>
          <w:sz w:val="22"/>
          <w:szCs w:val="22"/>
        </w:rPr>
        <w:t xml:space="preserve">On restart, the implementation reloads manifest and bitmap and resumes fetching only the missing chunks.</w:t>
      </w:r>
    </w:p>
    <w:p>
      <w:pPr>
        <w:pStyle w:val="ListParagraph"/>
        <w:numPr>
          <w:ilvl w:val="0"/>
          <w:numId w:val="2"/>
        </w:numPr>
        <w:spacing w:after="80" w:line="280"/>
      </w:pPr>
      <w:r>
        <w:rPr>
          <w:rFonts w:ascii="Cambria" w:cs="Cambria" w:eastAsia="Cambria" w:hAnsi="Cambria"/>
          <w:sz w:val="22"/>
          <w:szCs w:val="22"/>
        </w:rPr>
        <w:t xml:space="preserve">The bitmap is implementation-private; it is not part of the wire protocol.</w:t>
      </w:r>
    </w:p>
    <w:p>
      <w:pPr>
        <w:pStyle w:val="Heading2"/>
        <w:spacing w:after="140" w:before="280"/>
      </w:pPr>
      <w:r>
        <w:rPr>
          <w:rFonts w:ascii="Cambria" w:cs="Cambria" w:eastAsia="Cambria" w:hAnsi="Cambria"/>
          <w:b/>
          <w:bCs/>
          <w:sz w:val="26"/>
          <w:szCs w:val="26"/>
        </w:rPr>
        <w:t xml:space="preserve">5.5. Bandwidth Reciprocity</w:t>
      </w:r>
    </w:p>
    <w:p>
      <w:pPr>
        <w:spacing w:after="120" w:line="280"/>
        <w:jc w:val="both"/>
      </w:pPr>
      <w:r>
        <w:rPr>
          <w:rFonts w:ascii="Cambria" w:cs="Cambria" w:eastAsia="Cambria" w:hAnsi="Cambria"/>
          <w:sz w:val="22"/>
          <w:szCs w:val="22"/>
        </w:rPr>
        <w:t xml:space="preserve">Conformant nodes that complete an artifact fetch SHOULD then serve that artifact to other nodes for at least the duration their CD continues to advertise it. A node that fetches without ever serving is observable through ART_QUERY traffic asymmetry; persistent leech behavior MAY be reflected in reputation. The protocol does not enforce this — it is a community norm encoded in implementations.</w:t>
      </w:r>
    </w:p>
    <w:p>
      <w:pPr>
        <w:pStyle w:val="Heading1"/>
        <w:pageBreakBefore/>
        <w:spacing w:after="180" w:before="0"/>
      </w:pPr>
      <w:r>
        <w:rPr>
          <w:rFonts w:ascii="Cambria" w:cs="Cambria" w:eastAsia="Cambria" w:hAnsi="Cambria"/>
          <w:b/>
          <w:bCs/>
          <w:sz w:val="30"/>
          <w:szCs w:val="30"/>
        </w:rPr>
        <w:t xml:space="preserve">6. Server Behavior</w:t>
      </w:r>
    </w:p>
    <w:p>
      <w:pPr>
        <w:pStyle w:val="Heading2"/>
        <w:spacing w:after="140" w:before="280"/>
      </w:pPr>
      <w:r>
        <w:rPr>
          <w:rFonts w:ascii="Cambria" w:cs="Cambria" w:eastAsia="Cambria" w:hAnsi="Cambria"/>
          <w:b/>
          <w:bCs/>
          <w:sz w:val="26"/>
          <w:szCs w:val="26"/>
        </w:rPr>
        <w:t xml:space="preserve">6.1. Storage and Eviction</w:t>
      </w:r>
    </w:p>
    <w:p>
      <w:pPr>
        <w:spacing w:after="120" w:line="280"/>
        <w:jc w:val="both"/>
      </w:pPr>
      <w:r>
        <w:rPr>
          <w:rFonts w:ascii="Cambria" w:cs="Cambria" w:eastAsia="Cambria" w:hAnsi="Cambria"/>
          <w:sz w:val="22"/>
          <w:szCs w:val="22"/>
        </w:rPr>
        <w:t xml:space="preserve">Servers maintain an artifact store. The store is implementation-private but MUST satisfy:</w:t>
      </w:r>
    </w:p>
    <w:p>
      <w:pPr>
        <w:pStyle w:val="ListParagraph"/>
        <w:numPr>
          <w:ilvl w:val="0"/>
          <w:numId w:val="2"/>
        </w:numPr>
        <w:spacing w:after="80" w:line="280"/>
      </w:pPr>
      <w:r>
        <w:rPr>
          <w:rFonts w:ascii="Cambria" w:cs="Cambria" w:eastAsia="Cambria" w:hAnsi="Cambria"/>
          <w:sz w:val="22"/>
          <w:szCs w:val="22"/>
        </w:rPr>
        <w:t xml:space="preserve">Bytes returned for any (ArtifactID, chunk_index) MUST hash to the leaf hash recorded in the manifest. A server returning corrupt bytes is observable and reputation-degrades.</w:t>
      </w:r>
    </w:p>
    <w:p>
      <w:pPr>
        <w:pStyle w:val="ListParagraph"/>
        <w:numPr>
          <w:ilvl w:val="0"/>
          <w:numId w:val="2"/>
        </w:numPr>
        <w:spacing w:after="80" w:line="280"/>
      </w:pPr>
      <w:r>
        <w:rPr>
          <w:rFonts w:ascii="Cambria" w:cs="Cambria" w:eastAsia="Cambria" w:hAnsi="Cambria"/>
          <w:sz w:val="22"/>
          <w:szCs w:val="22"/>
        </w:rPr>
        <w:t xml:space="preserve">Artifacts not declared in the node's current CD MUST NOT be served unsolicited via ART_ANNOUNCE.</w:t>
      </w:r>
    </w:p>
    <w:p>
      <w:pPr>
        <w:pStyle w:val="ListParagraph"/>
        <w:numPr>
          <w:ilvl w:val="0"/>
          <w:numId w:val="2"/>
        </w:numPr>
        <w:spacing w:after="80" w:line="280"/>
      </w:pPr>
      <w:r>
        <w:rPr>
          <w:rFonts w:ascii="Cambria" w:cs="Cambria" w:eastAsia="Cambria" w:hAnsi="Cambria"/>
          <w:sz w:val="22"/>
          <w:szCs w:val="22"/>
        </w:rPr>
        <w:t xml:space="preserve">Eviction policy is at the operator's discretion. Recommended: LRU within size budget, with state-machine artifacts pinned and corpus artifacts pinned for the current corpus version.</w:t>
      </w:r>
    </w:p>
    <w:p>
      <w:pPr>
        <w:pStyle w:val="Heading2"/>
        <w:spacing w:after="140" w:before="280"/>
      </w:pPr>
      <w:r>
        <w:rPr>
          <w:rFonts w:ascii="Cambria" w:cs="Cambria" w:eastAsia="Cambria" w:hAnsi="Cambria"/>
          <w:b/>
          <w:bCs/>
          <w:sz w:val="26"/>
          <w:szCs w:val="26"/>
        </w:rPr>
        <w:t xml:space="preserve">6.2. Concurrency Limits</w:t>
      </w:r>
    </w:p>
    <w:p>
      <w:pPr>
        <w:spacing w:after="120" w:line="280"/>
        <w:jc w:val="both"/>
      </w:pPr>
      <w:r>
        <w:rPr>
          <w:rFonts w:ascii="Cambria" w:cs="Cambria" w:eastAsia="Cambria" w:hAnsi="Cambria"/>
          <w:sz w:val="22"/>
          <w:szCs w:val="22"/>
        </w:rPr>
        <w:t xml:space="preserve">Servers MUST bound concurrent CHUNK_REQUESTs to prevent resource exhaustion. Recommended initial limits:</w:t>
      </w:r>
    </w:p>
    <w:p>
      <w:pPr>
        <w:pStyle w:val="ListParagraph"/>
        <w:numPr>
          <w:ilvl w:val="0"/>
          <w:numId w:val="2"/>
        </w:numPr>
        <w:spacing w:after="80" w:line="280"/>
      </w:pPr>
      <w:r>
        <w:rPr>
          <w:rFonts w:ascii="Cambria" w:cs="Cambria" w:eastAsia="Cambria" w:hAnsi="Cambria"/>
          <w:sz w:val="22"/>
          <w:szCs w:val="22"/>
        </w:rPr>
        <w:t xml:space="preserve">Per peer: 16 outstanding requests.</w:t>
      </w:r>
    </w:p>
    <w:p>
      <w:pPr>
        <w:pStyle w:val="ListParagraph"/>
        <w:numPr>
          <w:ilvl w:val="0"/>
          <w:numId w:val="2"/>
        </w:numPr>
        <w:spacing w:after="80" w:line="280"/>
      </w:pPr>
      <w:r>
        <w:rPr>
          <w:rFonts w:ascii="Cambria" w:cs="Cambria" w:eastAsia="Cambria" w:hAnsi="Cambria"/>
          <w:sz w:val="22"/>
          <w:szCs w:val="22"/>
        </w:rPr>
        <w:t xml:space="preserve">Total: implementation-defined based on network and disk capacity, with operator-tunable ceiling.</w:t>
      </w:r>
    </w:p>
    <w:p>
      <w:pPr>
        <w:spacing w:after="120" w:line="280"/>
        <w:jc w:val="both"/>
      </w:pPr>
      <w:r>
        <w:rPr>
          <w:rFonts w:ascii="Cambria" w:cs="Cambria" w:eastAsia="Cambria" w:hAnsi="Cambria"/>
          <w:sz w:val="22"/>
          <w:szCs w:val="22"/>
        </w:rPr>
        <w:t xml:space="preserve">Excess requests SHOULD return CHUNK_RESPONSE with status "rejected" rather than dropping silently. Silent drops are indistinguishable from network failure and degrade the requester's reputation calculation.</w:t>
      </w:r>
    </w:p>
    <w:p>
      <w:pPr>
        <w:pStyle w:val="Heading2"/>
        <w:spacing w:after="140" w:before="280"/>
      </w:pPr>
      <w:r>
        <w:rPr>
          <w:rFonts w:ascii="Cambria" w:cs="Cambria" w:eastAsia="Cambria" w:hAnsi="Cambria"/>
          <w:b/>
          <w:bCs/>
          <w:sz w:val="26"/>
          <w:szCs w:val="26"/>
        </w:rPr>
        <w:t xml:space="preserve">6.3. Peer-for-Artifact Tables</w:t>
      </w:r>
    </w:p>
    <w:p>
      <w:pPr>
        <w:spacing w:after="120" w:line="280"/>
        <w:jc w:val="both"/>
      </w:pPr>
      <w:r>
        <w:rPr>
          <w:rFonts w:ascii="Cambria" w:cs="Cambria" w:eastAsia="Cambria" w:hAnsi="Cambria"/>
          <w:sz w:val="22"/>
          <w:szCs w:val="22"/>
        </w:rPr>
        <w:t xml:space="preserve">Servers SHOULD maintain a soft-state table mapping ArtifactID to peers known to hold each artifact, populated by:</w:t>
      </w:r>
    </w:p>
    <w:p>
      <w:pPr>
        <w:pStyle w:val="ListParagraph"/>
        <w:numPr>
          <w:ilvl w:val="0"/>
          <w:numId w:val="2"/>
        </w:numPr>
        <w:spacing w:after="80" w:line="280"/>
      </w:pPr>
      <w:r>
        <w:rPr>
          <w:rFonts w:ascii="Cambria" w:cs="Cambria" w:eastAsia="Cambria" w:hAnsi="Cambria"/>
          <w:sz w:val="22"/>
          <w:szCs w:val="22"/>
        </w:rPr>
        <w:t xml:space="preserve">ART_QUERY_REPLY messages with status "have_full" or "have_partial".</w:t>
      </w:r>
    </w:p>
    <w:p>
      <w:pPr>
        <w:pStyle w:val="ListParagraph"/>
        <w:numPr>
          <w:ilvl w:val="0"/>
          <w:numId w:val="2"/>
        </w:numPr>
        <w:spacing w:after="80" w:line="280"/>
      </w:pPr>
      <w:r>
        <w:rPr>
          <w:rFonts w:ascii="Cambria" w:cs="Cambria" w:eastAsia="Cambria" w:hAnsi="Cambria"/>
          <w:sz w:val="22"/>
          <w:szCs w:val="22"/>
        </w:rPr>
        <w:t xml:space="preserve">ART_ANNOUNCE messages from the active view.</w:t>
      </w:r>
    </w:p>
    <w:p>
      <w:pPr>
        <w:pStyle w:val="ListParagraph"/>
        <w:numPr>
          <w:ilvl w:val="0"/>
          <w:numId w:val="2"/>
        </w:numPr>
        <w:spacing w:after="80" w:line="280"/>
      </w:pPr>
      <w:r>
        <w:rPr>
          <w:rFonts w:ascii="Cambria" w:cs="Cambria" w:eastAsia="Cambria" w:hAnsi="Cambria"/>
          <w:sz w:val="22"/>
          <w:szCs w:val="22"/>
        </w:rPr>
        <w:t xml:space="preserve">Capability descriptors that list loaded_artifacts.</w:t>
      </w:r>
    </w:p>
    <w:p>
      <w:pPr>
        <w:spacing w:after="120" w:line="280"/>
        <w:jc w:val="both"/>
      </w:pPr>
      <w:r>
        <w:rPr>
          <w:rFonts w:ascii="Cambria" w:cs="Cambria" w:eastAsia="Cambria" w:hAnsi="Cambria"/>
          <w:sz w:val="22"/>
          <w:szCs w:val="22"/>
        </w:rPr>
        <w:t xml:space="preserve">The table is purely advisory; entries expire after 30 minutes of no confirmation. A server with a fresh peer-for-artifact table can answer client discovery queries efficiently and can respond to its own consumer needs without flooding.</w:t>
      </w:r>
    </w:p>
    <w:p>
      <w:pPr>
        <w:pStyle w:val="Heading2"/>
        <w:spacing w:after="140" w:before="280"/>
      </w:pPr>
      <w:r>
        <w:rPr>
          <w:rFonts w:ascii="Cambria" w:cs="Cambria" w:eastAsia="Cambria" w:hAnsi="Cambria"/>
          <w:b/>
          <w:bCs/>
          <w:sz w:val="26"/>
          <w:szCs w:val="26"/>
        </w:rPr>
        <w:t xml:space="preserve">6.4. Refusal</w:t>
      </w:r>
    </w:p>
    <w:p>
      <w:pPr>
        <w:spacing w:after="120" w:line="280"/>
        <w:jc w:val="both"/>
      </w:pPr>
      <w:r>
        <w:rPr>
          <w:rFonts w:ascii="Cambria" w:cs="Cambria" w:eastAsia="Cambria" w:hAnsi="Cambria"/>
          <w:sz w:val="22"/>
          <w:szCs w:val="22"/>
        </w:rPr>
        <w:t xml:space="preserve">A server MAY refuse to serve any artifact for any reason (resource pressure, reputation of requester, content policy). Refusal is signaled by status "rejected" in the relevant response. Refusal does not prevent the requester from trying other peers; it merely removes the refusing server from this fetch.</w:t>
      </w:r>
    </w:p>
    <w:p>
      <w:pPr>
        <w:pStyle w:val="Heading1"/>
        <w:pageBreakBefore/>
        <w:spacing w:after="180" w:before="0"/>
      </w:pPr>
      <w:r>
        <w:rPr>
          <w:rFonts w:ascii="Cambria" w:cs="Cambria" w:eastAsia="Cambria" w:hAnsi="Cambria"/>
          <w:b/>
          <w:bCs/>
          <w:sz w:val="30"/>
          <w:szCs w:val="30"/>
        </w:rPr>
        <w:t xml:space="preserve">7. Security Considerations</w:t>
      </w:r>
    </w:p>
    <w:p>
      <w:pPr>
        <w:pStyle w:val="Heading2"/>
        <w:spacing w:after="140" w:before="280"/>
      </w:pPr>
      <w:r>
        <w:rPr>
          <w:rFonts w:ascii="Cambria" w:cs="Cambria" w:eastAsia="Cambria" w:hAnsi="Cambria"/>
          <w:b/>
          <w:bCs/>
          <w:sz w:val="26"/>
          <w:szCs w:val="26"/>
        </w:rPr>
        <w:t xml:space="preserve">7.1. Hash and Signature Strength</w:t>
      </w:r>
    </w:p>
    <w:p>
      <w:pPr>
        <w:spacing w:after="120" w:line="280"/>
        <w:jc w:val="both"/>
      </w:pPr>
      <w:r>
        <w:rPr>
          <w:rFonts w:ascii="Cambria" w:cs="Cambria" w:eastAsia="Cambria" w:hAnsi="Cambria"/>
          <w:sz w:val="22"/>
          <w:szCs w:val="22"/>
        </w:rPr>
        <w:t xml:space="preserve">SHA-256 is sufficient for content addressing under current cryptographic assumptions; collision attacks are not practical. Ed25519 provides 128-bit classical security. Both are RECOMMENDED choices but the protocol's algorithm agility is limited: a future EOC-3 v2 would change them. Implementations SHOULD treat the manifest_version field as the algorithm-version gate.</w:t>
      </w:r>
    </w:p>
    <w:p>
      <w:pPr>
        <w:pStyle w:val="Heading2"/>
        <w:spacing w:after="140" w:before="280"/>
      </w:pPr>
      <w:r>
        <w:rPr>
          <w:rFonts w:ascii="Cambria" w:cs="Cambria" w:eastAsia="Cambria" w:hAnsi="Cambria"/>
          <w:b/>
          <w:bCs/>
          <w:sz w:val="26"/>
          <w:szCs w:val="26"/>
        </w:rPr>
        <w:t xml:space="preserve">7.2. Malicious Chunks</w:t>
      </w:r>
    </w:p>
    <w:p>
      <w:pPr>
        <w:spacing w:after="120" w:line="280"/>
        <w:jc w:val="both"/>
      </w:pPr>
      <w:r>
        <w:rPr>
          <w:rFonts w:ascii="Cambria" w:cs="Cambria" w:eastAsia="Cambria" w:hAnsi="Cambria"/>
          <w:sz w:val="22"/>
          <w:szCs w:val="22"/>
        </w:rPr>
        <w:t xml:space="preserve">A peer returning chunk bytes whose hash does not match the manifest's leaf hash is detected at verification time. The wire-protocol response is to discard the chunk, decrement the peer's reputation, and re-fetch from another peer. The Merkle structure ensures detection happens before the chunk pollutes storage.</w:t>
      </w:r>
    </w:p>
    <w:p>
      <w:pPr>
        <w:pStyle w:val="Heading2"/>
        <w:spacing w:after="140" w:before="280"/>
      </w:pPr>
      <w:r>
        <w:rPr>
          <w:rFonts w:ascii="Cambria" w:cs="Cambria" w:eastAsia="Cambria" w:hAnsi="Cambria"/>
          <w:b/>
          <w:bCs/>
          <w:sz w:val="26"/>
          <w:szCs w:val="26"/>
        </w:rPr>
        <w:t xml:space="preserve">7.3. Manifest Substitution</w:t>
      </w:r>
    </w:p>
    <w:p>
      <w:pPr>
        <w:spacing w:after="120" w:line="280"/>
        <w:jc w:val="both"/>
      </w:pPr>
      <w:r>
        <w:rPr>
          <w:rFonts w:ascii="Cambria" w:cs="Cambria" w:eastAsia="Cambria" w:hAnsi="Cambria"/>
          <w:sz w:val="22"/>
          <w:szCs w:val="22"/>
        </w:rPr>
        <w:t xml:space="preserve">An adversary who controls a peer might attempt to serve a different manifest than the one with the requested ArtifactID. This is detected immediately: the consumer computes the manifest hash on receipt and compares to the requested ArtifactID. Mismatch causes the manifest to be discarded. There is no path where a substituted manifest is accepted.</w:t>
      </w:r>
    </w:p>
    <w:p>
      <w:pPr>
        <w:pStyle w:val="Heading2"/>
        <w:spacing w:after="140" w:before="280"/>
      </w:pPr>
      <w:r>
        <w:rPr>
          <w:rFonts w:ascii="Cambria" w:cs="Cambria" w:eastAsia="Cambria" w:hAnsi="Cambria"/>
          <w:b/>
          <w:bCs/>
          <w:sz w:val="26"/>
          <w:szCs w:val="26"/>
        </w:rPr>
        <w:t xml:space="preserve">7.4. Publisher Compromise</w:t>
      </w:r>
    </w:p>
    <w:p>
      <w:pPr>
        <w:spacing w:after="120" w:line="280"/>
        <w:jc w:val="both"/>
      </w:pPr>
      <w:r>
        <w:rPr>
          <w:rFonts w:ascii="Cambria" w:cs="Cambria" w:eastAsia="Cambria" w:hAnsi="Cambria"/>
          <w:sz w:val="22"/>
          <w:szCs w:val="22"/>
        </w:rPr>
        <w:t xml:space="preserve">If a publisher's signing key is compromised, the adversary can publish artifacts under that publisher's identity. The protocol does not provide key rotation or revocation. Mitigation lives at the application layer:</w:t>
      </w:r>
    </w:p>
    <w:p>
      <w:pPr>
        <w:pStyle w:val="ListParagraph"/>
        <w:numPr>
          <w:ilvl w:val="0"/>
          <w:numId w:val="2"/>
        </w:numPr>
        <w:spacing w:after="80" w:line="280"/>
      </w:pPr>
      <w:r>
        <w:rPr>
          <w:rFonts w:ascii="Cambria" w:cs="Cambria" w:eastAsia="Cambria" w:hAnsi="Cambria"/>
          <w:sz w:val="22"/>
          <w:szCs w:val="22"/>
        </w:rPr>
        <w:t xml:space="preserve">Capability descriptors reference specific ArtifactIDs, not publisher identities. A consumer that pinned a known-good ArtifactID is unaffected by future malicious publication.</w:t>
      </w:r>
    </w:p>
    <w:p>
      <w:pPr>
        <w:pStyle w:val="ListParagraph"/>
        <w:numPr>
          <w:ilvl w:val="0"/>
          <w:numId w:val="2"/>
        </w:numPr>
        <w:spacing w:after="80" w:line="280"/>
      </w:pPr>
      <w:r>
        <w:rPr>
          <w:rFonts w:ascii="Cambria" w:cs="Cambria" w:eastAsia="Cambria" w:hAnsi="Cambria"/>
          <w:sz w:val="22"/>
          <w:szCs w:val="22"/>
        </w:rPr>
        <w:t xml:space="preserve">Reputation tracks publishers as well as nodes; a publisher whose recent artifacts behave anomalously can be reputation-degraded.</w:t>
      </w:r>
    </w:p>
    <w:p>
      <w:pPr>
        <w:pStyle w:val="ListParagraph"/>
        <w:numPr>
          <w:ilvl w:val="0"/>
          <w:numId w:val="2"/>
        </w:numPr>
        <w:spacing w:after="80" w:line="280"/>
      </w:pPr>
      <w:r>
        <w:rPr>
          <w:rFonts w:ascii="Cambria" w:cs="Cambria" w:eastAsia="Cambria" w:hAnsi="Cambria"/>
          <w:sz w:val="22"/>
          <w:szCs w:val="22"/>
        </w:rPr>
        <w:t xml:space="preserve">Maintainers of canonical artifacts (e.g., Eval-001 corpus) SHOULD use multi-signature schemes — a manifest is acceptable only if signed by N-of-M maintainers. This is a future extension; v0.1 supports single-publisher signatures only.</w:t>
      </w:r>
    </w:p>
    <w:p>
      <w:pPr>
        <w:pStyle w:val="Heading2"/>
        <w:spacing w:after="140" w:before="280"/>
      </w:pPr>
      <w:r>
        <w:rPr>
          <w:rFonts w:ascii="Cambria" w:cs="Cambria" w:eastAsia="Cambria" w:hAnsi="Cambria"/>
          <w:b/>
          <w:bCs/>
          <w:sz w:val="26"/>
          <w:szCs w:val="26"/>
        </w:rPr>
        <w:t xml:space="preserve">7.5. Resource Exhaustion via Manifest Floods</w:t>
      </w:r>
    </w:p>
    <w:p>
      <w:pPr>
        <w:spacing w:after="120" w:line="280"/>
        <w:jc w:val="both"/>
      </w:pPr>
      <w:r>
        <w:rPr>
          <w:rFonts w:ascii="Cambria" w:cs="Cambria" w:eastAsia="Cambria" w:hAnsi="Cambria"/>
          <w:sz w:val="22"/>
          <w:szCs w:val="22"/>
        </w:rPr>
        <w:t xml:space="preserve">An adversary might announce many artifacts, hoping peers waste bandwidth fetching manifests. Mitigations:</w:t>
      </w:r>
    </w:p>
    <w:p>
      <w:pPr>
        <w:pStyle w:val="ListParagraph"/>
        <w:numPr>
          <w:ilvl w:val="0"/>
          <w:numId w:val="2"/>
        </w:numPr>
        <w:spacing w:after="80" w:line="280"/>
      </w:pPr>
      <w:r>
        <w:rPr>
          <w:rFonts w:ascii="Cambria" w:cs="Cambria" w:eastAsia="Cambria" w:hAnsi="Cambria"/>
          <w:sz w:val="22"/>
          <w:szCs w:val="22"/>
        </w:rPr>
        <w:t xml:space="preserve">MANIFEST_REQUEST is opt-in by the consumer. No node is obligated to fetch any manifest.</w:t>
      </w:r>
    </w:p>
    <w:p>
      <w:pPr>
        <w:pStyle w:val="ListParagraph"/>
        <w:numPr>
          <w:ilvl w:val="0"/>
          <w:numId w:val="2"/>
        </w:numPr>
        <w:spacing w:after="80" w:line="280"/>
      </w:pPr>
      <w:r>
        <w:rPr>
          <w:rFonts w:ascii="Cambria" w:cs="Cambria" w:eastAsia="Cambria" w:hAnsi="Cambria"/>
          <w:sz w:val="22"/>
          <w:szCs w:val="22"/>
        </w:rPr>
        <w:t xml:space="preserve">Manifests are size-bounded (≤ 8 KB), so even bulk fetches are bandwidth-bounded.</w:t>
      </w:r>
    </w:p>
    <w:p>
      <w:pPr>
        <w:pStyle w:val="ListParagraph"/>
        <w:numPr>
          <w:ilvl w:val="0"/>
          <w:numId w:val="2"/>
        </w:numPr>
        <w:spacing w:after="80" w:line="280"/>
      </w:pPr>
      <w:r>
        <w:rPr>
          <w:rFonts w:ascii="Cambria" w:cs="Cambria" w:eastAsia="Cambria" w:hAnsi="Cambria"/>
          <w:sz w:val="22"/>
          <w:szCs w:val="22"/>
        </w:rPr>
        <w:t xml:space="preserve">ART_ANNOUNCE rate limits (§4.4) prevent flood-by-announcement.</w:t>
      </w:r>
    </w:p>
    <w:p>
      <w:pPr>
        <w:pStyle w:val="Heading2"/>
        <w:spacing w:after="140" w:before="280"/>
      </w:pPr>
      <w:r>
        <w:rPr>
          <w:rFonts w:ascii="Cambria" w:cs="Cambria" w:eastAsia="Cambria" w:hAnsi="Cambria"/>
          <w:b/>
          <w:bCs/>
          <w:sz w:val="26"/>
          <w:szCs w:val="26"/>
        </w:rPr>
        <w:t xml:space="preserve">7.6. Storage Exhaustion</w:t>
      </w:r>
    </w:p>
    <w:p>
      <w:pPr>
        <w:spacing w:after="120" w:line="280"/>
        <w:jc w:val="both"/>
      </w:pPr>
      <w:r>
        <w:rPr>
          <w:rFonts w:ascii="Cambria" w:cs="Cambria" w:eastAsia="Cambria" w:hAnsi="Cambria"/>
          <w:sz w:val="22"/>
          <w:szCs w:val="22"/>
        </w:rPr>
        <w:t xml:space="preserve">Servers serve artifacts at their own discretion; no node is obligated to store anything. A network in which no node holds a particular artifact will simply fail to deliver it, which is correct behavior. The protocol does not have a bittorrent-style "super-seeder" assumption; persistence depends on demand.</w:t>
      </w:r>
    </w:p>
    <w:p>
      <w:pPr>
        <w:pStyle w:val="Heading2"/>
        <w:spacing w:after="140" w:before="280"/>
      </w:pPr>
      <w:r>
        <w:rPr>
          <w:rFonts w:ascii="Cambria" w:cs="Cambria" w:eastAsia="Cambria" w:hAnsi="Cambria"/>
          <w:b/>
          <w:bCs/>
          <w:sz w:val="26"/>
          <w:szCs w:val="26"/>
        </w:rPr>
        <w:t xml:space="preserve">7.7. Privacy of Artifact Set</w:t>
      </w:r>
    </w:p>
    <w:p>
      <w:pPr>
        <w:spacing w:after="120" w:line="280"/>
        <w:jc w:val="both"/>
      </w:pPr>
      <w:r>
        <w:rPr>
          <w:rFonts w:ascii="Cambria" w:cs="Cambria" w:eastAsia="Cambria" w:hAnsi="Cambria"/>
          <w:sz w:val="22"/>
          <w:szCs w:val="22"/>
        </w:rPr>
        <w:t xml:space="preserve">A node's loaded artifacts are advertised in its CD and are observable to anyone who reads the CD. This is by design (capability discovery requires it) but means an observer can learn what models a node is running. Operators with privacy requirements MAY run with no advertised artifacts (reducing their discoverability as servers) or may layer EOC over a privacy-preserving transport.</w:t>
      </w:r>
    </w:p>
    <w:p>
      <w:pPr>
        <w:pStyle w:val="Heading1"/>
        <w:pageBreakBefore/>
        <w:spacing w:after="180" w:before="0"/>
      </w:pPr>
      <w:r>
        <w:rPr>
          <w:rFonts w:ascii="Cambria" w:cs="Cambria" w:eastAsia="Cambria" w:hAnsi="Cambria"/>
          <w:b/>
          <w:bCs/>
          <w:sz w:val="30"/>
          <w:szCs w:val="30"/>
        </w:rPr>
        <w:t xml:space="preserve">8. Integration with EOC-1 and EOC-2</w:t>
      </w:r>
    </w:p>
    <w:p>
      <w:pPr>
        <w:pStyle w:val="Heading2"/>
        <w:spacing w:after="140" w:before="280"/>
      </w:pPr>
      <w:r>
        <w:rPr>
          <w:rFonts w:ascii="Cambria" w:cs="Cambria" w:eastAsia="Cambria" w:hAnsi="Cambria"/>
          <w:b/>
          <w:bCs/>
          <w:sz w:val="26"/>
          <w:szCs w:val="26"/>
        </w:rPr>
        <w:t xml:space="preserve">8.1. CD loaded_artifacts</w:t>
      </w:r>
    </w:p>
    <w:p>
      <w:pPr>
        <w:spacing w:after="120" w:line="280"/>
        <w:jc w:val="both"/>
      </w:pPr>
      <w:r>
        <w:rPr>
          <w:rFonts w:ascii="Cambria" w:cs="Cambria" w:eastAsia="Cambria" w:hAnsi="Cambria"/>
          <w:sz w:val="22"/>
          <w:szCs w:val="22"/>
        </w:rPr>
        <w:t xml:space="preserve">The loaded_artifacts field in EOC-2 §5.1 carries (kind, content_hash, version) tuples. The content_hash is the ArtifactID defined here. A consumer wishing to use a specific artifact looks up nodes whose CDs declare it, then fetches per §5.</w:t>
      </w:r>
    </w:p>
    <w:p>
      <w:pPr>
        <w:pStyle w:val="Heading2"/>
        <w:spacing w:after="140" w:before="280"/>
      </w:pPr>
      <w:r>
        <w:rPr>
          <w:rFonts w:ascii="Cambria" w:cs="Cambria" w:eastAsia="Cambria" w:hAnsi="Cambria"/>
          <w:b/>
          <w:bCs/>
          <w:sz w:val="26"/>
          <w:szCs w:val="26"/>
        </w:rPr>
        <w:t xml:space="preserve">8.2. Eval Corpora</w:t>
      </w:r>
    </w:p>
    <w:p>
      <w:pPr>
        <w:spacing w:after="120" w:line="280"/>
        <w:jc w:val="both"/>
      </w:pPr>
      <w:r>
        <w:rPr>
          <w:rFonts w:ascii="Cambria" w:cs="Cambria" w:eastAsia="Cambria" w:hAnsi="Cambria"/>
          <w:sz w:val="22"/>
          <w:szCs w:val="22"/>
        </w:rPr>
        <w:t xml:space="preserve">Eval-001 §3.6 specifies corpus distribution as a content-addressed archive. EOC-3 is the distribution mechanism. The corpus archive is itself an artifact of category "corpus"; its manifest's format_hints carries the eval_id and per-split hashes. Eval certificates (Eval-001 §8) cite corpus_version, which is the corpus ArtifactID.</w:t>
      </w:r>
    </w:p>
    <w:p>
      <w:pPr>
        <w:pStyle w:val="Heading2"/>
        <w:spacing w:after="140" w:before="280"/>
      </w:pPr>
      <w:r>
        <w:rPr>
          <w:rFonts w:ascii="Cambria" w:cs="Cambria" w:eastAsia="Cambria" w:hAnsi="Cambria"/>
          <w:b/>
          <w:bCs/>
          <w:sz w:val="26"/>
          <w:szCs w:val="26"/>
        </w:rPr>
        <w:t xml:space="preserve">8.3. State Machines</w:t>
      </w:r>
    </w:p>
    <w:p>
      <w:pPr>
        <w:spacing w:after="120" w:line="280"/>
        <w:jc w:val="both"/>
      </w:pPr>
      <w:r>
        <w:rPr>
          <w:rFonts w:ascii="Cambria" w:cs="Cambria" w:eastAsia="Cambria" w:hAnsi="Cambria"/>
          <w:sz w:val="22"/>
          <w:szCs w:val="22"/>
        </w:rPr>
        <w:t xml:space="preserve">EOC-1 §6.3 specifies that state machines are authored as data, not code, distributed as content-addressed bundles. EOC-3 is the distribution mechanism. State-machine artifacts are typically small (single-chunk), so the chunked transfer protocol degenerates to a single CHUNK_REQUEST per artifact, which is acceptable overhead.</w:t>
      </w:r>
    </w:p>
    <w:p>
      <w:pPr>
        <w:pStyle w:val="Heading2"/>
        <w:spacing w:after="140" w:before="280"/>
      </w:pPr>
      <w:r>
        <w:rPr>
          <w:rFonts w:ascii="Cambria" w:cs="Cambria" w:eastAsia="Cambria" w:hAnsi="Cambria"/>
          <w:b/>
          <w:bCs/>
          <w:sz w:val="26"/>
          <w:szCs w:val="26"/>
        </w:rPr>
        <w:t xml:space="preserve">8.4. Model Weights</w:t>
      </w:r>
    </w:p>
    <w:p>
      <w:pPr>
        <w:spacing w:after="120" w:line="280"/>
        <w:jc w:val="both"/>
      </w:pPr>
      <w:r>
        <w:rPr>
          <w:rFonts w:ascii="Cambria" w:cs="Cambria" w:eastAsia="Cambria" w:hAnsi="Cambria"/>
          <w:sz w:val="22"/>
          <w:szCs w:val="22"/>
        </w:rPr>
        <w:t xml:space="preserve">Model artifacts are the largest class and the principal use case for chunked, parallel, resumable transfer. eLLM-class models (1B–7B parameters at int4) are 0.5–4 GB; chunk_size of 1 MiB gives 500–4,000 chunks per artifact, which is well-tuned for parallel fetch from 5–20 peers. Larger models use larger chunk sizes (4 MiB or 16 MiB) to keep the chunk count manageable.</w:t>
      </w:r>
    </w:p>
    <w:p>
      <w:pPr>
        <w:pStyle w:val="Heading2"/>
        <w:spacing w:after="140" w:before="280"/>
      </w:pPr>
      <w:r>
        <w:rPr>
          <w:rFonts w:ascii="Cambria" w:cs="Cambria" w:eastAsia="Cambria" w:hAnsi="Cambria"/>
          <w:b/>
          <w:bCs/>
          <w:sz w:val="26"/>
          <w:szCs w:val="26"/>
        </w:rPr>
        <w:t xml:space="preserve">8.5. Attestation Protocol Interaction</w:t>
      </w:r>
    </w:p>
    <w:p>
      <w:pPr>
        <w:spacing w:after="120" w:line="280"/>
        <w:jc w:val="both"/>
      </w:pPr>
      <w:r>
        <w:rPr>
          <w:rFonts w:ascii="Cambria" w:cs="Cambria" w:eastAsia="Cambria" w:hAnsi="Cambria"/>
          <w:sz w:val="22"/>
          <w:szCs w:val="22"/>
        </w:rPr>
        <w:t xml:space="preserve">ATTEST_REQUEST in EOC-2 §9.2 verifies that a peer is actually running the model it claims. An attester can use EOC-3 to fetch the same artifact independently and compare expected outputs, closing the loop on artifact integrity at the application layer.</w:t>
      </w:r>
    </w:p>
    <w:p>
      <w:pPr>
        <w:pStyle w:val="Heading1"/>
        <w:pageBreakBefore/>
        <w:spacing w:after="180" w:before="0"/>
      </w:pPr>
      <w:r>
        <w:rPr>
          <w:rFonts w:ascii="Cambria" w:cs="Cambria" w:eastAsia="Cambria" w:hAnsi="Cambria"/>
          <w:b/>
          <w:bCs/>
          <w:sz w:val="30"/>
          <w:szCs w:val="30"/>
        </w:rPr>
        <w:t xml:space="preserve">9. Open Issues</w:t>
      </w:r>
    </w:p>
    <w:p>
      <w:pPr>
        <w:pStyle w:val="ListParagraph"/>
        <w:numPr>
          <w:ilvl w:val="0"/>
          <w:numId w:val="2"/>
        </w:numPr>
        <w:spacing w:after="80" w:line="280"/>
      </w:pPr>
      <w:r>
        <w:rPr>
          <w:rFonts w:ascii="Cambria" w:cs="Cambria" w:eastAsia="Cambria" w:hAnsi="Cambria"/>
          <w:sz w:val="22"/>
          <w:szCs w:val="22"/>
        </w:rPr>
        <w:t xml:space="preserve">Multi-signature manifests. v0.1 supports single-publisher signatures. Multi-signature (N-of-M) is needed for canonical maintainer-published artifacts (Eval corpora) where no single publisher should be authoritative. Likely v0.2.</w:t>
      </w:r>
    </w:p>
    <w:p>
      <w:pPr>
        <w:pStyle w:val="ListParagraph"/>
        <w:numPr>
          <w:ilvl w:val="0"/>
          <w:numId w:val="2"/>
        </w:numPr>
        <w:spacing w:after="80" w:line="280"/>
      </w:pPr>
      <w:r>
        <w:rPr>
          <w:rFonts w:ascii="Cambria" w:cs="Cambria" w:eastAsia="Cambria" w:hAnsi="Cambria"/>
          <w:sz w:val="22"/>
          <w:szCs w:val="22"/>
        </w:rPr>
        <w:t xml:space="preserve">Algorithm agility. SHA-256 and Ed25519 are pinned. Migration paths to e.g., SHA-384 / Ed448 / post-quantum signatures are not specified. The manifest_version field reserves the gating point but the procedure is undefined.</w:t>
      </w:r>
    </w:p>
    <w:p>
      <w:pPr>
        <w:pStyle w:val="ListParagraph"/>
        <w:numPr>
          <w:ilvl w:val="0"/>
          <w:numId w:val="2"/>
        </w:numPr>
        <w:spacing w:after="80" w:line="280"/>
      </w:pPr>
      <w:r>
        <w:rPr>
          <w:rFonts w:ascii="Cambria" w:cs="Cambria" w:eastAsia="Cambria" w:hAnsi="Cambria"/>
          <w:sz w:val="22"/>
          <w:szCs w:val="22"/>
        </w:rPr>
        <w:t xml:space="preserve">Compression. Chunks are transferred as-is; format-level compression is the publisher's choice (e.g., a gguf model file is already compressed). Wire-level compression is OPTIONAL via the EOC-2 envelope flag and probably wasted on already-compressed payloads. A clearer policy may be needed.</w:t>
      </w:r>
    </w:p>
    <w:p>
      <w:pPr>
        <w:pStyle w:val="ListParagraph"/>
        <w:numPr>
          <w:ilvl w:val="0"/>
          <w:numId w:val="2"/>
        </w:numPr>
        <w:spacing w:after="80" w:line="280"/>
      </w:pPr>
      <w:r>
        <w:rPr>
          <w:rFonts w:ascii="Cambria" w:cs="Cambria" w:eastAsia="Cambria" w:hAnsi="Cambria"/>
          <w:sz w:val="22"/>
          <w:szCs w:val="22"/>
        </w:rPr>
        <w:t xml:space="preserve">Out-of-band fetch (HTTP CDN). A CD MAY want to advertise that an artifact is also available over HTTPS for browsers that lack peer connectivity. Out-of-band fetch with EOC-3 verification (manifest signature, chunk hashes) is straightforward but not specified here. Likely a short companion.</w:t>
      </w:r>
    </w:p>
    <w:p>
      <w:pPr>
        <w:pStyle w:val="ListParagraph"/>
        <w:numPr>
          <w:ilvl w:val="0"/>
          <w:numId w:val="2"/>
        </w:numPr>
        <w:spacing w:after="80" w:line="280"/>
      </w:pPr>
      <w:r>
        <w:rPr>
          <w:rFonts w:ascii="Cambria" w:cs="Cambria" w:eastAsia="Cambria" w:hAnsi="Cambria"/>
          <w:sz w:val="22"/>
          <w:szCs w:val="22"/>
        </w:rPr>
        <w:t xml:space="preserve">Garbage collection coordination. When a corpus version supersedes a prior one, freeing storage of the old corpus across the network requires either soft policy (operators evict on supersedes) or hard policy (manifests carry an expiry). v0.1 leaves this to operator discretion.</w:t>
      </w:r>
    </w:p>
    <w:p>
      <w:pPr>
        <w:pStyle w:val="ListParagraph"/>
        <w:numPr>
          <w:ilvl w:val="0"/>
          <w:numId w:val="2"/>
        </w:numPr>
        <w:spacing w:after="80" w:line="280"/>
      </w:pPr>
      <w:r>
        <w:rPr>
          <w:rFonts w:ascii="Cambria" w:cs="Cambria" w:eastAsia="Cambria" w:hAnsi="Cambria"/>
          <w:sz w:val="22"/>
          <w:szCs w:val="22"/>
        </w:rPr>
        <w:t xml:space="preserve">Chunk size auto-negotiation. Currently the publisher picks chunk_size at publication time. A future revision could permit dynamic re-chunking (with the manifest specifying multiple valid chunkings) for transports with very different MTU profiles.</w:t>
      </w:r>
    </w:p>
    <w:p>
      <w:pPr>
        <w:pStyle w:val="Heading1"/>
        <w:pageBreakBefore/>
        <w:spacing w:after="180" w:before="0"/>
      </w:pPr>
      <w:r>
        <w:rPr>
          <w:rFonts w:ascii="Cambria" w:cs="Cambria" w:eastAsia="Cambria" w:hAnsi="Cambria"/>
          <w:b/>
          <w:bCs/>
          <w:sz w:val="30"/>
          <w:szCs w:val="30"/>
        </w:rPr>
        <w:t xml:space="preserve">10. References</w:t>
      </w:r>
    </w:p>
    <w:p>
      <w:pPr>
        <w:spacing w:after="120" w:line="280"/>
        <w:jc w:val="both"/>
      </w:pPr>
      <w:r>
        <w:rPr>
          <w:rFonts w:ascii="Cambria" w:cs="Cambria" w:eastAsia="Cambria" w:hAnsi="Cambria"/>
          <w:sz w:val="22"/>
          <w:szCs w:val="22"/>
        </w:rPr>
        <w:t xml:space="preserve">[EOC-1] EOC-1 Working Draft 0.1, Energy-Optimized Compute.</w:t>
      </w:r>
    </w:p>
    <w:p>
      <w:pPr>
        <w:spacing w:after="120" w:line="280"/>
        <w:jc w:val="both"/>
      </w:pPr>
      <w:r>
        <w:rPr>
          <w:rFonts w:ascii="Cambria" w:cs="Cambria" w:eastAsia="Cambria" w:hAnsi="Cambria"/>
          <w:sz w:val="22"/>
          <w:szCs w:val="22"/>
        </w:rPr>
        <w:t xml:space="preserve">[EOC-2] EOC-2 Working Draft 0.1, EOC Wire Protocol.</w:t>
      </w:r>
    </w:p>
    <w:p>
      <w:pPr>
        <w:spacing w:after="120" w:line="280"/>
        <w:jc w:val="both"/>
      </w:pPr>
      <w:r>
        <w:rPr>
          <w:rFonts w:ascii="Cambria" w:cs="Cambria" w:eastAsia="Cambria" w:hAnsi="Cambria"/>
          <w:sz w:val="22"/>
          <w:szCs w:val="22"/>
        </w:rPr>
        <w:t xml:space="preserve">[Eval-001] EOC-1 Eval-001 Working Draft 0.1, Schema-Conformant Generation.</w:t>
      </w:r>
    </w:p>
    <w:p>
      <w:pPr>
        <w:spacing w:after="120" w:line="280"/>
        <w:jc w:val="both"/>
      </w:pPr>
      <w:r>
        <w:rPr>
          <w:rFonts w:ascii="Cambria" w:cs="Cambria" w:eastAsia="Cambria" w:hAnsi="Cambria"/>
          <w:sz w:val="22"/>
          <w:szCs w:val="22"/>
        </w:rPr>
        <w:t xml:space="preserve">[RFC2119] Bradner, S., "Key words for use in RFCs to Indicate Requirement Levels", BCP 14, RFC 2119, March 1997.</w:t>
      </w:r>
    </w:p>
    <w:p>
      <w:pPr>
        <w:spacing w:after="120" w:line="280"/>
        <w:jc w:val="both"/>
      </w:pPr>
      <w:r>
        <w:rPr>
          <w:rFonts w:ascii="Cambria" w:cs="Cambria" w:eastAsia="Cambria" w:hAnsi="Cambria"/>
          <w:sz w:val="22"/>
          <w:szCs w:val="22"/>
        </w:rPr>
        <w:t xml:space="preserve">[RFC4648] Josefsson, S., "The Base16, Base32, and Base64 Data Encodings", RFC 4648, October 2006.</w:t>
      </w:r>
    </w:p>
    <w:p>
      <w:pPr>
        <w:spacing w:after="120" w:line="280"/>
        <w:jc w:val="both"/>
      </w:pPr>
      <w:r>
        <w:rPr>
          <w:rFonts w:ascii="Cambria" w:cs="Cambria" w:eastAsia="Cambria" w:hAnsi="Cambria"/>
          <w:sz w:val="22"/>
          <w:szCs w:val="22"/>
        </w:rPr>
        <w:t xml:space="preserve">[RFC8032] Josefsson, S., Liusvaara, I., "Edwards-Curve Digital Signature Algorithm (EdDSA)", RFC 8032, January 2017.</w:t>
      </w:r>
    </w:p>
    <w:p>
      <w:pPr>
        <w:spacing w:after="120" w:line="280"/>
        <w:jc w:val="both"/>
      </w:pPr>
      <w:r>
        <w:rPr>
          <w:rFonts w:ascii="Cambria" w:cs="Cambria" w:eastAsia="Cambria" w:hAnsi="Cambria"/>
          <w:sz w:val="22"/>
          <w:szCs w:val="22"/>
        </w:rPr>
        <w:t xml:space="preserve">[RFC8949] Bormann, C., Hoffman, P., "Concise Binary Object Representation (CBOR)", RFC 8949, December 2020.</w:t>
      </w:r>
    </w:p>
    <w:p>
      <w:pPr>
        <w:spacing w:after="120" w:line="280"/>
        <w:jc w:val="both"/>
      </w:pPr>
      <w:r>
        <w:rPr>
          <w:rFonts w:ascii="Cambria" w:cs="Cambria" w:eastAsia="Cambria" w:hAnsi="Cambria"/>
          <w:sz w:val="22"/>
          <w:szCs w:val="22"/>
        </w:rPr>
        <w:t xml:space="preserve">[Merkle] Merkle, R. C., "A Digital Signature Based on a Conventional Encryption Function", CRYPTO 1987.</w:t>
      </w:r>
    </w:p>
    <w:p>
      <w:pPr>
        <w:spacing w:after="120" w:line="280"/>
        <w:jc w:val="both"/>
      </w:pPr>
      <w:r>
        <w:rPr>
          <w:rFonts w:ascii="Cambria" w:cs="Cambria" w:eastAsia="Cambria" w:hAnsi="Cambria"/>
          <w:sz w:val="22"/>
          <w:szCs w:val="22"/>
        </w:rPr>
        <w:t xml:space="preserve">[BitTorrent] Cohen, B., "The BitTorrent Protocol Specification", BEP 0003. (Ancestor; the chunked, multi-source pull design has heritage there.)</w:t>
      </w:r>
    </w:p>
    <w:p>
      <w:pPr>
        <w:spacing w:before="600"/>
        <w:jc w:val="center"/>
      </w:pPr>
      <w:r>
        <w:rPr>
          <w:rFonts w:ascii="Cambria" w:cs="Cambria" w:eastAsia="Cambria" w:hAnsi="Cambria"/>
          <w:i/>
          <w:iCs/>
          <w:color w:val="888888"/>
          <w:sz w:val="20"/>
          <w:szCs w:val="20"/>
        </w:rPr>
        <w:t xml:space="preserve">— end of EOC-3 working draft 0.1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8"/>
        <w:szCs w:val="18"/>
      </w:rPr>
      <w:t xml:space="preserve">Page </w:t>
      <w:fldChar w:fldCharType="begin"/>
      <w:instrText xml:space="preserve">PAGE</w:instrText>
      <w:fldChar w:fldCharType="separate"/>
      <w:fldChar w:fldCharType="end"/>
    </w:r>
    <w:r>
      <w:rPr>
        <w:rFonts w:ascii="Cambria" w:cs="Cambria" w:eastAsia="Cambria" w:hAnsi="Cambria"/>
        <w:color w:val="888888"/>
        <w:sz w:val="18"/>
        <w:szCs w:val="18"/>
      </w:rPr>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color w:val="888888"/>
        <w:sz w:val="18"/>
        <w:szCs w:val="18"/>
      </w:rPr>
      <w:t xml:space="preserve">EOC-3 Artifact Distribution — Working Draft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sz w:val="30"/>
      <w:szCs w:val="30"/>
    </w:rPr>
  </w:style>
  <w:style w:type="paragraph" w:styleId="Heading2">
    <w:name w:val="Heading 2"/>
    <w:basedOn w:val="Normal"/>
    <w:next w:val="Normal"/>
    <w:qFormat/>
    <w:pPr>
      <w:spacing w:after="140" w:before="280"/>
      <w:outlineLvl w:val="1"/>
    </w:pPr>
    <w:rPr>
      <w:rFonts w:ascii="Cambria" w:cs="Cambria" w:eastAsia="Cambria" w:hAnsi="Cambria"/>
      <w:b/>
      <w:bCs/>
      <w:sz w:val="26"/>
      <w:szCs w:val="26"/>
    </w:rPr>
  </w:style>
  <w:style w:type="paragraph" w:styleId="Heading3">
    <w:name w:val="Heading 3"/>
    <w:basedOn w:val="Normal"/>
    <w:next w:val="Normal"/>
    <w:qFormat/>
    <w:pPr>
      <w:spacing w:after="120" w:before="220"/>
      <w:outlineLvl w:val="2"/>
    </w:pPr>
    <w:rPr>
      <w:rFonts w:ascii="Cambria" w:cs="Cambria" w:eastAsia="Cambria" w:hAnsi="Cambr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EOC-3 Artifact Distribution Protocol</dc:title>
  <dc:creator>EOC</dc:creator>
  <cp:lastModifiedBy>Un-named</cp:lastModifiedBy>
  <cp:revision>1</cp:revision>
  <dcterms:created xsi:type="dcterms:W3CDTF">2026-05-06T16:07:55.701Z</dcterms:created>
  <dcterms:modified xsi:type="dcterms:W3CDTF">2026-05-06T16:07:55.702Z</dcterms:modified>
</cp:coreProperties>
</file>

<file path=docProps/custom.xml><?xml version="1.0" encoding="utf-8"?>
<Properties xmlns="http://schemas.openxmlformats.org/officeDocument/2006/custom-properties" xmlns:vt="http://schemas.openxmlformats.org/officeDocument/2006/docPropsVTypes"/>
</file>