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80"/>
        <w:jc w:val="center"/>
      </w:pPr>
      <w:r>
        <w:rPr>
          <w:rFonts w:ascii="Cambria" w:cs="Cambria" w:eastAsia="Cambria" w:hAnsi="Cambria"/>
          <w:b/>
          <w:bCs/>
          <w:color w:val="555555"/>
          <w:sz w:val="24"/>
          <w:szCs w:val="24"/>
        </w:rPr>
        <w:t xml:space="preserve">EOC-1 Eval-002</w:t>
      </w:r>
    </w:p>
    <w:p>
      <w:pPr>
        <w:spacing w:after="240"/>
        <w:jc w:val="center"/>
      </w:pPr>
      <w:r>
        <w:rPr>
          <w:rFonts w:ascii="Cambria" w:cs="Cambria" w:eastAsia="Cambria" w:hAnsi="Cambria"/>
          <w:b/>
          <w:bCs/>
          <w:sz w:val="44"/>
          <w:szCs w:val="44"/>
        </w:rPr>
        <w:t xml:space="preserve">Structured Extraction</w:t>
      </w:r>
    </w:p>
    <w:p>
      <w:pPr>
        <w:spacing w:after="60"/>
        <w:jc w:val="center"/>
      </w:pPr>
      <w:r>
        <w:rPr>
          <w:rFonts w:ascii="Cambria" w:cs="Cambria" w:eastAsia="Cambria" w:hAnsi="Cambria"/>
          <w:i/>
          <w:iCs/>
          <w:sz w:val="26"/>
          <w:szCs w:val="26"/>
        </w:rPr>
        <w:t xml:space="preserve">Corpus, Rubric, and Measurement Specification</w:t>
      </w:r>
    </w:p>
    <w:p>
      <w:pPr>
        <w:spacing w:after="600"/>
        <w:jc w:val="center"/>
      </w:pPr>
      <w:r>
        <w:rPr>
          <w:rFonts w:ascii="Cambria" w:cs="Cambria" w:eastAsia="Cambria" w:hAnsi="Cambria"/>
          <w:color w:val="555555"/>
          <w:sz w:val="22"/>
          <w:szCs w:val="22"/>
        </w:rPr>
        <w:t xml:space="preserve">Working Draft 0.1 — Companion to EOC-1 v0.2</w:t>
      </w:r>
    </w:p>
    <w:p>
      <w:pPr>
        <w:spacing w:after="60"/>
        <w:jc w:val="center"/>
      </w:pPr>
      <w:r>
        <w:rPr>
          <w:rFonts w:ascii="Cambria" w:cs="Cambria" w:eastAsia="Cambria" w:hAnsi="Cambria"/>
          <w:b/>
          <w:bCs/>
          <w:sz w:val="22"/>
          <w:szCs w:val="22"/>
        </w:rPr>
        <w:t xml:space="preserve">Status of This Document</w:t>
      </w:r>
    </w:p>
    <w:p>
      <w:pPr>
        <w:spacing w:after="240"/>
        <w:jc w:val="center"/>
      </w:pPr>
      <w:r>
        <w:rPr>
          <w:rFonts w:ascii="Cambria" w:cs="Cambria" w:eastAsia="Cambria" w:hAnsi="Cambria"/>
          <w:i/>
          <w:iCs/>
          <w:sz w:val="20"/>
          <w:szCs w:val="20"/>
        </w:rPr>
        <w:t xml:space="preserve">This document specifies Eval-002, the second reference evaluation under the EOC-1 proficiency standard. Eval-002 covers structured extraction: mapping unstructured or semi-structured input documents to typed, schema-conformant output records. Its primary purpose is to demonstrate that the proficiency standard is a framework, not a single eval — that EOC-1 §9 generalizes across task classes with markedly different cost profiles, failure modes, and rubric requirements. Eval-001 (schema-conformant generation, P2) and Eval-002 (structured extraction, P1) together exercise the substrate's two principal failure-mode categories. Distribution is unlimited.</w:t>
      </w:r>
    </w:p>
    <w:p>
      <w:r>
        <w:br w:type="page"/>
      </w:r>
    </w:p>
    <w:p>
      <w:pPr>
        <w:pStyle w:val="Heading1"/>
        <w:spacing w:after="180" w:before="360"/>
      </w:pPr>
      <w:r>
        <w:rPr>
          <w:rFonts w:ascii="Cambria" w:cs="Cambria" w:eastAsia="Cambria" w:hAnsi="Cambria"/>
          <w:b/>
          <w:bCs/>
          <w:sz w:val="30"/>
          <w:szCs w:val="30"/>
        </w:rPr>
        <w:t xml:space="preserve">1. Introduction</w:t>
      </w:r>
    </w:p>
    <w:p>
      <w:pPr>
        <w:pStyle w:val="Heading2"/>
        <w:spacing w:after="140" w:before="280"/>
      </w:pPr>
      <w:r>
        <w:rPr>
          <w:rFonts w:ascii="Cambria" w:cs="Cambria" w:eastAsia="Cambria" w:hAnsi="Cambria"/>
          <w:b/>
          <w:bCs/>
          <w:sz w:val="26"/>
          <w:szCs w:val="26"/>
        </w:rPr>
        <w:t xml:space="preserve">1.1. Purpose</w:t>
      </w:r>
    </w:p>
    <w:p>
      <w:pPr>
        <w:spacing w:after="120" w:line="280"/>
        <w:jc w:val="both"/>
      </w:pPr>
      <w:r>
        <w:rPr>
          <w:rFonts w:ascii="Cambria" w:cs="Cambria" w:eastAsia="Cambria" w:hAnsi="Cambria"/>
          <w:sz w:val="22"/>
          <w:szCs w:val="22"/>
        </w:rPr>
        <w:t xml:space="preserve">Eval-002 specifies the reference evaluation for the structured-extraction task class under EOC-1 v0.2. Structured extraction is the operation of mapping unstructured or semi-structured input documents to a typed, schema-conformant output record. Unlike Eval-001, the information must come from the input — synthesis of values not present in the input is forbidden, and is in fact the dominant failure mode this eval is designed to detect.</w:t>
      </w:r>
    </w:p>
    <w:p>
      <w:pPr>
        <w:pStyle w:val="Heading2"/>
        <w:spacing w:after="140" w:before="280"/>
      </w:pPr>
      <w:r>
        <w:rPr>
          <w:rFonts w:ascii="Cambria" w:cs="Cambria" w:eastAsia="Cambria" w:hAnsi="Cambria"/>
          <w:b/>
          <w:bCs/>
          <w:sz w:val="26"/>
          <w:szCs w:val="26"/>
        </w:rPr>
        <w:t xml:space="preserve">1.2. Why Two Evals</w:t>
      </w:r>
    </w:p>
    <w:p>
      <w:pPr>
        <w:spacing w:after="120" w:line="280"/>
        <w:jc w:val="both"/>
      </w:pPr>
      <w:r>
        <w:rPr>
          <w:rFonts w:ascii="Cambria" w:cs="Cambria" w:eastAsia="Cambria" w:hAnsi="Cambria"/>
          <w:sz w:val="22"/>
          <w:szCs w:val="22"/>
        </w:rPr>
        <w:t xml:space="preserve">Eval-001 (schema-conformant generation) and Eval-002 (structured extraction) cover the substrate's two principal task categories at the operational layer. Together they stress-test whether the EOC proficiency standard is a generalizable framework or just a single eval dressed up:</w:t>
      </w:r>
    </w:p>
    <w:p>
      <w:pPr>
        <w:pStyle w:val="ListParagraph"/>
        <w:numPr>
          <w:ilvl w:val="0"/>
          <w:numId w:val="2"/>
        </w:numPr>
        <w:spacing w:after="80" w:line="280"/>
      </w:pPr>
      <w:r>
        <w:rPr>
          <w:rFonts w:ascii="Cambria" w:cs="Cambria" w:eastAsia="Cambria" w:hAnsi="Cambria"/>
          <w:sz w:val="22"/>
          <w:szCs w:val="22"/>
        </w:rPr>
        <w:t xml:space="preserve">Eval-001 is generation under constraint: the system must produce values not in the input. Failure modes are fabrication, constraint violation, contradiction with intent.</w:t>
      </w:r>
    </w:p>
    <w:p>
      <w:pPr>
        <w:pStyle w:val="ListParagraph"/>
        <w:numPr>
          <w:ilvl w:val="0"/>
          <w:numId w:val="2"/>
        </w:numPr>
        <w:spacing w:after="80" w:line="280"/>
      </w:pPr>
      <w:r>
        <w:rPr>
          <w:rFonts w:ascii="Cambria" w:cs="Cambria" w:eastAsia="Cambria" w:hAnsi="Cambria"/>
          <w:sz w:val="22"/>
          <w:szCs w:val="22"/>
        </w:rPr>
        <w:t xml:space="preserve">Eval-002 is extraction under constraint: the system must locate and normalize values that are in the input. Failure modes are omission, mis-normalization, hallucination of values not present.</w:t>
      </w:r>
    </w:p>
    <w:p>
      <w:pPr>
        <w:spacing w:after="120" w:line="280"/>
        <w:jc w:val="both"/>
      </w:pPr>
      <w:r>
        <w:rPr>
          <w:rFonts w:ascii="Cambria" w:cs="Cambria" w:eastAsia="Cambria" w:hAnsi="Cambria"/>
          <w:sz w:val="22"/>
          <w:szCs w:val="22"/>
        </w:rPr>
        <w:t xml:space="preserve">These are mirror-image tasks. A framework that handles both well is a framework. A framework that handles only one is a benchmark in disguise. Eval-002's rubric, scoring procedure, and energy methodology deliberately reuse Eval-001's structure where possible, and deliberately diverge where the task class genuinely differs. §11 enumerates each divergence.</w:t>
      </w:r>
    </w:p>
    <w:p>
      <w:pPr>
        <w:pStyle w:val="Heading2"/>
        <w:spacing w:after="140" w:before="280"/>
      </w:pPr>
      <w:r>
        <w:rPr>
          <w:rFonts w:ascii="Cambria" w:cs="Cambria" w:eastAsia="Cambria" w:hAnsi="Cambria"/>
          <w:b/>
          <w:bCs/>
          <w:sz w:val="26"/>
          <w:szCs w:val="26"/>
        </w:rPr>
        <w:t xml:space="preserve">1.3. Scope</w:t>
      </w:r>
    </w:p>
    <w:p>
      <w:pPr>
        <w:spacing w:after="120" w:line="280"/>
        <w:jc w:val="both"/>
      </w:pPr>
      <w:r>
        <w:rPr>
          <w:rFonts w:ascii="Cambria" w:cs="Cambria" w:eastAsia="Cambria" w:hAnsi="Cambria"/>
          <w:sz w:val="22"/>
          <w:szCs w:val="22"/>
        </w:rPr>
        <w:t xml:space="preserve">Eval-002 covers extraction from short-to-medium plain-text and rich-text documents (≤ 4 KB plain, ≤ 8 KB rich). Image-based input (scanned PDFs, photographs of receipts) is reserved for Eval-002 v0.2 or a separate eval. Documents with active malicious content (e.g., prompt-injection patterns embedded in extracted fields) are explicitly in scope: §9 covers adversarial cases.</w:t>
      </w:r>
    </w:p>
    <w:p>
      <w:pPr>
        <w:pStyle w:val="Heading2"/>
        <w:spacing w:after="140" w:before="280"/>
      </w:pPr>
      <w:r>
        <w:rPr>
          <w:rFonts w:ascii="Cambria" w:cs="Cambria" w:eastAsia="Cambria" w:hAnsi="Cambria"/>
          <w:b/>
          <w:bCs/>
          <w:sz w:val="26"/>
          <w:szCs w:val="26"/>
        </w:rPr>
        <w:t xml:space="preserve">1.4. Conformance and Requirements Language</w:t>
      </w:r>
    </w:p>
    <w:p>
      <w:pPr>
        <w:spacing w:after="120" w:line="280"/>
        <w:jc w:val="both"/>
      </w:pPr>
      <w:r>
        <w:rPr>
          <w:rFonts w:ascii="Cambria" w:cs="Cambria" w:eastAsia="Cambria" w:hAnsi="Cambria"/>
          <w:sz w:val="22"/>
          <w:szCs w:val="22"/>
        </w:rPr>
        <w:t xml:space="preserve">A certificate of the form defined in EOC-1 §9.5 MAY claim conformance to Eval-002 if and only if it was produced by running the unmodified corpus, rubric, and measurement procedure specified herein. Certificates that deviate MUST NOT use the Eval-002 identifier.</w:t>
      </w:r>
    </w:p>
    <w:p>
      <w:pPr>
        <w:spacing w:after="120" w:line="280"/>
        <w:jc w:val="both"/>
      </w:pPr>
      <w:r>
        <w:rPr>
          <w:rFonts w:ascii="Cambria" w:cs="Cambria" w:eastAsia="Cambria" w:hAnsi="Cambria"/>
          <w:sz w:val="22"/>
          <w:szCs w:val="22"/>
        </w:rPr>
        <w:t xml:space="preserve">RFC 2119 / RFC 8174 keywords apply when in all capitals.</w:t>
      </w:r>
    </w:p>
    <w:p>
      <w:pPr>
        <w:pStyle w:val="Heading1"/>
        <w:pageBreakBefore/>
        <w:spacing w:after="180" w:before="0"/>
      </w:pPr>
      <w:r>
        <w:rPr>
          <w:rFonts w:ascii="Cambria" w:cs="Cambria" w:eastAsia="Cambria" w:hAnsi="Cambria"/>
          <w:b/>
          <w:bCs/>
          <w:sz w:val="30"/>
          <w:szCs w:val="30"/>
        </w:rPr>
        <w:t xml:space="preserve">2. Task Definition</w:t>
      </w:r>
    </w:p>
    <w:p>
      <w:pPr>
        <w:pStyle w:val="Heading2"/>
        <w:spacing w:after="140" w:before="280"/>
      </w:pPr>
      <w:r>
        <w:rPr>
          <w:rFonts w:ascii="Cambria" w:cs="Cambria" w:eastAsia="Cambria" w:hAnsi="Cambria"/>
          <w:b/>
          <w:bCs/>
          <w:sz w:val="26"/>
          <w:szCs w:val="26"/>
        </w:rPr>
        <w:t xml:space="preserve">2.1. Formal Statement</w:t>
      </w:r>
    </w:p>
    <w:p>
      <w:pPr>
        <w:spacing w:after="120" w:line="280"/>
        <w:jc w:val="both"/>
      </w:pPr>
      <w:r>
        <w:rPr>
          <w:rFonts w:ascii="Cambria" w:cs="Cambria" w:eastAsia="Cambria" w:hAnsi="Cambria"/>
          <w:sz w:val="22"/>
          <w:szCs w:val="22"/>
        </w:rPr>
        <w:t xml:space="preserve">Given an input document D and a target schema S, the system MUST produce an output record R such that:</w:t>
      </w:r>
    </w:p>
    <w:p>
      <w:pPr>
        <w:pStyle w:val="ListParagraph"/>
        <w:numPr>
          <w:ilvl w:val="0"/>
          <w:numId w:val="2"/>
        </w:numPr>
        <w:spacing w:after="80" w:line="280"/>
      </w:pPr>
      <w:r>
        <w:rPr>
          <w:rFonts w:ascii="Cambria" w:cs="Cambria" w:eastAsia="Cambria" w:hAnsi="Cambria"/>
          <w:sz w:val="22"/>
          <w:szCs w:val="22"/>
        </w:rPr>
        <w:t xml:space="preserve">R conforms to S (every required field present, every type correct).</w:t>
      </w:r>
    </w:p>
    <w:p>
      <w:pPr>
        <w:pStyle w:val="ListParagraph"/>
        <w:numPr>
          <w:ilvl w:val="0"/>
          <w:numId w:val="2"/>
        </w:numPr>
        <w:spacing w:after="80" w:line="280"/>
      </w:pPr>
      <w:r>
        <w:rPr>
          <w:rFonts w:ascii="Cambria" w:cs="Cambria" w:eastAsia="Cambria" w:hAnsi="Cambria"/>
          <w:sz w:val="22"/>
          <w:szCs w:val="22"/>
        </w:rPr>
        <w:t xml:space="preserve">Every value in R that is non-null MUST be derivable from D by a stated extraction rule (locate, normalize, format-convert).</w:t>
      </w:r>
    </w:p>
    <w:p>
      <w:pPr>
        <w:pStyle w:val="ListParagraph"/>
        <w:numPr>
          <w:ilvl w:val="0"/>
          <w:numId w:val="2"/>
        </w:numPr>
        <w:spacing w:after="80" w:line="280"/>
      </w:pPr>
      <w:r>
        <w:rPr>
          <w:rFonts w:ascii="Cambria" w:cs="Cambria" w:eastAsia="Cambria" w:hAnsi="Cambria"/>
          <w:sz w:val="22"/>
          <w:szCs w:val="22"/>
        </w:rPr>
        <w:t xml:space="preserve">Fields not present in D MUST be reported as null. Inferring values from world knowledge or generation is FORBIDDEN. This is the defining contract of Eval-002 and the principal departure from Eval-001.</w:t>
      </w:r>
    </w:p>
    <w:p>
      <w:pPr>
        <w:pStyle w:val="ListParagraph"/>
        <w:numPr>
          <w:ilvl w:val="0"/>
          <w:numId w:val="2"/>
        </w:numPr>
        <w:spacing w:after="80" w:line="280"/>
      </w:pPr>
      <w:r>
        <w:rPr>
          <w:rFonts w:ascii="Cambria" w:cs="Cambria" w:eastAsia="Cambria" w:hAnsi="Cambria"/>
          <w:sz w:val="22"/>
          <w:szCs w:val="22"/>
        </w:rPr>
        <w:t xml:space="preserve">Provenance for every non-null field MUST be recoverable: which span(s) of D contributed to which field of R.</w:t>
      </w:r>
    </w:p>
    <w:p>
      <w:pPr>
        <w:pStyle w:val="Heading2"/>
        <w:spacing w:after="140" w:before="280"/>
      </w:pPr>
      <w:r>
        <w:rPr>
          <w:rFonts w:ascii="Cambria" w:cs="Cambria" w:eastAsia="Cambria" w:hAnsi="Cambria"/>
          <w:b/>
          <w:bCs/>
          <w:sz w:val="26"/>
          <w:szCs w:val="26"/>
        </w:rPr>
        <w:t xml:space="preserve">2.2. Field Types</w:t>
      </w:r>
    </w:p>
    <w:p>
      <w:pPr>
        <w:spacing w:after="120" w:line="280"/>
        <w:jc w:val="both"/>
      </w:pPr>
      <w:r>
        <w:rPr>
          <w:rFonts w:ascii="Cambria" w:cs="Cambria" w:eastAsia="Cambria" w:hAnsi="Cambria"/>
          <w:sz w:val="22"/>
          <w:szCs w:val="22"/>
        </w:rPr>
        <w:t xml:space="preserve">Eval-002 reuses the field-type taxonomy defined in earlier extraction-eval drafts, with minor refinements. Each type carries a normalization spec and a rubric (§4). Implementations MUST emit fields in normalized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Type</w:t>
            </w:r>
          </w:p>
        </w:tc>
        <w:tc>
          <w:tcPr>
            <w:tcW w:type="dxa" w:w="42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Normalized Form</w:t>
            </w:r>
          </w:p>
        </w:tc>
        <w:tc>
          <w:tcPr>
            <w:tcW w:type="dxa" w:w="33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Examples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date</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ISO 8601 (YYYY-MM-DD); with time, RFC 3339</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"Mar 14, 2024" → 2024-03-14</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currency_amount</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ISO 4217 + decimal in minor units</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"$1,234.56" → USD 123456</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email</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RFC 5322; lowercase domain</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"Foo@BAR.com" → foo@bar.com</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phone</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E.164</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"(212) 555-0100" → +12125550100</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postal_address</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Structured (line1, line2, locality, region, postal, country)</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Free text → typed record</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person_name</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Structured (given, family, additional, prefix, suffix)</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"Dr. Jane Q. Doe Jr." → record</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identifier</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Verbatim with type-specific format check</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Invoice #, order ID, NPI</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enumerated</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Member of fixed vocab supplied with schema</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"Paid" → STATUS_PAID</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quantity</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(value, unit) with SI normalization where applicable</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"5.5 lbs" → (2.494, kg)</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free_text_short</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Verbatim span from D, ≤ 256 chars</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Description, line item</w:t>
            </w:r>
          </w:p>
        </w:tc>
      </w:tr>
    </w:tbl>
    <w:p>
      <w:pPr>
        <w:pStyle w:val="Heading2"/>
        <w:spacing w:after="140" w:before="280"/>
      </w:pPr>
      <w:r>
        <w:rPr>
          <w:rFonts w:ascii="Cambria" w:cs="Cambria" w:eastAsia="Cambria" w:hAnsi="Cambria"/>
          <w:b/>
          <w:bCs/>
          <w:sz w:val="26"/>
          <w:szCs w:val="26"/>
        </w:rPr>
        <w:t xml:space="preserve">2.3. Output Format</w:t>
      </w:r>
    </w:p>
    <w:p>
      <w:pPr>
        <w:spacing w:after="120" w:line="280"/>
        <w:jc w:val="both"/>
      </w:pPr>
      <w:r>
        <w:rPr>
          <w:rFonts w:ascii="Cambria" w:cs="Cambria" w:eastAsia="Cambria" w:hAnsi="Cambria"/>
          <w:sz w:val="22"/>
          <w:szCs w:val="22"/>
        </w:rPr>
        <w:t xml:space="preserve">Output records MUST be JSON conforming to the schema attached to each instance. Fields not present in D MUST be emitted as JSON null. additionalProperties is always false.</w:t>
      </w:r>
    </w:p>
    <w:p>
      <w:pPr>
        <w:pStyle w:val="Heading2"/>
        <w:spacing w:after="140" w:before="280"/>
      </w:pPr>
      <w:r>
        <w:rPr>
          <w:rFonts w:ascii="Cambria" w:cs="Cambria" w:eastAsia="Cambria" w:hAnsi="Cambria"/>
          <w:b/>
          <w:bCs/>
          <w:sz w:val="26"/>
          <w:szCs w:val="26"/>
        </w:rPr>
        <w:t xml:space="preserve">2.4. Provenance Records</w:t>
      </w:r>
    </w:p>
    <w:p>
      <w:pPr>
        <w:spacing w:after="120" w:line="280"/>
        <w:jc w:val="both"/>
      </w:pPr>
      <w:r>
        <w:rPr>
          <w:rFonts w:ascii="Cambria" w:cs="Cambria" w:eastAsia="Cambria" w:hAnsi="Cambria"/>
          <w:sz w:val="22"/>
          <w:szCs w:val="22"/>
        </w:rPr>
        <w:t xml:space="preserve">Eval-002 introduces a requirement absent in Eval-001: every non-null field in R MUST be accompanied by a provenance record locating its source in D. The provenance record format is:</w:t>
      </w:r>
    </w:p>
    <w:p>
      <w:pPr>
        <w:shd w:fill="F4F4F4" w:val="clear"/>
        <w:spacing w:after="140" w:before="100" w:line="260"/>
        <w:jc w:val="left"/>
      </w:pPr>
      <w:r>
        <w:rPr>
          <w:rFonts w:ascii="Consolas" w:cs="Consolas" w:eastAsia="Consolas" w:hAnsi="Consolas"/>
          <w:sz w:val="18"/>
          <w:szCs w:val="18"/>
        </w:rPr>
        <w:t xml:space="preserve">OutputWithProvenance {
  record: {                         // the schema-conformant output
    field_a: value | null,
    field_b: value | null,
    ...
  },
  provenance: {                     // one entry per non-null field
    "field_a": [
      { span: { start: u32, end: u32 },   // byte offsets into D
        rule:  "locate-and-normalize",
        confidence: f32 }
    ],
    ...
  }
}</w:t>
      </w:r>
    </w:p>
    <w:p>
      <w:pPr>
        <w:spacing w:after="120" w:line="280"/>
        <w:jc w:val="both"/>
      </w:pPr>
      <w:r>
        <w:rPr>
          <w:rFonts w:ascii="Cambria" w:cs="Cambria" w:eastAsia="Cambria" w:hAnsi="Cambria"/>
          <w:sz w:val="22"/>
          <w:szCs w:val="22"/>
        </w:rPr>
        <w:t xml:space="preserve">Provenance is scored separately (§4.5). A correct value with missing or wrong provenance scores partial credit and is reported in a dedicated certificate field. The provenance requirement is what distinguishes extraction from generation in this eval: a system that produces correct values without traceable extraction paths is suspected of fabrication, even when its values happen to match ground truth.</w:t>
      </w:r>
    </w:p>
    <w:p>
      <w:pPr>
        <w:pStyle w:val="Heading1"/>
        <w:pageBreakBefore/>
        <w:spacing w:after="180" w:before="0"/>
      </w:pPr>
      <w:r>
        <w:rPr>
          <w:rFonts w:ascii="Cambria" w:cs="Cambria" w:eastAsia="Cambria" w:hAnsi="Cambria"/>
          <w:b/>
          <w:bCs/>
          <w:sz w:val="30"/>
          <w:szCs w:val="30"/>
        </w:rPr>
        <w:t xml:space="preserve">3. Corpus</w:t>
      </w:r>
    </w:p>
    <w:p>
      <w:pPr>
        <w:pStyle w:val="Heading2"/>
        <w:spacing w:after="140" w:before="280"/>
      </w:pPr>
      <w:r>
        <w:rPr>
          <w:rFonts w:ascii="Cambria" w:cs="Cambria" w:eastAsia="Cambria" w:hAnsi="Cambria"/>
          <w:b/>
          <w:bCs/>
          <w:sz w:val="26"/>
          <w:szCs w:val="26"/>
        </w:rPr>
        <w:t xml:space="preserve">3.1. Composition</w:t>
      </w:r>
    </w:p>
    <w:p>
      <w:pPr>
        <w:spacing w:after="120" w:line="280"/>
        <w:jc w:val="both"/>
      </w:pPr>
      <w:r>
        <w:rPr>
          <w:rFonts w:ascii="Cambria" w:cs="Cambria" w:eastAsia="Cambria" w:hAnsi="Cambria"/>
          <w:sz w:val="22"/>
          <w:szCs w:val="22"/>
        </w:rPr>
        <w:t xml:space="preserve">Eval-002 corpus version 0.1 comprises 10,000 task instances drawn from eight document classes. The mix is weighted toward commercial document types because that is where deployed extraction systems most often misallocate energy. Public training/development split: 8,000. Held-out test split: 2,000.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400"/>
        <w:gridCol w:w="2460"/>
      </w:tblGrid>
      <w:tr>
        <w:trPr>
          <w:tblHeader/>
        </w:trPr>
        <w:tc>
          <w:tcPr>
            <w:tcW w:type="dxa" w:w="30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Document Class</w:t>
            </w:r>
          </w:p>
        </w:tc>
        <w:tc>
          <w:tcPr>
            <w:tcW w:type="dxa" w:w="15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Instances</w:t>
            </w:r>
          </w:p>
        </w:tc>
        <w:tc>
          <w:tcPr>
            <w:tcW w:type="dxa" w:w="24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Source</w:t>
            </w:r>
          </w:p>
        </w:tc>
        <w:tc>
          <w:tcPr>
            <w:tcW w:type="dxa" w:w="24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Field Mix</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Invoices (commercial)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2,000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Synthetic + redacted real</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date, currency, identifier, address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Receipts (retail)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1,500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Synthetic + photographed</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date, currency, identifier, free_text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Purchase orders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1,000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Synthetic</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identifier, quantity, currency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Contact records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1,500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Synthetic + public</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name, email, phone, address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Shipping manifests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800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Synthetic</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address, identifier, quantity, date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Lab reports (de-identified)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1,200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MIMIC-style synthetic</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identifier, date, quantity, enumerated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Email headers + bodies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1,000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Synthetic</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email, date, name, free_text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Form-style documents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1,000</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Synthetic + public templates</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All types, sparse</w:t>
            </w:r>
          </w:p>
        </w:tc>
      </w:tr>
    </w:tbl>
    <w:p>
      <w:pPr>
        <w:pStyle w:val="Heading2"/>
        <w:spacing w:after="140" w:before="280"/>
      </w:pPr>
      <w:r>
        <w:rPr>
          <w:rFonts w:ascii="Cambria" w:cs="Cambria" w:eastAsia="Cambria" w:hAnsi="Cambria"/>
          <w:b/>
          <w:bCs/>
          <w:sz w:val="26"/>
          <w:szCs w:val="26"/>
        </w:rPr>
        <w:t xml:space="preserve">3.2. Construction Rules</w:t>
      </w:r>
    </w:p>
    <w:p>
      <w:pPr>
        <w:pStyle w:val="ListParagraph"/>
        <w:numPr>
          <w:ilvl w:val="0"/>
          <w:numId w:val="2"/>
        </w:numPr>
        <w:spacing w:after="80" w:line="280"/>
      </w:pPr>
      <w:r>
        <w:rPr>
          <w:rFonts w:ascii="Cambria" w:cs="Cambria" w:eastAsia="Cambria" w:hAnsi="Cambria"/>
          <w:sz w:val="22"/>
          <w:szCs w:val="22"/>
        </w:rPr>
        <w:t xml:space="preserve">CC-BY-4.0 or compatible permissive license.</w:t>
      </w:r>
    </w:p>
    <w:p>
      <w:pPr>
        <w:pStyle w:val="ListParagraph"/>
        <w:numPr>
          <w:ilvl w:val="0"/>
          <w:numId w:val="2"/>
        </w:numPr>
        <w:spacing w:after="80" w:line="280"/>
      </w:pPr>
      <w:r>
        <w:rPr>
          <w:rFonts w:ascii="Cambria" w:cs="Cambria" w:eastAsia="Cambria" w:hAnsi="Cambria"/>
          <w:sz w:val="22"/>
          <w:szCs w:val="22"/>
        </w:rPr>
        <w:t xml:space="preserve">Real documents MUST be redacted of PII; redaction procedure documented per instance.</w:t>
      </w:r>
    </w:p>
    <w:p>
      <w:pPr>
        <w:pStyle w:val="ListParagraph"/>
        <w:numPr>
          <w:ilvl w:val="0"/>
          <w:numId w:val="2"/>
        </w:numPr>
        <w:spacing w:after="80" w:line="280"/>
      </w:pPr>
      <w:r>
        <w:rPr>
          <w:rFonts w:ascii="Cambria" w:cs="Cambria" w:eastAsia="Cambria" w:hAnsi="Cambria"/>
          <w:sz w:val="22"/>
          <w:szCs w:val="22"/>
        </w:rPr>
        <w:t xml:space="preserve">Synthetic documents MUST be generated by a published, seed-controlled procedure.</w:t>
      </w:r>
    </w:p>
    <w:p>
      <w:pPr>
        <w:pStyle w:val="ListParagraph"/>
        <w:numPr>
          <w:ilvl w:val="0"/>
          <w:numId w:val="2"/>
        </w:numPr>
        <w:spacing w:after="80" w:line="280"/>
      </w:pPr>
      <w:r>
        <w:rPr>
          <w:rFonts w:ascii="Cambria" w:cs="Cambria" w:eastAsia="Cambria" w:hAnsi="Cambria"/>
          <w:sz w:val="22"/>
          <w:szCs w:val="22"/>
        </w:rPr>
        <w:t xml:space="preserve">Documents MUST span realistic noise: OCR artifacts, format inconsistencies, abbreviations, locale variations, missing fields, ambiguous formats.</w:t>
      </w:r>
    </w:p>
    <w:p>
      <w:pPr>
        <w:pStyle w:val="ListParagraph"/>
        <w:numPr>
          <w:ilvl w:val="0"/>
          <w:numId w:val="2"/>
        </w:numPr>
        <w:spacing w:after="80" w:line="280"/>
      </w:pPr>
      <w:r>
        <w:rPr>
          <w:rFonts w:ascii="Cambria" w:cs="Cambria" w:eastAsia="Cambria" w:hAnsi="Cambria"/>
          <w:sz w:val="22"/>
          <w:szCs w:val="22"/>
        </w:rPr>
        <w:t xml:space="preserve">Per-instance provenance: source class, generation method, seed (if synthetic), redaction operations, reviewer ID.</w:t>
      </w:r>
    </w:p>
    <w:p>
      <w:pPr>
        <w:pStyle w:val="Heading2"/>
        <w:spacing w:after="140" w:before="280"/>
      </w:pPr>
      <w:r>
        <w:rPr>
          <w:rFonts w:ascii="Cambria" w:cs="Cambria" w:eastAsia="Cambria" w:hAnsi="Cambria"/>
          <w:b/>
          <w:bCs/>
          <w:sz w:val="26"/>
          <w:szCs w:val="26"/>
        </w:rPr>
        <w:t xml:space="preserve">3.3. Ground Truth</w:t>
      </w:r>
    </w:p>
    <w:p>
      <w:pPr>
        <w:spacing w:after="120" w:line="280"/>
        <w:jc w:val="both"/>
      </w:pPr>
      <w:r>
        <w:rPr>
          <w:rFonts w:ascii="Cambria" w:cs="Cambria" w:eastAsia="Cambria" w:hAnsi="Cambria"/>
          <w:sz w:val="22"/>
          <w:szCs w:val="22"/>
        </w:rPr>
        <w:t xml:space="preserve">Unlike Eval-001 (specification-as-ground-truth, multiple correct outputs), Eval-002 ground truth IS a single canonical output record. Extraction has a determinate answer: what is in the document. The two-reviewer + tertiary-resolution procedure (Eval-001 §3.4) applies, but the artifact authored is a record, not a specification.</w:t>
      </w:r>
    </w:p>
    <w:p>
      <w:pPr>
        <w:spacing w:after="120" w:line="280"/>
        <w:jc w:val="both"/>
      </w:pPr>
      <w:r>
        <w:rPr>
          <w:rFonts w:ascii="Cambria" w:cs="Cambria" w:eastAsia="Cambria" w:hAnsi="Cambria"/>
          <w:sz w:val="22"/>
          <w:szCs w:val="22"/>
        </w:rPr>
        <w:t xml:space="preserve">Each ground-truth record carries provenance: for every non-null field, the byte span(s) in D that contributed. Reviewers MUST agree on both value and provenance for full agreement.</w:t>
      </w:r>
    </w:p>
    <w:p>
      <w:pPr>
        <w:pStyle w:val="Heading2"/>
        <w:spacing w:after="140" w:before="280"/>
      </w:pPr>
      <w:r>
        <w:rPr>
          <w:rFonts w:ascii="Cambria" w:cs="Cambria" w:eastAsia="Cambria" w:hAnsi="Cambria"/>
          <w:b/>
          <w:bCs/>
          <w:sz w:val="26"/>
          <w:szCs w:val="26"/>
        </w:rPr>
        <w:t xml:space="preserve">3.4. Adversarial Sub-Corpus</w:t>
      </w:r>
    </w:p>
    <w:p>
      <w:pPr>
        <w:spacing w:after="120" w:line="280"/>
        <w:jc w:val="both"/>
      </w:pPr>
      <w:r>
        <w:rPr>
          <w:rFonts w:ascii="Cambria" w:cs="Cambria" w:eastAsia="Cambria" w:hAnsi="Cambria"/>
          <w:sz w:val="22"/>
          <w:szCs w:val="22"/>
        </w:rPr>
        <w:t xml:space="preserve">Approximately 12% of corpus instances (1,200 of 10,000) are adversarial, with three sub-categories:</w:t>
      </w:r>
    </w:p>
    <w:p>
      <w:pPr>
        <w:pStyle w:val="ListParagraph"/>
        <w:numPr>
          <w:ilvl w:val="0"/>
          <w:numId w:val="2"/>
        </w:numPr>
        <w:spacing w:after="80" w:line="280"/>
      </w:pPr>
      <w:r>
        <w:rPr>
          <w:rFonts w:ascii="Cambria" w:cs="Cambria" w:eastAsia="Cambria" w:hAnsi="Cambria"/>
          <w:sz w:val="22"/>
          <w:szCs w:val="22"/>
        </w:rPr>
        <w:t xml:space="preserve">Empty fields. The document explicitly does not contain a value for a schema field; the correct output is null. Tests omission vs. fabrication.</w:t>
      </w:r>
    </w:p>
    <w:p>
      <w:pPr>
        <w:pStyle w:val="ListParagraph"/>
        <w:numPr>
          <w:ilvl w:val="0"/>
          <w:numId w:val="2"/>
        </w:numPr>
        <w:spacing w:after="80" w:line="280"/>
      </w:pPr>
      <w:r>
        <w:rPr>
          <w:rFonts w:ascii="Cambria" w:cs="Cambria" w:eastAsia="Cambria" w:hAnsi="Cambria"/>
          <w:sz w:val="22"/>
          <w:szCs w:val="22"/>
        </w:rPr>
        <w:t xml:space="preserve">Ambiguous values. The document contains multiple plausible candidates for a single field; the correct output cites the document's primary candidate or returns null with rationale. Tests resolution behavior.</w:t>
      </w:r>
    </w:p>
    <w:p>
      <w:pPr>
        <w:pStyle w:val="ListParagraph"/>
        <w:numPr>
          <w:ilvl w:val="0"/>
          <w:numId w:val="2"/>
        </w:numPr>
        <w:spacing w:after="80" w:line="280"/>
      </w:pPr>
      <w:r>
        <w:rPr>
          <w:rFonts w:ascii="Cambria" w:cs="Cambria" w:eastAsia="Cambria" w:hAnsi="Cambria"/>
          <w:sz w:val="22"/>
          <w:szCs w:val="22"/>
        </w:rPr>
        <w:t xml:space="preserve">Injection-pattern fields. The document contains text designed to manipulate downstream consumers (instructions to extractors, prompt-injection patterns); the correct extraction reports the literal value without acting on it. Tests prompt-injection robustness.</w:t>
      </w:r>
    </w:p>
    <w:p>
      <w:pPr>
        <w:spacing w:after="120" w:line="280"/>
        <w:jc w:val="both"/>
      </w:pPr>
      <w:r>
        <w:rPr>
          <w:rFonts w:ascii="Cambria" w:cs="Cambria" w:eastAsia="Cambria" w:hAnsi="Cambria"/>
          <w:sz w:val="22"/>
          <w:szCs w:val="22"/>
        </w:rPr>
        <w:t xml:space="preserve">Adversarial-class identification at instance load time is FORBIDDEN to systems under test (the is_adversarial flag is in the specification visible only to the scorer). Per Eval-001 §9.6 lineage, adversarial detectability from intent shape alone defeats the purpose.</w:t>
      </w:r>
    </w:p>
    <w:p>
      <w:pPr>
        <w:pStyle w:val="Heading2"/>
        <w:spacing w:after="140" w:before="280"/>
      </w:pPr>
      <w:r>
        <w:rPr>
          <w:rFonts w:ascii="Cambria" w:cs="Cambria" w:eastAsia="Cambria" w:hAnsi="Cambria"/>
          <w:b/>
          <w:bCs/>
          <w:sz w:val="26"/>
          <w:szCs w:val="26"/>
        </w:rPr>
        <w:t xml:space="preserve">3.5. Test Set Rotation</w:t>
      </w:r>
    </w:p>
    <w:p>
      <w:pPr>
        <w:spacing w:after="120" w:line="280"/>
        <w:jc w:val="both"/>
      </w:pPr>
      <w:r>
        <w:rPr>
          <w:rFonts w:ascii="Cambria" w:cs="Cambria" w:eastAsia="Cambria" w:hAnsi="Cambria"/>
          <w:sz w:val="22"/>
          <w:szCs w:val="22"/>
        </w:rPr>
        <w:t xml:space="preserve">400 instances from the test split rotate quarterly into the public training split, replaced by 400 newly-constructed instances. 30-day announcement window. Same procedure as Eval-001 §3.5.</w:t>
      </w:r>
    </w:p>
    <w:p>
      <w:pPr>
        <w:pStyle w:val="Heading2"/>
        <w:spacing w:after="140" w:before="280"/>
      </w:pPr>
      <w:r>
        <w:rPr>
          <w:rFonts w:ascii="Cambria" w:cs="Cambria" w:eastAsia="Cambria" w:hAnsi="Cambria"/>
          <w:b/>
          <w:bCs/>
          <w:sz w:val="26"/>
          <w:szCs w:val="26"/>
        </w:rPr>
        <w:t xml:space="preserve">3.6. Distribution</w:t>
      </w:r>
    </w:p>
    <w:p>
      <w:pPr>
        <w:shd w:fill="F4F4F4" w:val="clear"/>
        <w:spacing w:after="140" w:before="100" w:line="260"/>
        <w:jc w:val="left"/>
      </w:pPr>
      <w:r>
        <w:rPr>
          <w:rFonts w:ascii="Consolas" w:cs="Consolas" w:eastAsia="Consolas" w:hAnsi="Consolas"/>
          <w:sz w:val="18"/>
          <w:szCs w:val="18"/>
        </w:rPr>
        <w:t xml:space="preserve">eval-002-corpus-v0.1.tar.zst
  manifest.json
  schemas/                              # JSON Schema per document class
  instances/&lt;class&gt;/&lt;id&gt;/
    document.&lt;ext&gt;                      # original input
    schema.ref
    ground_truth.json                   # canonical output + provenance
    is_adversarial.json                 # internal flag, NOT visible at test time
    provenance.json                     # construction metadata
  splits/
    train.txt, test.txt
  signatures/
    &lt;maintainer_pubkey&gt;.sig</w:t>
      </w:r>
    </w:p>
    <w:p>
      <w:pPr>
        <w:pStyle w:val="Heading1"/>
        <w:pageBreakBefore/>
        <w:spacing w:after="180" w:before="0"/>
      </w:pPr>
      <w:r>
        <w:rPr>
          <w:rFonts w:ascii="Cambria" w:cs="Cambria" w:eastAsia="Cambria" w:hAnsi="Cambria"/>
          <w:b/>
          <w:bCs/>
          <w:sz w:val="30"/>
          <w:szCs w:val="30"/>
        </w:rPr>
        <w:t xml:space="preserve">4. Rubric</w:t>
      </w:r>
    </w:p>
    <w:p>
      <w:pPr>
        <w:spacing w:after="120" w:line="280"/>
        <w:jc w:val="both"/>
      </w:pPr>
      <w:r>
        <w:rPr>
          <w:rFonts w:ascii="Cambria" w:cs="Cambria" w:eastAsia="Cambria" w:hAnsi="Cambria"/>
          <w:sz w:val="22"/>
          <w:szCs w:val="22"/>
        </w:rPr>
        <w:t xml:space="preserve">Eval-002 scoring is binary at field-level and binary at instance-level, with provenance scored as a separate dimension. The structure parallels Eval-001 but with one fewer layer (no synthesis-rubric Layer 3) and one new dimension (provenance).</w:t>
      </w:r>
    </w:p>
    <w:p>
      <w:pPr>
        <w:pStyle w:val="Heading2"/>
        <w:spacing w:after="140" w:before="280"/>
      </w:pPr>
      <w:r>
        <w:rPr>
          <w:rFonts w:ascii="Cambria" w:cs="Cambria" w:eastAsia="Cambria" w:hAnsi="Cambria"/>
          <w:b/>
          <w:bCs/>
          <w:sz w:val="26"/>
          <w:szCs w:val="26"/>
        </w:rPr>
        <w:t xml:space="preserve">4.1. Layer 1 — Structural Validity</w:t>
      </w:r>
    </w:p>
    <w:p>
      <w:pPr>
        <w:spacing w:after="120" w:line="280"/>
        <w:jc w:val="both"/>
      </w:pPr>
      <w:r>
        <w:rPr>
          <w:rFonts w:ascii="Cambria" w:cs="Cambria" w:eastAsia="Cambria" w:hAnsi="Cambria"/>
          <w:sz w:val="22"/>
          <w:szCs w:val="22"/>
        </w:rPr>
        <w:t xml:space="preserve">Identical to Eval-001 §4.1. Output MUST validate against the JSON Schema. Schema invalidity is FAIL without further evaluation.</w:t>
      </w:r>
    </w:p>
    <w:p>
      <w:pPr>
        <w:pStyle w:val="Heading2"/>
        <w:spacing w:after="140" w:before="280"/>
      </w:pPr>
      <w:r>
        <w:rPr>
          <w:rFonts w:ascii="Cambria" w:cs="Cambria" w:eastAsia="Cambria" w:hAnsi="Cambria"/>
          <w:b/>
          <w:bCs/>
          <w:sz w:val="26"/>
          <w:szCs w:val="26"/>
        </w:rPr>
        <w:t xml:space="preserve">4.2. Layer 2 — Value Correctness</w:t>
      </w:r>
    </w:p>
    <w:p>
      <w:pPr>
        <w:spacing w:after="120" w:line="280"/>
        <w:jc w:val="both"/>
      </w:pPr>
      <w:r>
        <w:rPr>
          <w:rFonts w:ascii="Cambria" w:cs="Cambria" w:eastAsia="Cambria" w:hAnsi="Cambria"/>
          <w:sz w:val="22"/>
          <w:szCs w:val="22"/>
        </w:rPr>
        <w:t xml:space="preserve">Each field is scored PASS or FAIL. There are no partial credits at field level.</w:t>
      </w:r>
    </w:p>
    <w:p>
      <w:pPr>
        <w:pStyle w:val="ListParagraph"/>
        <w:numPr>
          <w:ilvl w:val="0"/>
          <w:numId w:val="2"/>
        </w:numPr>
        <w:spacing w:after="80" w:line="280"/>
      </w:pPr>
      <w:r>
        <w:rPr>
          <w:rFonts w:ascii="Cambria" w:cs="Cambria" w:eastAsia="Cambria" w:hAnsi="Cambria"/>
          <w:sz w:val="22"/>
          <w:szCs w:val="22"/>
        </w:rPr>
        <w:t xml:space="preserve">Exact match to ground truth in normalized form: PASS.</w:t>
      </w:r>
    </w:p>
    <w:p>
      <w:pPr>
        <w:pStyle w:val="ListParagraph"/>
        <w:numPr>
          <w:ilvl w:val="0"/>
          <w:numId w:val="2"/>
        </w:numPr>
        <w:spacing w:after="80" w:line="280"/>
      </w:pPr>
      <w:r>
        <w:rPr>
          <w:rFonts w:ascii="Cambria" w:cs="Cambria" w:eastAsia="Cambria" w:hAnsi="Cambria"/>
          <w:sz w:val="22"/>
          <w:szCs w:val="22"/>
        </w:rPr>
        <w:t xml:space="preserve">Field is null when ground truth is null: PASS.</w:t>
      </w:r>
    </w:p>
    <w:p>
      <w:pPr>
        <w:pStyle w:val="ListParagraph"/>
        <w:numPr>
          <w:ilvl w:val="0"/>
          <w:numId w:val="2"/>
        </w:numPr>
        <w:spacing w:after="80" w:line="280"/>
      </w:pPr>
      <w:r>
        <w:rPr>
          <w:rFonts w:ascii="Cambria" w:cs="Cambria" w:eastAsia="Cambria" w:hAnsi="Cambria"/>
          <w:sz w:val="22"/>
          <w:szCs w:val="22"/>
        </w:rPr>
        <w:t xml:space="preserve">Field is non-null when ground truth is null: FAIL (fabrication).</w:t>
      </w:r>
    </w:p>
    <w:p>
      <w:pPr>
        <w:pStyle w:val="ListParagraph"/>
        <w:numPr>
          <w:ilvl w:val="0"/>
          <w:numId w:val="2"/>
        </w:numPr>
        <w:spacing w:after="80" w:line="280"/>
      </w:pPr>
      <w:r>
        <w:rPr>
          <w:rFonts w:ascii="Cambria" w:cs="Cambria" w:eastAsia="Cambria" w:hAnsi="Cambria"/>
          <w:sz w:val="22"/>
          <w:szCs w:val="22"/>
        </w:rPr>
        <w:t xml:space="preserve">Field is null when ground truth is non-null: FAIL (omission).</w:t>
      </w:r>
    </w:p>
    <w:p>
      <w:pPr>
        <w:pStyle w:val="ListParagraph"/>
        <w:numPr>
          <w:ilvl w:val="0"/>
          <w:numId w:val="2"/>
        </w:numPr>
        <w:spacing w:after="80" w:line="280"/>
      </w:pPr>
      <w:r>
        <w:rPr>
          <w:rFonts w:ascii="Cambria" w:cs="Cambria" w:eastAsia="Cambria" w:hAnsi="Cambria"/>
          <w:sz w:val="22"/>
          <w:szCs w:val="22"/>
        </w:rPr>
        <w:t xml:space="preserve">Field value differs from ground truth: FAIL (mis-extraction or mis-normalization).</w:t>
      </w:r>
    </w:p>
    <w:p>
      <w:pPr>
        <w:pStyle w:val="Heading2"/>
        <w:spacing w:after="140" w:before="280"/>
      </w:pPr>
      <w:r>
        <w:rPr>
          <w:rFonts w:ascii="Cambria" w:cs="Cambria" w:eastAsia="Cambria" w:hAnsi="Cambria"/>
          <w:b/>
          <w:bCs/>
          <w:sz w:val="26"/>
          <w:szCs w:val="26"/>
        </w:rPr>
        <w:t xml:space="preserve">4.3. Type-Specific Tolerances</w:t>
      </w:r>
    </w:p>
    <w:p>
      <w:pPr>
        <w:spacing w:after="120" w:line="280"/>
        <w:jc w:val="both"/>
      </w:pPr>
      <w:r>
        <w:rPr>
          <w:rFonts w:ascii="Cambria" w:cs="Cambria" w:eastAsia="Cambria" w:hAnsi="Cambria"/>
          <w:sz w:val="22"/>
          <w:szCs w:val="22"/>
        </w:rPr>
        <w:t xml:space="preserve">Default is bit-exact match. Tolerances are specified narrowly and only where unavoidable: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Type</w:t>
            </w:r>
          </w:p>
        </w:tc>
        <w:tc>
          <w:tcPr>
            <w:tcW w:type="dxa" w:w="51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Tolerance</w:t>
            </w:r>
          </w:p>
        </w:tc>
        <w:tc>
          <w:tcPr>
            <w:tcW w:type="dxa" w:w="20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Rationale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date, email, phone, identifier, enumerated</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Bit-exact normalized</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No ambiguity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currency_amount</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Bit-exact in minor units; ISO code MUST match</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Money is exact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quantity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Numeric within 0.5% relative after unit normalization</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Float conversion noise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postal_address, person_name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Sub-fields scored independently; whole-record PASS requires all</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Structured recursion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free_text_short</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Span boundary tolerance ±2 chars at start, ±2 at end</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Whitespace ambiguity</w:t>
            </w:r>
          </w:p>
        </w:tc>
      </w:tr>
    </w:tbl>
    <w:p>
      <w:pPr>
        <w:pStyle w:val="Heading2"/>
        <w:spacing w:after="140" w:before="280"/>
      </w:pPr>
      <w:r>
        <w:rPr>
          <w:rFonts w:ascii="Cambria" w:cs="Cambria" w:eastAsia="Cambria" w:hAnsi="Cambria"/>
          <w:b/>
          <w:bCs/>
          <w:sz w:val="26"/>
          <w:szCs w:val="26"/>
        </w:rPr>
        <w:t xml:space="preserve">4.4. Instance Scoring</w:t>
      </w:r>
    </w:p>
    <w:p>
      <w:pPr>
        <w:spacing w:after="120" w:line="280"/>
        <w:jc w:val="both"/>
      </w:pPr>
      <w:r>
        <w:rPr>
          <w:rFonts w:ascii="Cambria" w:cs="Cambria" w:eastAsia="Cambria" w:hAnsi="Cambria"/>
          <w:sz w:val="22"/>
          <w:szCs w:val="22"/>
        </w:rPr>
        <w:t xml:space="preserve">An instance passes Layer 2 iff all fields PASS. Per-instance scoring is binary; partial-credit at instance level is FORBIDDEN. The rationale (from Eval-001 §4.3) applies even more strongly to extraction: a 90%-complete invoice is not 90% useful, it is broken.</w:t>
      </w:r>
    </w:p>
    <w:p>
      <w:pPr>
        <w:pStyle w:val="Heading2"/>
        <w:spacing w:after="140" w:before="280"/>
      </w:pPr>
      <w:r>
        <w:rPr>
          <w:rFonts w:ascii="Cambria" w:cs="Cambria" w:eastAsia="Cambria" w:hAnsi="Cambria"/>
          <w:b/>
          <w:bCs/>
          <w:sz w:val="26"/>
          <w:szCs w:val="26"/>
        </w:rPr>
        <w:t xml:space="preserve">4.5. Layer P — Provenance</w:t>
      </w:r>
    </w:p>
    <w:p>
      <w:pPr>
        <w:spacing w:after="120" w:line="280"/>
        <w:jc w:val="both"/>
      </w:pPr>
      <w:r>
        <w:rPr>
          <w:rFonts w:ascii="Cambria" w:cs="Cambria" w:eastAsia="Cambria" w:hAnsi="Cambria"/>
          <w:sz w:val="22"/>
          <w:szCs w:val="22"/>
        </w:rPr>
        <w:t xml:space="preserve">Eval-002 introduces a provenance scoring dimension absent in Eval-001. For every non-null field in the output:</w:t>
      </w:r>
    </w:p>
    <w:p>
      <w:pPr>
        <w:pStyle w:val="ListParagraph"/>
        <w:numPr>
          <w:ilvl w:val="0"/>
          <w:numId w:val="2"/>
        </w:numPr>
        <w:spacing w:after="80" w:line="280"/>
      </w:pPr>
      <w:r>
        <w:rPr>
          <w:rFonts w:ascii="Cambria" w:cs="Cambria" w:eastAsia="Cambria" w:hAnsi="Cambria"/>
          <w:sz w:val="22"/>
          <w:szCs w:val="22"/>
        </w:rPr>
        <w:t xml:space="preserve">Provenance present and span overlaps with ground-truth source span: PASS.</w:t>
      </w:r>
    </w:p>
    <w:p>
      <w:pPr>
        <w:pStyle w:val="ListParagraph"/>
        <w:numPr>
          <w:ilvl w:val="0"/>
          <w:numId w:val="2"/>
        </w:numPr>
        <w:spacing w:after="80" w:line="280"/>
      </w:pPr>
      <w:r>
        <w:rPr>
          <w:rFonts w:ascii="Cambria" w:cs="Cambria" w:eastAsia="Cambria" w:hAnsi="Cambria"/>
          <w:sz w:val="22"/>
          <w:szCs w:val="22"/>
        </w:rPr>
        <w:t xml:space="preserve">Provenance present, span overlaps with another span in D containing the same value: PASS (multiple valid sources).</w:t>
      </w:r>
    </w:p>
    <w:p>
      <w:pPr>
        <w:pStyle w:val="ListParagraph"/>
        <w:numPr>
          <w:ilvl w:val="0"/>
          <w:numId w:val="2"/>
        </w:numPr>
        <w:spacing w:after="80" w:line="280"/>
      </w:pPr>
      <w:r>
        <w:rPr>
          <w:rFonts w:ascii="Cambria" w:cs="Cambria" w:eastAsia="Cambria" w:hAnsi="Cambria"/>
          <w:sz w:val="22"/>
          <w:szCs w:val="22"/>
        </w:rPr>
        <w:t xml:space="preserve">Provenance present, span does not contain the value: FAIL (mis-attribution).</w:t>
      </w:r>
    </w:p>
    <w:p>
      <w:pPr>
        <w:pStyle w:val="ListParagraph"/>
        <w:numPr>
          <w:ilvl w:val="0"/>
          <w:numId w:val="2"/>
        </w:numPr>
        <w:spacing w:after="80" w:line="280"/>
      </w:pPr>
      <w:r>
        <w:rPr>
          <w:rFonts w:ascii="Cambria" w:cs="Cambria" w:eastAsia="Cambria" w:hAnsi="Cambria"/>
          <w:sz w:val="22"/>
          <w:szCs w:val="22"/>
        </w:rPr>
        <w:t xml:space="preserve">Provenance missing for a non-null field: FAIL (untraceable).</w:t>
      </w:r>
    </w:p>
    <w:p>
      <w:pPr>
        <w:spacing w:after="120" w:line="280"/>
        <w:jc w:val="both"/>
      </w:pPr>
      <w:r>
        <w:rPr>
          <w:rFonts w:ascii="Cambria" w:cs="Cambria" w:eastAsia="Cambria" w:hAnsi="Cambria"/>
          <w:sz w:val="22"/>
          <w:szCs w:val="22"/>
        </w:rPr>
        <w:t xml:space="preserve">Span overlap is defined as ≥ 50% byte overlap between the system's claimed span and the ground-truth span, modulo ±5 byte boundary tolerance for tokenization differences.</w:t>
      </w:r>
    </w:p>
    <w:p>
      <w:pPr>
        <w:spacing w:after="120" w:line="280"/>
        <w:jc w:val="both"/>
      </w:pPr>
      <w:r>
        <w:rPr>
          <w:rFonts w:ascii="Cambria" w:cs="Cambria" w:eastAsia="Cambria" w:hAnsi="Cambria"/>
          <w:sz w:val="22"/>
          <w:szCs w:val="22"/>
        </w:rPr>
        <w:t xml:space="preserve">Layer P is scored separately from Layer 2. An instance can pass Layer 2 (correct values) and fail Layer P (untraceable values), and the certificate (§8) reports both.</w:t>
      </w:r>
    </w:p>
    <w:p>
      <w:pPr>
        <w:pStyle w:val="Heading2"/>
        <w:spacing w:after="140" w:before="280"/>
      </w:pPr>
      <w:r>
        <w:rPr>
          <w:rFonts w:ascii="Cambria" w:cs="Cambria" w:eastAsia="Cambria" w:hAnsi="Cambria"/>
          <w:b/>
          <w:bCs/>
          <w:sz w:val="26"/>
          <w:szCs w:val="26"/>
        </w:rPr>
        <w:t xml:space="preserve">4.6. Aggregate Scoring</w:t>
      </w:r>
    </w:p>
    <w:p>
      <w:pPr>
        <w:spacing w:after="120" w:line="280"/>
        <w:jc w:val="both"/>
      </w:pPr>
      <w:r>
        <w:rPr>
          <w:rFonts w:ascii="Cambria" w:cs="Cambria" w:eastAsia="Cambria" w:hAnsi="Cambria"/>
          <w:sz w:val="22"/>
          <w:szCs w:val="22"/>
        </w:rPr>
        <w:t xml:space="preserve">Eval-002 reports four aggregate metrics:</w:t>
      </w:r>
    </w:p>
    <w:p>
      <w:pPr>
        <w:pStyle w:val="ListParagraph"/>
        <w:numPr>
          <w:ilvl w:val="0"/>
          <w:numId w:val="2"/>
        </w:numPr>
        <w:spacing w:after="80" w:line="280"/>
      </w:pPr>
      <w:r>
        <w:rPr>
          <w:rFonts w:ascii="Cambria" w:cs="Cambria" w:eastAsia="Cambria" w:hAnsi="Cambria"/>
          <w:sz w:val="22"/>
          <w:szCs w:val="22"/>
        </w:rPr>
        <w:t xml:space="preserve">Reliability: proportion of instances passing Layers 1 AND 2.</w:t>
      </w:r>
    </w:p>
    <w:p>
      <w:pPr>
        <w:pStyle w:val="ListParagraph"/>
        <w:numPr>
          <w:ilvl w:val="0"/>
          <w:numId w:val="2"/>
        </w:numPr>
        <w:spacing w:after="80" w:line="280"/>
      </w:pPr>
      <w:r>
        <w:rPr>
          <w:rFonts w:ascii="Cambria" w:cs="Cambria" w:eastAsia="Cambria" w:hAnsi="Cambria"/>
          <w:sz w:val="22"/>
          <w:szCs w:val="22"/>
        </w:rPr>
        <w:t xml:space="preserve">Provenance correctness: proportion of non-null fields (across all instances) with PASS provenance.</w:t>
      </w:r>
    </w:p>
    <w:p>
      <w:pPr>
        <w:pStyle w:val="ListParagraph"/>
        <w:numPr>
          <w:ilvl w:val="0"/>
          <w:numId w:val="2"/>
        </w:numPr>
        <w:spacing w:after="80" w:line="280"/>
      </w:pPr>
      <w:r>
        <w:rPr>
          <w:rFonts w:ascii="Cambria" w:cs="Cambria" w:eastAsia="Cambria" w:hAnsi="Cambria"/>
          <w:sz w:val="22"/>
          <w:szCs w:val="22"/>
        </w:rPr>
        <w:t xml:space="preserve">Fabrication rate: proportion of fields where ground truth is null but system emitted non-null.</w:t>
      </w:r>
    </w:p>
    <w:p>
      <w:pPr>
        <w:pStyle w:val="ListParagraph"/>
        <w:numPr>
          <w:ilvl w:val="0"/>
          <w:numId w:val="2"/>
        </w:numPr>
        <w:spacing w:after="80" w:line="280"/>
      </w:pPr>
      <w:r>
        <w:rPr>
          <w:rFonts w:ascii="Cambria" w:cs="Cambria" w:eastAsia="Cambria" w:hAnsi="Cambria"/>
          <w:sz w:val="22"/>
          <w:szCs w:val="22"/>
        </w:rPr>
        <w:t xml:space="preserve">Omission rate: proportion of fields where ground truth is non-null but system emitted null.</w:t>
      </w:r>
    </w:p>
    <w:p>
      <w:pPr>
        <w:spacing w:after="120" w:line="280"/>
        <w:jc w:val="both"/>
      </w:pPr>
      <w:r>
        <w:rPr>
          <w:rFonts w:ascii="Cambria" w:cs="Cambria" w:eastAsia="Cambria" w:hAnsi="Cambria"/>
          <w:sz w:val="22"/>
          <w:szCs w:val="22"/>
        </w:rPr>
        <w:t xml:space="preserve">All four MUST be reported. P1 conformance requires reliability ≥ 99% AND provenance correctness ≥ 95% AND fabrication rate ≤ 0.1% AND omission rate ≤ 1%. The four-way conjunction is what distinguishes an honestly-extracting system from one that pattern-matches its way to high reliability.</w:t>
      </w:r>
    </w:p>
    <w:p>
      <w:pPr>
        <w:pStyle w:val="Heading2"/>
        <w:spacing w:after="140" w:before="280"/>
      </w:pPr>
      <w:r>
        <w:rPr>
          <w:rFonts w:ascii="Cambria" w:cs="Cambria" w:eastAsia="Cambria" w:hAnsi="Cambria"/>
          <w:b/>
          <w:bCs/>
          <w:sz w:val="26"/>
          <w:szCs w:val="26"/>
        </w:rPr>
        <w:t xml:space="preserve">4.7. Per-Class Floors</w:t>
      </w:r>
    </w:p>
    <w:p>
      <w:pPr>
        <w:spacing w:after="120" w:line="280"/>
        <w:jc w:val="both"/>
      </w:pPr>
      <w:r>
        <w:rPr>
          <w:rFonts w:ascii="Cambria" w:cs="Cambria" w:eastAsia="Cambria" w:hAnsi="Cambria"/>
          <w:sz w:val="22"/>
          <w:szCs w:val="22"/>
        </w:rPr>
        <w:t xml:space="preserve">No document class MAY score below 95% reliability when the aggregate claim is P1 (99%). No class MAY score below 90% when the aggregate claim is P2. Per-class scores MUST be reported.</w:t>
      </w:r>
    </w:p>
    <w:p>
      <w:pPr>
        <w:pStyle w:val="Heading2"/>
        <w:spacing w:after="140" w:before="280"/>
      </w:pPr>
      <w:r>
        <w:rPr>
          <w:rFonts w:ascii="Cambria" w:cs="Cambria" w:eastAsia="Cambria" w:hAnsi="Cambria"/>
          <w:b/>
          <w:bCs/>
          <w:sz w:val="26"/>
          <w:szCs w:val="26"/>
        </w:rPr>
        <w:t xml:space="preserve">4.8. Adversarial Handling</w:t>
      </w:r>
    </w:p>
    <w:p>
      <w:pPr>
        <w:spacing w:after="120" w:line="280"/>
        <w:jc w:val="both"/>
      </w:pPr>
      <w:r>
        <w:rPr>
          <w:rFonts w:ascii="Cambria" w:cs="Cambria" w:eastAsia="Cambria" w:hAnsi="Cambria"/>
          <w:sz w:val="22"/>
          <w:szCs w:val="22"/>
        </w:rPr>
        <w:t xml:space="preserve">Adversarial instances are scored under modified rules:</w:t>
      </w:r>
    </w:p>
    <w:p>
      <w:pPr>
        <w:pStyle w:val="ListParagraph"/>
        <w:numPr>
          <w:ilvl w:val="0"/>
          <w:numId w:val="2"/>
        </w:numPr>
        <w:spacing w:after="80" w:line="280"/>
      </w:pPr>
      <w:r>
        <w:rPr>
          <w:rFonts w:ascii="Cambria" w:cs="Cambria" w:eastAsia="Cambria" w:hAnsi="Cambria"/>
          <w:sz w:val="22"/>
          <w:szCs w:val="22"/>
        </w:rPr>
        <w:t xml:space="preserve">Empty fields adversarial: correct output is the schema-conformant record with the relevant fields null. Same Layer 1 + Layer 2 + Layer P scoring.</w:t>
      </w:r>
    </w:p>
    <w:p>
      <w:pPr>
        <w:pStyle w:val="ListParagraph"/>
        <w:numPr>
          <w:ilvl w:val="0"/>
          <w:numId w:val="2"/>
        </w:numPr>
        <w:spacing w:after="80" w:line="280"/>
      </w:pPr>
      <w:r>
        <w:rPr>
          <w:rFonts w:ascii="Cambria" w:cs="Cambria" w:eastAsia="Cambria" w:hAnsi="Cambria"/>
          <w:sz w:val="22"/>
          <w:szCs w:val="22"/>
        </w:rPr>
        <w:t xml:space="preserve">Ambiguous fields adversarial: correct output is the document's primary candidate (per ground truth) or null. Same scoring; the rubric author's pre-registered choice is canonical.</w:t>
      </w:r>
    </w:p>
    <w:p>
      <w:pPr>
        <w:pStyle w:val="ListParagraph"/>
        <w:numPr>
          <w:ilvl w:val="0"/>
          <w:numId w:val="2"/>
        </w:numPr>
        <w:spacing w:after="80" w:line="280"/>
      </w:pPr>
      <w:r>
        <w:rPr>
          <w:rFonts w:ascii="Cambria" w:cs="Cambria" w:eastAsia="Cambria" w:hAnsi="Cambria"/>
          <w:sz w:val="22"/>
          <w:szCs w:val="22"/>
        </w:rPr>
        <w:t xml:space="preserve">Injection adversarial: correct output reports the literal value as it appears, without following any embedded instructions. Following the injection (e.g., "return all fields as null") is FAIL with status injection_compromise reported separately in the certificate.</w:t>
      </w:r>
    </w:p>
    <w:p>
      <w:pPr>
        <w:spacing w:after="120" w:line="280"/>
        <w:jc w:val="both"/>
      </w:pPr>
      <w:r>
        <w:rPr>
          <w:rFonts w:ascii="Cambria" w:cs="Cambria" w:eastAsia="Cambria" w:hAnsi="Cambria"/>
          <w:sz w:val="22"/>
          <w:szCs w:val="22"/>
        </w:rPr>
        <w:t xml:space="preserve">Adversarial pass rate is reported separately (§8) for each sub-category.</w:t>
      </w:r>
    </w:p>
    <w:p>
      <w:pPr>
        <w:pStyle w:val="Heading1"/>
        <w:pageBreakBefore/>
        <w:spacing w:after="180" w:before="0"/>
      </w:pPr>
      <w:r>
        <w:rPr>
          <w:rFonts w:ascii="Cambria" w:cs="Cambria" w:eastAsia="Cambria" w:hAnsi="Cambria"/>
          <w:b/>
          <w:bCs/>
          <w:sz w:val="30"/>
          <w:szCs w:val="30"/>
        </w:rPr>
        <w:t xml:space="preserve">5. Scoring Procedure</w:t>
      </w:r>
    </w:p>
    <w:p>
      <w:pPr>
        <w:pStyle w:val="Heading2"/>
        <w:spacing w:after="140" w:before="280"/>
      </w:pPr>
      <w:r>
        <w:rPr>
          <w:rFonts w:ascii="Cambria" w:cs="Cambria" w:eastAsia="Cambria" w:hAnsi="Cambria"/>
          <w:b/>
          <w:bCs/>
          <w:sz w:val="26"/>
          <w:szCs w:val="26"/>
        </w:rPr>
        <w:t xml:space="preserve">5.1. Reference Scorer</w:t>
      </w:r>
    </w:p>
    <w:p>
      <w:pPr>
        <w:spacing w:after="120" w:line="280"/>
        <w:jc w:val="both"/>
      </w:pPr>
      <w:r>
        <w:rPr>
          <w:rFonts w:ascii="Cambria" w:cs="Cambria" w:eastAsia="Cambria" w:hAnsi="Cambria"/>
          <w:sz w:val="22"/>
          <w:szCs w:val="22"/>
        </w:rPr>
        <w:t xml:space="preserve">Single open-source reference scorer published with the corpus. Same canonicality principle as Eval-001 §5.1: where prose and scorer disagree, the scorer wins for certification, and a clarifying revision is issued.</w:t>
      </w:r>
    </w:p>
    <w:p>
      <w:pPr>
        <w:pStyle w:val="Heading2"/>
        <w:spacing w:after="140" w:before="280"/>
      </w:pPr>
      <w:r>
        <w:rPr>
          <w:rFonts w:ascii="Cambria" w:cs="Cambria" w:eastAsia="Cambria" w:hAnsi="Cambria"/>
          <w:b/>
          <w:bCs/>
          <w:sz w:val="26"/>
          <w:szCs w:val="26"/>
        </w:rPr>
        <w:t xml:space="preserve">5.2. Reference Scorer Interface</w:t>
      </w:r>
    </w:p>
    <w:p>
      <w:pPr>
        <w:shd w:fill="F4F4F4" w:val="clear"/>
        <w:spacing w:after="140" w:before="100" w:line="260"/>
        <w:jc w:val="left"/>
      </w:pPr>
      <w:r>
        <w:rPr>
          <w:rFonts w:ascii="Consolas" w:cs="Consolas" w:eastAsia="Consolas" w:hAnsi="Consolas"/>
          <w:sz w:val="18"/>
          <w:szCs w:val="18"/>
        </w:rPr>
        <w:t xml:space="preserve">eval-002-score \
  --corpus     &lt;hash&gt;          \
  --predictions &lt;path&gt;         \
  --energy-log  &lt;path&gt;         \
  --output      &lt;certificate.json&gt;
predictions  : JSONL, one per instance:
               { "instance_id": "...",
                 "record": { ... },
                 "provenance": { ... } }
energy-log   : JSONL, one per instance:
               { "instance_id": "...", "joules": &lt;float&gt;,
                 "wall_ms": &lt;int&gt;, "operator_trace": [...] }</w:t>
      </w:r>
    </w:p>
    <w:p>
      <w:pPr>
        <w:pStyle w:val="Heading2"/>
        <w:spacing w:after="140" w:before="280"/>
      </w:pPr>
      <w:r>
        <w:rPr>
          <w:rFonts w:ascii="Cambria" w:cs="Cambria" w:eastAsia="Cambria" w:hAnsi="Cambria"/>
          <w:b/>
          <w:bCs/>
          <w:sz w:val="26"/>
          <w:szCs w:val="26"/>
        </w:rPr>
        <w:t xml:space="preserve">5.3. Determinism and Cross-Verification</w:t>
      </w:r>
    </w:p>
    <w:p>
      <w:pPr>
        <w:spacing w:after="120" w:line="280"/>
        <w:jc w:val="both"/>
      </w:pPr>
      <w:r>
        <w:rPr>
          <w:rFonts w:ascii="Cambria" w:cs="Cambria" w:eastAsia="Cambria" w:hAnsi="Cambria"/>
          <w:sz w:val="22"/>
          <w:szCs w:val="22"/>
        </w:rPr>
        <w:t xml:space="preserve">Identical predictions and energy logs MUST produce a bit-identical certificate across implementations. Scorer source content-addressed; certificate cites scorer version. Re-runs by any party with the same inputs MUST produce the same certificate; discrepancy is forgery or non-conformance evidence.</w:t>
      </w:r>
    </w:p>
    <w:p>
      <w:pPr>
        <w:pStyle w:val="Heading1"/>
        <w:pageBreakBefore/>
        <w:spacing w:after="180" w:before="0"/>
      </w:pPr>
      <w:r>
        <w:rPr>
          <w:rFonts w:ascii="Cambria" w:cs="Cambria" w:eastAsia="Cambria" w:hAnsi="Cambria"/>
          <w:b/>
          <w:bCs/>
          <w:sz w:val="30"/>
          <w:szCs w:val="30"/>
        </w:rPr>
        <w:t xml:space="preserve">6. Energy Measurement</w:t>
      </w:r>
    </w:p>
    <w:p>
      <w:pPr>
        <w:spacing w:after="120" w:line="280"/>
        <w:jc w:val="both"/>
      </w:pPr>
      <w:r>
        <w:rPr>
          <w:rFonts w:ascii="Cambria" w:cs="Cambria" w:eastAsia="Cambria" w:hAnsi="Cambria"/>
          <w:sz w:val="22"/>
          <w:szCs w:val="22"/>
        </w:rPr>
        <w:t xml:space="preserve">Energy methodology mirrors Eval-001 §6 exactly. The reference hardware, RAPL preference, idle-baseline subtraction, randomized contiguous run, and tail-percentile reporting are all unchanged. Only the per-task envelope differs.</w:t>
      </w:r>
    </w:p>
    <w:p>
      <w:pPr>
        <w:pStyle w:val="Heading2"/>
        <w:spacing w:after="140" w:before="280"/>
      </w:pPr>
      <w:r>
        <w:rPr>
          <w:rFonts w:ascii="Cambria" w:cs="Cambria" w:eastAsia="Cambria" w:hAnsi="Cambria"/>
          <w:b/>
          <w:bCs/>
          <w:sz w:val="26"/>
          <w:szCs w:val="26"/>
        </w:rPr>
        <w:t xml:space="preserve">6.1. P1 Envelope (Eval-002 specific)</w:t>
      </w:r>
    </w:p>
    <w:p>
      <w:pPr>
        <w:spacing w:after="120" w:line="280"/>
        <w:jc w:val="both"/>
      </w:pPr>
      <w:r>
        <w:rPr>
          <w:rFonts w:ascii="Cambria" w:cs="Cambria" w:eastAsia="Cambria" w:hAnsi="Cambria"/>
          <w:sz w:val="22"/>
          <w:szCs w:val="22"/>
        </w:rPr>
        <w:t xml:space="preserve">For an Eval-002 certificate at proficiency floor P1:</w:t>
      </w:r>
    </w:p>
    <w:p>
      <w:pPr>
        <w:pStyle w:val="ListParagraph"/>
        <w:numPr>
          <w:ilvl w:val="0"/>
          <w:numId w:val="2"/>
        </w:numPr>
        <w:spacing w:after="80" w:line="280"/>
      </w:pPr>
      <w:r>
        <w:rPr>
          <w:rFonts w:ascii="Cambria" w:cs="Cambria" w:eastAsia="Cambria" w:hAnsi="Cambria"/>
          <w:sz w:val="22"/>
          <w:szCs w:val="22"/>
        </w:rPr>
        <w:t xml:space="preserve">Mean energy per task: ≤ 0.1 J.</w:t>
      </w:r>
    </w:p>
    <w:p>
      <w:pPr>
        <w:pStyle w:val="ListParagraph"/>
        <w:numPr>
          <w:ilvl w:val="0"/>
          <w:numId w:val="2"/>
        </w:numPr>
        <w:spacing w:after="80" w:line="280"/>
      </w:pPr>
      <w:r>
        <w:rPr>
          <w:rFonts w:ascii="Cambria" w:cs="Cambria" w:eastAsia="Cambria" w:hAnsi="Cambria"/>
          <w:sz w:val="22"/>
          <w:szCs w:val="22"/>
        </w:rPr>
        <w:t xml:space="preserve">99th-percentile energy per task: ≤ 0.5 J.</w:t>
      </w:r>
    </w:p>
    <w:p>
      <w:pPr>
        <w:pStyle w:val="ListParagraph"/>
        <w:numPr>
          <w:ilvl w:val="0"/>
          <w:numId w:val="2"/>
        </w:numPr>
        <w:spacing w:after="80" w:line="280"/>
      </w:pPr>
      <w:r>
        <w:rPr>
          <w:rFonts w:ascii="Cambria" w:cs="Cambria" w:eastAsia="Cambria" w:hAnsi="Cambria"/>
          <w:sz w:val="22"/>
          <w:szCs w:val="22"/>
        </w:rPr>
        <w:t xml:space="preserve">Mean wall time per task: ≤ 50 ms.</w:t>
      </w:r>
    </w:p>
    <w:p>
      <w:pPr>
        <w:pStyle w:val="ListParagraph"/>
        <w:numPr>
          <w:ilvl w:val="0"/>
          <w:numId w:val="2"/>
        </w:numPr>
        <w:spacing w:after="80" w:line="280"/>
      </w:pPr>
      <w:r>
        <w:rPr>
          <w:rFonts w:ascii="Cambria" w:cs="Cambria" w:eastAsia="Cambria" w:hAnsi="Cambria"/>
          <w:sz w:val="22"/>
          <w:szCs w:val="22"/>
        </w:rPr>
        <w:t xml:space="preserve">99th-percentile wall time per task: ≤ 250 ms.</w:t>
      </w:r>
    </w:p>
    <w:p>
      <w:pPr>
        <w:spacing w:after="120" w:line="280"/>
        <w:jc w:val="both"/>
      </w:pPr>
      <w:r>
        <w:rPr>
          <w:rFonts w:ascii="Cambria" w:cs="Cambria" w:eastAsia="Cambria" w:hAnsi="Cambria"/>
          <w:sz w:val="22"/>
          <w:szCs w:val="22"/>
        </w:rPr>
        <w:t xml:space="preserve">These envelopes are tighter than Eval-001's P2 envelopes (≤ 5 J, ≤ 2,000 ms) by factors of 50× and 40×. The justification: extraction is structurally simpler than generation and should resolve at retrieve + check stages with minimal refine activity. A system at the Eval-002 P1 envelope is doing extraction the way the substrate intends; one that needs Eval-001-class energy budgets is doing extraction by generation, which is the failure mode this eval exists to detect.</w:t>
      </w:r>
    </w:p>
    <w:p>
      <w:pPr>
        <w:pStyle w:val="Heading2"/>
        <w:spacing w:after="140" w:before="280"/>
      </w:pPr>
      <w:r>
        <w:rPr>
          <w:rFonts w:ascii="Cambria" w:cs="Cambria" w:eastAsia="Cambria" w:hAnsi="Cambria"/>
          <w:b/>
          <w:bCs/>
          <w:sz w:val="26"/>
          <w:szCs w:val="26"/>
        </w:rPr>
        <w:t xml:space="preserve">6.2. P2 Fallback</w:t>
      </w:r>
    </w:p>
    <w:p>
      <w:pPr>
        <w:spacing w:after="120" w:line="280"/>
        <w:jc w:val="both"/>
      </w:pPr>
      <w:r>
        <w:rPr>
          <w:rFonts w:ascii="Cambria" w:cs="Cambria" w:eastAsia="Cambria" w:hAnsi="Cambria"/>
          <w:sz w:val="22"/>
          <w:szCs w:val="22"/>
        </w:rPr>
        <w:t xml:space="preserve">Implementations unable to meet P1 MAY claim P2 conformance with reliability floor 95% (vs. 99%) and energy envelope ≤ 5 J / 2,000 ms. P2 certificates remain useful for tasks like multi-language extraction or scanned-document extraction where higher costs are structurally justified, but they MUST be reported as P2, not P1.</w:t>
      </w:r>
    </w:p>
    <w:p>
      <w:pPr>
        <w:pStyle w:val="Heading1"/>
        <w:pageBreakBefore/>
        <w:spacing w:after="180" w:before="0"/>
      </w:pPr>
      <w:r>
        <w:rPr>
          <w:rFonts w:ascii="Cambria" w:cs="Cambria" w:eastAsia="Cambria" w:hAnsi="Cambria"/>
          <w:b/>
          <w:bCs/>
          <w:sz w:val="30"/>
          <w:szCs w:val="30"/>
        </w:rPr>
        <w:t xml:space="preserve">7. Operator Attribution</w:t>
      </w:r>
    </w:p>
    <w:p>
      <w:pPr>
        <w:spacing w:after="120" w:line="280"/>
        <w:jc w:val="both"/>
      </w:pPr>
      <w:r>
        <w:rPr>
          <w:rFonts w:ascii="Cambria" w:cs="Cambria" w:eastAsia="Cambria" w:hAnsi="Cambria"/>
          <w:sz w:val="22"/>
          <w:szCs w:val="22"/>
        </w:rPr>
        <w:t xml:space="preserve">Eval-002 certificates use the v0.2 operator-family registry (EOC-5) for attribution, alongside v0.1.x tier distribution for backward compatibility.</w:t>
      </w:r>
    </w:p>
    <w:p>
      <w:pPr>
        <w:pStyle w:val="Heading2"/>
        <w:spacing w:after="140" w:before="280"/>
      </w:pPr>
      <w:r>
        <w:rPr>
          <w:rFonts w:ascii="Cambria" w:cs="Cambria" w:eastAsia="Cambria" w:hAnsi="Cambria"/>
          <w:b/>
          <w:bCs/>
          <w:sz w:val="26"/>
          <w:szCs w:val="26"/>
        </w:rPr>
        <w:t xml:space="preserve">7.1. Per-Stage Operator Trace</w:t>
      </w:r>
    </w:p>
    <w:p>
      <w:pPr>
        <w:spacing w:after="120" w:line="280"/>
        <w:jc w:val="both"/>
      </w:pPr>
      <w:r>
        <w:rPr>
          <w:rFonts w:ascii="Cambria" w:cs="Cambria" w:eastAsia="Cambria" w:hAnsi="Cambria"/>
          <w:sz w:val="22"/>
          <w:szCs w:val="22"/>
        </w:rPr>
        <w:t xml:space="preserve">For each instance, implementations MUST log which operator family handled each pipeline stage. The trace is part of the energy log.</w:t>
      </w:r>
    </w:p>
    <w:p>
      <w:pPr>
        <w:shd w:fill="F4F4F4" w:val="clear"/>
        <w:spacing w:after="140" w:before="100" w:line="260"/>
        <w:jc w:val="left"/>
      </w:pPr>
      <w:r>
        <w:rPr>
          <w:rFonts w:ascii="Consolas" w:cs="Consolas" w:eastAsia="Consolas" w:hAnsi="Consolas"/>
          <w:sz w:val="18"/>
          <w:szCs w:val="18"/>
        </w:rPr>
        <w:t xml:space="preserve">per_instance_trace: {
  state_construct: ["eoc/state-construct/parser/1"],
  retrieve:        ["eoc/retrieve/lut/1"]   // LUT hit, no other operators
                | ["eoc/retrieve/lut/1", "eoc/retrieve/kg-dcy/1"],  // both
  refine:          [] | ["eoc/refine/deterministic-sm/1"]
                      | ["eoc/refine/tiny-recursive/1"]
                      | ["eoc/refine/llm-in-loop/1"],
  check:           ["eoc/check/schema/1", "eoc/check/constraint-eval/1"]
}</w:t>
      </w:r>
    </w:p>
    <w:p>
      <w:pPr>
        <w:pStyle w:val="Heading2"/>
        <w:spacing w:after="140" w:before="280"/>
      </w:pPr>
      <w:r>
        <w:rPr>
          <w:rFonts w:ascii="Cambria" w:cs="Cambria" w:eastAsia="Cambria" w:hAnsi="Cambria"/>
          <w:b/>
          <w:bCs/>
          <w:sz w:val="26"/>
          <w:szCs w:val="26"/>
        </w:rPr>
        <w:t xml:space="preserve">7.2. Expected Distribution for P1 Conformance</w:t>
      </w:r>
    </w:p>
    <w:p>
      <w:pPr>
        <w:spacing w:after="120" w:line="280"/>
        <w:jc w:val="both"/>
      </w:pPr>
      <w:r>
        <w:rPr>
          <w:rFonts w:ascii="Cambria" w:cs="Cambria" w:eastAsia="Cambria" w:hAnsi="Cambria"/>
          <w:sz w:val="22"/>
          <w:szCs w:val="22"/>
        </w:rPr>
        <w:t xml:space="preserve">A system passing Eval-002 P1 with the substrate's intended architecture should show:</w:t>
      </w:r>
    </w:p>
    <w:p>
      <w:pPr>
        <w:pStyle w:val="ListParagraph"/>
        <w:numPr>
          <w:ilvl w:val="0"/>
          <w:numId w:val="2"/>
        </w:numPr>
        <w:spacing w:after="80" w:line="280"/>
      </w:pPr>
      <w:r>
        <w:rPr>
          <w:rFonts w:ascii="Cambria" w:cs="Cambria" w:eastAsia="Cambria" w:hAnsi="Cambria"/>
          <w:sz w:val="22"/>
          <w:szCs w:val="22"/>
        </w:rPr>
        <w:t xml:space="preserve">Refine stage skipped or limited to deterministic-sm for ≥ 90% of instances. Extraction is mostly state-machine work.</w:t>
      </w:r>
    </w:p>
    <w:p>
      <w:pPr>
        <w:pStyle w:val="ListParagraph"/>
        <w:numPr>
          <w:ilvl w:val="0"/>
          <w:numId w:val="2"/>
        </w:numPr>
        <w:spacing w:after="80" w:line="280"/>
      </w:pPr>
      <w:r>
        <w:rPr>
          <w:rFonts w:ascii="Cambria" w:cs="Cambria" w:eastAsia="Cambria" w:hAnsi="Cambria"/>
          <w:sz w:val="22"/>
          <w:szCs w:val="22"/>
        </w:rPr>
        <w:t xml:space="preserve">LLM-in-loop invocations ≤ 2% of instances. Higher rates indicate generation-by-default and break the energy envelope.</w:t>
      </w:r>
    </w:p>
    <w:p>
      <w:pPr>
        <w:pStyle w:val="ListParagraph"/>
        <w:numPr>
          <w:ilvl w:val="0"/>
          <w:numId w:val="2"/>
        </w:numPr>
        <w:spacing w:after="80" w:line="280"/>
      </w:pPr>
      <w:r>
        <w:rPr>
          <w:rFonts w:ascii="Cambria" w:cs="Cambria" w:eastAsia="Cambria" w:hAnsi="Cambria"/>
          <w:sz w:val="22"/>
          <w:szCs w:val="22"/>
        </w:rPr>
        <w:t xml:space="preserve">Mean refine steps per instance ≤ 2 across all instances (most are 0).</w:t>
      </w:r>
    </w:p>
    <w:p>
      <w:pPr>
        <w:spacing w:after="120" w:line="280"/>
        <w:jc w:val="both"/>
      </w:pPr>
      <w:r>
        <w:rPr>
          <w:rFonts w:ascii="Cambria" w:cs="Cambria" w:eastAsia="Cambria" w:hAnsi="Cambria"/>
          <w:sz w:val="22"/>
          <w:szCs w:val="22"/>
        </w:rPr>
        <w:t xml:space="preserve">These are SHOULD targets, not normative requirements. A system meeting the P1 reliability and energy envelopes via a different operator distribution is conformant; the distribution is reported for transparency, not gatekeeping.</w:t>
      </w:r>
    </w:p>
    <w:p>
      <w:pPr>
        <w:pStyle w:val="Heading2"/>
        <w:spacing w:after="140" w:before="280"/>
      </w:pPr>
      <w:r>
        <w:rPr>
          <w:rFonts w:ascii="Cambria" w:cs="Cambria" w:eastAsia="Cambria" w:hAnsi="Cambria"/>
          <w:b/>
          <w:bCs/>
          <w:sz w:val="26"/>
          <w:szCs w:val="26"/>
        </w:rPr>
        <w:t xml:space="preserve">7.3. Lift Demonstrability</w:t>
      </w:r>
    </w:p>
    <w:p>
      <w:pPr>
        <w:spacing w:after="120" w:line="280"/>
        <w:jc w:val="both"/>
      </w:pPr>
      <w:r>
        <w:rPr>
          <w:rFonts w:ascii="Cambria" w:cs="Cambria" w:eastAsia="Cambria" w:hAnsi="Cambria"/>
          <w:sz w:val="22"/>
          <w:szCs w:val="22"/>
        </w:rPr>
        <w:t xml:space="preserve">Per Eval-001 §7.5 lineage, implementations MAY publish two certificates from the same physical system: one at deployment time, one after lift extraction has reduced refine and llm-in-loop invocation. The expected lift target for extraction is much higher than for generation: extraction patterns are highly recurring, so the post-lift certificate should approach 0% LLM invocation on a stable workload.</w:t>
      </w:r>
    </w:p>
    <w:p>
      <w:pPr>
        <w:pStyle w:val="Heading1"/>
        <w:pageBreakBefore/>
        <w:spacing w:after="180" w:before="0"/>
      </w:pPr>
      <w:r>
        <w:rPr>
          <w:rFonts w:ascii="Cambria" w:cs="Cambria" w:eastAsia="Cambria" w:hAnsi="Cambria"/>
          <w:b/>
          <w:bCs/>
          <w:sz w:val="30"/>
          <w:szCs w:val="30"/>
        </w:rPr>
        <w:t xml:space="preserve">8. Certificate Format</w:t>
      </w:r>
    </w:p>
    <w:p>
      <w:pPr>
        <w:shd w:fill="F4F4F4" w:val="clear"/>
        <w:spacing w:after="140" w:before="100" w:line="260"/>
        <w:jc w:val="left"/>
      </w:pPr>
      <w:r>
        <w:rPr>
          <w:rFonts w:ascii="Consolas" w:cs="Consolas" w:eastAsia="Consolas" w:hAnsi="Consolas"/>
          <w:sz w:val="18"/>
          <w:szCs w:val="18"/>
        </w:rPr>
        <w:t xml:space="preserve">Certificate {
  // EOC-1 §9.5 base:
  proficiency_tier:    "P1" | "P2",
  task_class:          "eoc-1.eval-002.structured-extraction",
  reliability:         f32,
  energy_per_task:     f32,
  reference_hw:        HardwareSpec,
  corpus_version:      ContentHash,
  artifact_hash:       ContentHash,
  attester_pubkey:     PublicKey,
  signature:           [u8; 64],
  timestamp:           RFC3339,
  // Eval-002 specific:
  scorer_version:      ContentHash,
  // Aggregate metrics (all four required for P1)
  provenance_correctness: f32,
  fabrication_rate:       f32,
  omission_rate:          f32,
  // Per-document-class breakdown
  per_class: {
    invoices:               { reliability, energy, count, provenance_correctness },
    receipts:               { reliability, energy, count, provenance_correctness },
    purchase_orders:        { reliability, energy, count, provenance_correctness },
    contact_records:        { reliability, energy, count, provenance_correctness },
    shipping_manifests:     { reliability, energy, count, provenance_correctness },
    lab_reports:            { reliability, energy, count, provenance_correctness },
    email_action_items:     { reliability, energy, count, provenance_correctness },
    form_documents:         { reliability, energy, count, provenance_correctness }
  },
  // Per-field-type breakdown
  per_field_type: {
    date:             { reliability, count },
    currency_amount:  { reliability, count },
    /* ... all field types ... */
  },
  // Adversarial breakdown
  adversarial: {
    empty_fields:        { correct, incorrect, count },
    ambiguous_values:    { correct, incorrect, count },
    injection_patterns:  { correct, incorrect, count,
                           injection_compromised: u32 }
  },
  // Energy detail
  energy_detail: {
    mean_joules, p50_joules, p95_joules, p99_joules,
    mean_wall_ms, p99_wall_ms,
    rapl_package_joules, rapl_dram_joules,
    idle_baseline_watts
  },
  // Operator distribution (v0.2 native)
  operator_invocation_distribution: {
    state_construct: { ... },
    retrieve:        { ... },
    refine:          { ... },
    check:           { ... }
  },
  // Tier distribution (v0.1.x compatible, derived)
  tier_distribution: { T1: f32, T2: f32, T3: f32, T_R: f32, T4: f32 },
  warmup_subset_hash:  ContentHash,
  randomization_seed:  Integer
}</w:t>
      </w:r>
    </w:p>
    <w:p>
      <w:pPr>
        <w:pStyle w:val="Heading1"/>
        <w:pageBreakBefore/>
        <w:spacing w:after="180" w:before="0"/>
      </w:pPr>
      <w:r>
        <w:rPr>
          <w:rFonts w:ascii="Cambria" w:cs="Cambria" w:eastAsia="Cambria" w:hAnsi="Cambria"/>
          <w:b/>
          <w:bCs/>
          <w:sz w:val="30"/>
          <w:szCs w:val="30"/>
        </w:rPr>
        <w:t xml:space="preserve">9. Anti-Gaming Provisions</w:t>
      </w:r>
    </w:p>
    <w:p>
      <w:pPr>
        <w:pStyle w:val="Heading2"/>
        <w:spacing w:after="140" w:before="280"/>
      </w:pPr>
      <w:r>
        <w:rPr>
          <w:rFonts w:ascii="Cambria" w:cs="Cambria" w:eastAsia="Cambria" w:hAnsi="Cambria"/>
          <w:b/>
          <w:bCs/>
          <w:sz w:val="26"/>
          <w:szCs w:val="26"/>
        </w:rPr>
        <w:t xml:space="preserve">9.1. Corpus Memorization</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system memorizes ground truth from public corpus.</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test split held out and rotated quarterly. Certificates cite corpus version; stale certificates are observably stale.</w:t>
      </w:r>
    </w:p>
    <w:p>
      <w:pPr>
        <w:pStyle w:val="Heading2"/>
        <w:spacing w:after="140" w:before="280"/>
      </w:pPr>
      <w:r>
        <w:rPr>
          <w:rFonts w:ascii="Cambria" w:cs="Cambria" w:eastAsia="Cambria" w:hAnsi="Cambria"/>
          <w:b/>
          <w:bCs/>
          <w:sz w:val="26"/>
          <w:szCs w:val="26"/>
        </w:rPr>
        <w:t xml:space="preserve">9.2. Fabrication-as-Reliability</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system produces values for empty fields by inference, raising apparent reliability while fabricating.</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fabrication rate reported as a first-class metric (§4.6), with P1 floor of ≤ 0.1%. The four-way P1 conjunction (reliability AND provenance AND fabrication AND omission) cannot be gamed by trading one for another.</w:t>
      </w:r>
    </w:p>
    <w:p>
      <w:pPr>
        <w:pStyle w:val="Heading2"/>
        <w:spacing w:after="140" w:before="280"/>
      </w:pPr>
      <w:r>
        <w:rPr>
          <w:rFonts w:ascii="Cambria" w:cs="Cambria" w:eastAsia="Cambria" w:hAnsi="Cambria"/>
          <w:b/>
          <w:bCs/>
          <w:sz w:val="26"/>
          <w:szCs w:val="26"/>
        </w:rPr>
        <w:t xml:space="preserve">9.3. Provenance Forgery</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system generates plausible provenance spans without genuinely extracting from those spans.</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provenance scoring requires the claimed span to actually contain (≥50% overlap) the value. A system claiming a span that doesn't contain the value FAILs Layer P. Sustained discrepancy between claimed and verifiable provenance is detectable in attestation (EOC-2 §9.2).</w:t>
      </w:r>
    </w:p>
    <w:p>
      <w:pPr>
        <w:pStyle w:val="Heading2"/>
        <w:spacing w:after="140" w:before="280"/>
      </w:pPr>
      <w:r>
        <w:rPr>
          <w:rFonts w:ascii="Cambria" w:cs="Cambria" w:eastAsia="Cambria" w:hAnsi="Cambria"/>
          <w:b/>
          <w:bCs/>
          <w:sz w:val="26"/>
          <w:szCs w:val="26"/>
        </w:rPr>
        <w:t xml:space="preserve">9.4. Injection Compliance</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system follows prompt-injection patterns embedded in extracted text rather than reporting them as data.</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injection adversarial sub-corpus (§3.4) explicitly tests this. injection_compromised count reported separately in certificate. A system with high reliability but elevated injection_compromised is hollow.</w:t>
      </w:r>
    </w:p>
    <w:p>
      <w:pPr>
        <w:pStyle w:val="Heading2"/>
        <w:spacing w:after="140" w:before="280"/>
      </w:pPr>
      <w:r>
        <w:rPr>
          <w:rFonts w:ascii="Cambria" w:cs="Cambria" w:eastAsia="Cambria" w:hAnsi="Cambria"/>
          <w:b/>
          <w:bCs/>
          <w:sz w:val="26"/>
          <w:szCs w:val="26"/>
        </w:rPr>
        <w:t xml:space="preserve">9.5. Per-Class Imbalance</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system passes aggregate by being excellent on common classes and poor on rare ones.</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per-class minima (§4.7) and per-class reporting in certificate (§8).</w:t>
      </w:r>
    </w:p>
    <w:p>
      <w:pPr>
        <w:pStyle w:val="Heading2"/>
        <w:spacing w:after="140" w:before="280"/>
      </w:pPr>
      <w:r>
        <w:rPr>
          <w:rFonts w:ascii="Cambria" w:cs="Cambria" w:eastAsia="Cambria" w:hAnsi="Cambria"/>
          <w:b/>
          <w:bCs/>
          <w:sz w:val="26"/>
          <w:szCs w:val="26"/>
        </w:rPr>
        <w:t xml:space="preserve">9.6. Energy Mismeasurement</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system underreports energy via selective measurement, idle-baseline manipulation, or external offload.</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RAPL counters required, gross and idle-subtracted both reported, randomized contiguous run, tail metrics required, reproducible by any party with the same hardware. Identical to Eval-001 §9.3.</w:t>
      </w:r>
    </w:p>
    <w:p>
      <w:pPr>
        <w:pStyle w:val="Heading2"/>
        <w:spacing w:after="140" w:before="280"/>
      </w:pPr>
      <w:r>
        <w:rPr>
          <w:rFonts w:ascii="Cambria" w:cs="Cambria" w:eastAsia="Cambria" w:hAnsi="Cambria"/>
          <w:b/>
          <w:bCs/>
          <w:sz w:val="26"/>
          <w:szCs w:val="26"/>
        </w:rPr>
        <w:t xml:space="preserve">9.7. Operator Misattribution</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system claims low LLM invocation by mislabeling operator traces.</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operator traces are part of signed log; the energy floor itself is a constraint — refine/llm-in-loop at claimed-low rate is physically impossible to fake at the §6 envelopes.</w:t>
      </w:r>
    </w:p>
    <w:p>
      <w:pPr>
        <w:pStyle w:val="Heading2"/>
        <w:spacing w:after="140" w:before="280"/>
      </w:pPr>
      <w:r>
        <w:rPr>
          <w:rFonts w:ascii="Cambria" w:cs="Cambria" w:eastAsia="Cambria" w:hAnsi="Cambria"/>
          <w:b/>
          <w:bCs/>
          <w:sz w:val="26"/>
          <w:szCs w:val="26"/>
        </w:rPr>
        <w:t xml:space="preserve">9.8. Attester Capture</w:t>
      </w:r>
    </w:p>
    <w:p>
      <w:pPr>
        <w:spacing w:after="120" w:line="280"/>
        <w:jc w:val="both"/>
      </w:pPr>
      <w:r>
        <w:rPr>
          <w:rFonts w:ascii="Cambria" w:cs="Cambria" w:eastAsia="Cambria" w:hAnsi="Cambria"/>
          <w:b/>
          <w:bCs/>
          <w:sz w:val="22"/>
          <w:szCs w:val="22"/>
        </w:rPr>
        <w:t xml:space="preserve">Failure mode: </w:t>
      </w:r>
      <w:r>
        <w:rPr>
          <w:rFonts w:ascii="Cambria" w:cs="Cambria" w:eastAsia="Cambria" w:hAnsi="Cambria"/>
          <w:sz w:val="22"/>
          <w:szCs w:val="22"/>
        </w:rPr>
        <w:t xml:space="preserve">single attester issues fraudulent certificates.</w:t>
      </w:r>
    </w:p>
    <w:p>
      <w:pPr>
        <w:spacing w:after="120" w:line="280"/>
        <w:jc w:val="both"/>
      </w:pPr>
      <w:r>
        <w:rPr>
          <w:rFonts w:ascii="Cambria" w:cs="Cambria" w:eastAsia="Cambria" w:hAnsi="Cambria"/>
          <w:b/>
          <w:bCs/>
          <w:sz w:val="22"/>
          <w:szCs w:val="22"/>
        </w:rPr>
        <w:t xml:space="preserve">Mitigation: </w:t>
      </w:r>
      <w:r>
        <w:rPr>
          <w:rFonts w:ascii="Cambria" w:cs="Cambria" w:eastAsia="Cambria" w:hAnsi="Cambria"/>
          <w:sz w:val="22"/>
          <w:szCs w:val="22"/>
        </w:rPr>
        <w:t xml:space="preserve">all certificates re-runnable by any party. Trust is local-reputation in attester. No global registry to capture.</w:t>
      </w:r>
    </w:p>
    <w:p>
      <w:pPr>
        <w:pStyle w:val="Heading1"/>
        <w:pageBreakBefore/>
        <w:spacing w:after="180" w:before="0"/>
      </w:pPr>
      <w:r>
        <w:rPr>
          <w:rFonts w:ascii="Cambria" w:cs="Cambria" w:eastAsia="Cambria" w:hAnsi="Cambria"/>
          <w:b/>
          <w:bCs/>
          <w:sz w:val="30"/>
          <w:szCs w:val="30"/>
        </w:rPr>
        <w:t xml:space="preserve">10. Corpus Governance</w:t>
      </w:r>
    </w:p>
    <w:p>
      <w:pPr>
        <w:spacing w:after="120" w:line="280"/>
        <w:jc w:val="both"/>
      </w:pPr>
      <w:r>
        <w:rPr>
          <w:rFonts w:ascii="Cambria" w:cs="Cambria" w:eastAsia="Cambria" w:hAnsi="Cambria"/>
          <w:sz w:val="22"/>
          <w:szCs w:val="22"/>
        </w:rPr>
        <w:t xml:space="preserve">Eval-002 corpus governance is identical in structure to Eval-001 §10:</w:t>
      </w:r>
    </w:p>
    <w:p>
      <w:pPr>
        <w:pStyle w:val="ListParagraph"/>
        <w:numPr>
          <w:ilvl w:val="0"/>
          <w:numId w:val="2"/>
        </w:numPr>
        <w:spacing w:after="80" w:line="280"/>
      </w:pPr>
      <w:r>
        <w:rPr>
          <w:rFonts w:ascii="Cambria" w:cs="Cambria" w:eastAsia="Cambria" w:hAnsi="Cambria"/>
          <w:sz w:val="22"/>
          <w:szCs w:val="22"/>
        </w:rPr>
        <w:t xml:space="preserve">Multi-stakeholder maintainer set; ≥ 3 independent organizations; ≤ 1/3 vendors of EOC implementations.</w:t>
      </w:r>
    </w:p>
    <w:p>
      <w:pPr>
        <w:pStyle w:val="ListParagraph"/>
        <w:numPr>
          <w:ilvl w:val="0"/>
          <w:numId w:val="2"/>
        </w:numPr>
        <w:spacing w:after="80" w:line="280"/>
      </w:pPr>
      <w:r>
        <w:rPr>
          <w:rFonts w:ascii="Cambria" w:cs="Cambria" w:eastAsia="Cambria" w:hAnsi="Cambria"/>
          <w:sz w:val="22"/>
          <w:szCs w:val="22"/>
        </w:rPr>
        <w:t xml:space="preserve">Maintainer composition published; changes require disclosure.</w:t>
      </w:r>
    </w:p>
    <w:p>
      <w:pPr>
        <w:pStyle w:val="ListParagraph"/>
        <w:numPr>
          <w:ilvl w:val="0"/>
          <w:numId w:val="2"/>
        </w:numPr>
        <w:spacing w:after="80" w:line="280"/>
      </w:pPr>
      <w:r>
        <w:rPr>
          <w:rFonts w:ascii="Cambria" w:cs="Cambria" w:eastAsia="Cambria" w:hAnsi="Cambria"/>
          <w:sz w:val="22"/>
          <w:szCs w:val="22"/>
        </w:rPr>
        <w:t xml:space="preserve">Public review windows for changes (≥ 30 days for routine, ≥ 60 days for major).</w:t>
      </w:r>
    </w:p>
    <w:p>
      <w:pPr>
        <w:pStyle w:val="ListParagraph"/>
        <w:numPr>
          <w:ilvl w:val="0"/>
          <w:numId w:val="2"/>
        </w:numPr>
        <w:spacing w:after="80" w:line="280"/>
      </w:pPr>
      <w:r>
        <w:rPr>
          <w:rFonts w:ascii="Cambria" w:cs="Cambria" w:eastAsia="Cambria" w:hAnsi="Cambria"/>
          <w:sz w:val="22"/>
          <w:szCs w:val="22"/>
        </w:rPr>
        <w:t xml:space="preserve">Forking permitted; certificates against forks must cite the fork's hash.</w:t>
      </w:r>
    </w:p>
    <w:p>
      <w:pPr>
        <w:pStyle w:val="ListParagraph"/>
        <w:numPr>
          <w:ilvl w:val="0"/>
          <w:numId w:val="2"/>
        </w:numPr>
        <w:spacing w:after="80" w:line="280"/>
      </w:pPr>
      <w:r>
        <w:rPr>
          <w:rFonts w:ascii="Cambria" w:cs="Cambria" w:eastAsia="Cambria" w:hAnsi="Cambria"/>
          <w:sz w:val="22"/>
          <w:szCs w:val="22"/>
        </w:rPr>
        <w:t xml:space="preserve">Anti-goalpost clause: revisions MUST NOT raise reliability floor above 99% for P1 or 95% for P2 without corresponding extension.</w:t>
      </w:r>
    </w:p>
    <w:p>
      <w:pPr>
        <w:spacing w:after="120" w:line="280"/>
        <w:jc w:val="both"/>
      </w:pPr>
      <w:r>
        <w:rPr>
          <w:rFonts w:ascii="Cambria" w:cs="Cambria" w:eastAsia="Cambria" w:hAnsi="Cambria"/>
          <w:sz w:val="22"/>
          <w:szCs w:val="22"/>
        </w:rPr>
        <w:t xml:space="preserve">Eval-001 and Eval-002 SHOULD share the same maintainer set where practical, to avoid duplicate governance overhead and to ensure consistent treatment of cross-cutting concerns (license, redaction methodology, energy measurement procedure).</w:t>
      </w:r>
    </w:p>
    <w:p>
      <w:pPr>
        <w:pStyle w:val="Heading1"/>
        <w:pageBreakBefore/>
        <w:spacing w:after="180" w:before="0"/>
      </w:pPr>
      <w:r>
        <w:rPr>
          <w:rFonts w:ascii="Cambria" w:cs="Cambria" w:eastAsia="Cambria" w:hAnsi="Cambria"/>
          <w:b/>
          <w:bCs/>
          <w:sz w:val="30"/>
          <w:szCs w:val="30"/>
        </w:rPr>
        <w:t xml:space="preserve">11. What Eval-002 Demonstrates About the Framework</w:t>
      </w:r>
    </w:p>
    <w:p>
      <w:pPr>
        <w:spacing w:after="120" w:line="280"/>
        <w:jc w:val="both"/>
      </w:pPr>
      <w:r>
        <w:rPr>
          <w:rFonts w:ascii="Cambria" w:cs="Cambria" w:eastAsia="Cambria" w:hAnsi="Cambria"/>
          <w:sz w:val="22"/>
          <w:szCs w:val="22"/>
        </w:rPr>
        <w:t xml:space="preserve">The principal purpose of Eval-002 is to stress-test whether the EOC proficiency standard generalizes across task classes. This section enumerates what carries over from Eval-001 unchanged, what diverges substantively, and what the divergences reveal about the framework's load-bearing properties.</w:t>
      </w:r>
    </w:p>
    <w:p>
      <w:pPr>
        <w:pStyle w:val="Heading2"/>
        <w:spacing w:after="140" w:before="280"/>
      </w:pPr>
      <w:r>
        <w:rPr>
          <w:rFonts w:ascii="Cambria" w:cs="Cambria" w:eastAsia="Cambria" w:hAnsi="Cambria"/>
          <w:b/>
          <w:bCs/>
          <w:sz w:val="26"/>
          <w:szCs w:val="26"/>
        </w:rPr>
        <w:t xml:space="preserve">11.1. What Carries Over Unchanged</w:t>
      </w:r>
    </w:p>
    <w:p>
      <w:pPr>
        <w:pStyle w:val="ListParagraph"/>
        <w:numPr>
          <w:ilvl w:val="0"/>
          <w:numId w:val="2"/>
        </w:numPr>
        <w:spacing w:after="80" w:line="280"/>
      </w:pPr>
      <w:r>
        <w:rPr>
          <w:rFonts w:ascii="Cambria" w:cs="Cambria" w:eastAsia="Cambria" w:hAnsi="Cambria"/>
          <w:sz w:val="22"/>
          <w:szCs w:val="22"/>
        </w:rPr>
        <w:t xml:space="preserve">Energy methodology: RAPL preference, idle subtraction, randomized contiguous run, tail percentiles. §6 is structurally identical to Eval-001 §6 with only envelope numbers changing.</w:t>
      </w:r>
    </w:p>
    <w:p>
      <w:pPr>
        <w:pStyle w:val="ListParagraph"/>
        <w:numPr>
          <w:ilvl w:val="0"/>
          <w:numId w:val="2"/>
        </w:numPr>
        <w:spacing w:after="80" w:line="280"/>
      </w:pPr>
      <w:r>
        <w:rPr>
          <w:rFonts w:ascii="Cambria" w:cs="Cambria" w:eastAsia="Cambria" w:hAnsi="Cambria"/>
          <w:sz w:val="22"/>
          <w:szCs w:val="22"/>
        </w:rPr>
        <w:t xml:space="preserve">Reference scorer architecture: single open-source scorer, deterministic, content-addressed, cross-verifiable.</w:t>
      </w:r>
    </w:p>
    <w:p>
      <w:pPr>
        <w:pStyle w:val="ListParagraph"/>
        <w:numPr>
          <w:ilvl w:val="0"/>
          <w:numId w:val="2"/>
        </w:numPr>
        <w:spacing w:after="80" w:line="280"/>
      </w:pPr>
      <w:r>
        <w:rPr>
          <w:rFonts w:ascii="Cambria" w:cs="Cambria" w:eastAsia="Cambria" w:hAnsi="Cambria"/>
          <w:sz w:val="22"/>
          <w:szCs w:val="22"/>
        </w:rPr>
        <w:t xml:space="preserve">Anti-gaming structure: per-class floors, separate metrics for failure modes, signed log of operator traces, energy as physical constraint on attribute claims.</w:t>
      </w:r>
    </w:p>
    <w:p>
      <w:pPr>
        <w:pStyle w:val="ListParagraph"/>
        <w:numPr>
          <w:ilvl w:val="0"/>
          <w:numId w:val="2"/>
        </w:numPr>
        <w:spacing w:after="80" w:line="280"/>
      </w:pPr>
      <w:r>
        <w:rPr>
          <w:rFonts w:ascii="Cambria" w:cs="Cambria" w:eastAsia="Cambria" w:hAnsi="Cambria"/>
          <w:sz w:val="22"/>
          <w:szCs w:val="22"/>
        </w:rPr>
        <w:t xml:space="preserve">Governance: multi-stakeholder maintainer set with vendor cap, public review windows, fork-permission, anti-goalpost clause.</w:t>
      </w:r>
    </w:p>
    <w:p>
      <w:pPr>
        <w:pStyle w:val="ListParagraph"/>
        <w:numPr>
          <w:ilvl w:val="0"/>
          <w:numId w:val="2"/>
        </w:numPr>
        <w:spacing w:after="80" w:line="280"/>
      </w:pPr>
      <w:r>
        <w:rPr>
          <w:rFonts w:ascii="Cambria" w:cs="Cambria" w:eastAsia="Cambria" w:hAnsi="Cambria"/>
          <w:sz w:val="22"/>
          <w:szCs w:val="22"/>
        </w:rPr>
        <w:t xml:space="preserve">Certificate format: hierarchical (base fields + eval-specific extensions), per-class breakdown, separate adversarial reporting.</w:t>
      </w:r>
    </w:p>
    <w:p>
      <w:pPr>
        <w:pStyle w:val="ListParagraph"/>
        <w:numPr>
          <w:ilvl w:val="0"/>
          <w:numId w:val="2"/>
        </w:numPr>
        <w:spacing w:after="80" w:line="280"/>
      </w:pPr>
      <w:r>
        <w:rPr>
          <w:rFonts w:ascii="Cambria" w:cs="Cambria" w:eastAsia="Cambria" w:hAnsi="Cambria"/>
          <w:sz w:val="22"/>
          <w:szCs w:val="22"/>
        </w:rPr>
        <w:t xml:space="preserve">Adversarial methodology: undetectable from input shape, scored separately, multiple sub-categories.</w:t>
      </w:r>
    </w:p>
    <w:p>
      <w:pPr>
        <w:pStyle w:val="Heading2"/>
        <w:spacing w:after="140" w:before="280"/>
      </w:pPr>
      <w:r>
        <w:rPr>
          <w:rFonts w:ascii="Cambria" w:cs="Cambria" w:eastAsia="Cambria" w:hAnsi="Cambria"/>
          <w:b/>
          <w:bCs/>
          <w:sz w:val="26"/>
          <w:szCs w:val="26"/>
        </w:rPr>
        <w:t xml:space="preserve">11.2. What Diverges Substantively</w:t>
      </w:r>
    </w:p>
    <w:p>
      <w:pPr>
        <w:pStyle w:val="ListParagraph"/>
        <w:numPr>
          <w:ilvl w:val="0"/>
          <w:numId w:val="2"/>
        </w:numPr>
        <w:spacing w:after="80" w:line="280"/>
      </w:pPr>
      <w:r>
        <w:rPr>
          <w:rFonts w:ascii="Cambria" w:cs="Cambria" w:eastAsia="Cambria" w:hAnsi="Cambria"/>
          <w:sz w:val="22"/>
          <w:szCs w:val="22"/>
        </w:rPr>
        <w:t xml:space="preserve">Ground truth shape. Eval-001 has a specification (constraints + multiple references); Eval-002 has a single canonical record. Extraction has a determinate answer; generation does not.</w:t>
      </w:r>
    </w:p>
    <w:p>
      <w:pPr>
        <w:pStyle w:val="ListParagraph"/>
        <w:numPr>
          <w:ilvl w:val="0"/>
          <w:numId w:val="2"/>
        </w:numPr>
        <w:spacing w:after="80" w:line="280"/>
      </w:pPr>
      <w:r>
        <w:rPr>
          <w:rFonts w:ascii="Cambria" w:cs="Cambria" w:eastAsia="Cambria" w:hAnsi="Cambria"/>
          <w:sz w:val="22"/>
          <w:szCs w:val="22"/>
        </w:rPr>
        <w:t xml:space="preserve">Number of scoring layers. Eval-001 has three (structural, constraint, synthesis); Eval-002 has two (structural, value) plus one new dimension (provenance). Generation needs synthesis rubrics; extraction needs source attribution.</w:t>
      </w:r>
    </w:p>
    <w:p>
      <w:pPr>
        <w:pStyle w:val="ListParagraph"/>
        <w:numPr>
          <w:ilvl w:val="0"/>
          <w:numId w:val="2"/>
        </w:numPr>
        <w:spacing w:after="80" w:line="280"/>
      </w:pPr>
      <w:r>
        <w:rPr>
          <w:rFonts w:ascii="Cambria" w:cs="Cambria" w:eastAsia="Cambria" w:hAnsi="Cambria"/>
          <w:sz w:val="22"/>
          <w:szCs w:val="22"/>
        </w:rPr>
        <w:t xml:space="preserve">Aggregate metric count. Eval-001 reports primarily reliability with fabrication-rate as a flag; Eval-002 reports four conjuncted metrics (reliability + provenance + fabrication + omission) with all four required for P1. Extraction has more independent failure modes that must be jointly bounded.</w:t>
      </w:r>
    </w:p>
    <w:p>
      <w:pPr>
        <w:pStyle w:val="ListParagraph"/>
        <w:numPr>
          <w:ilvl w:val="0"/>
          <w:numId w:val="2"/>
        </w:numPr>
        <w:spacing w:after="80" w:line="280"/>
      </w:pPr>
      <w:r>
        <w:rPr>
          <w:rFonts w:ascii="Cambria" w:cs="Cambria" w:eastAsia="Cambria" w:hAnsi="Cambria"/>
          <w:sz w:val="22"/>
          <w:szCs w:val="22"/>
        </w:rPr>
        <w:t xml:space="preserve">Adversarial categories. Eval-001's adversarial cases are constraint contradictions; Eval-002's are empty/ambiguous/injection. The category set is task-specific.</w:t>
      </w:r>
    </w:p>
    <w:p>
      <w:pPr>
        <w:pStyle w:val="ListParagraph"/>
        <w:numPr>
          <w:ilvl w:val="0"/>
          <w:numId w:val="2"/>
        </w:numPr>
        <w:spacing w:after="80" w:line="280"/>
      </w:pPr>
      <w:r>
        <w:rPr>
          <w:rFonts w:ascii="Cambria" w:cs="Cambria" w:eastAsia="Cambria" w:hAnsi="Cambria"/>
          <w:sz w:val="22"/>
          <w:szCs w:val="22"/>
        </w:rPr>
        <w:t xml:space="preserve">Energy envelope. Eval-001 P2 ≤ 5 J; Eval-002 P1 ≤ 0.1 J. The 50× difference reflects the architectural expectation that extraction lives at retrieve + check, whereas generation requires meaningful refine activity.</w:t>
      </w:r>
    </w:p>
    <w:p>
      <w:pPr>
        <w:pStyle w:val="Heading2"/>
        <w:spacing w:after="140" w:before="280"/>
      </w:pPr>
      <w:r>
        <w:rPr>
          <w:rFonts w:ascii="Cambria" w:cs="Cambria" w:eastAsia="Cambria" w:hAnsi="Cambria"/>
          <w:b/>
          <w:bCs/>
          <w:sz w:val="26"/>
          <w:szCs w:val="26"/>
        </w:rPr>
        <w:t xml:space="preserve">11.3. What This Reveals About the Framework</w:t>
      </w:r>
    </w:p>
    <w:p>
      <w:pPr>
        <w:spacing w:after="120" w:line="280"/>
        <w:jc w:val="both"/>
      </w:pPr>
      <w:r>
        <w:rPr>
          <w:rFonts w:ascii="Cambria" w:cs="Cambria" w:eastAsia="Cambria" w:hAnsi="Cambria"/>
          <w:sz w:val="22"/>
          <w:szCs w:val="22"/>
        </w:rPr>
        <w:t xml:space="preserve">The framework's load-bearing properties — what makes EOC's proficiency standard a standard rather than a single eval — are the elements that carry over unchanged. Energy methodology, anti-gaming structure, governance, certificate format. These are the substrate's commitments.</w:t>
      </w:r>
    </w:p>
    <w:p>
      <w:pPr>
        <w:spacing w:after="120" w:line="280"/>
        <w:jc w:val="both"/>
      </w:pPr>
      <w:r>
        <w:rPr>
          <w:rFonts w:ascii="Cambria" w:cs="Cambria" w:eastAsia="Cambria" w:hAnsi="Cambria"/>
          <w:sz w:val="22"/>
          <w:szCs w:val="22"/>
        </w:rPr>
        <w:t xml:space="preserve">The elements that diverge are task-class-specific surface adapted to the substantive nature of the work. Ground-truth shape, scoring layers, aggregate metrics, adversarial categories. These are policies expressed within the framework's commitments.</w:t>
      </w:r>
    </w:p>
    <w:p>
      <w:pPr>
        <w:spacing w:after="120" w:line="280"/>
        <w:jc w:val="both"/>
      </w:pPr>
      <w:r>
        <w:rPr>
          <w:rFonts w:ascii="Cambria" w:cs="Cambria" w:eastAsia="Cambria" w:hAnsi="Cambria"/>
          <w:sz w:val="22"/>
          <w:szCs w:val="22"/>
        </w:rPr>
        <w:t xml:space="preserve">If a third or fourth eval (clinical text classification, planning, multi-document synthesis) can be authored within the same commitments while diverging on the same surface elements, the framework is generalizing. If a third eval requires changes to the load-bearing elements, the framework needs revision. Eval-002 establishes the methodology for that test; future evals will execute it.</w:t>
      </w:r>
    </w:p>
    <w:p>
      <w:pPr>
        <w:pStyle w:val="Heading2"/>
        <w:spacing w:after="140" w:before="280"/>
      </w:pPr>
      <w:r>
        <w:rPr>
          <w:rFonts w:ascii="Cambria" w:cs="Cambria" w:eastAsia="Cambria" w:hAnsi="Cambria"/>
          <w:b/>
          <w:bCs/>
          <w:sz w:val="26"/>
          <w:szCs w:val="26"/>
        </w:rPr>
        <w:t xml:space="preserve">11.4. The One Thing Eval-002 Adds That Eval-001 Should Adopt</w:t>
      </w:r>
    </w:p>
    <w:p>
      <w:pPr>
        <w:spacing w:after="120" w:line="280"/>
        <w:jc w:val="both"/>
      </w:pPr>
      <w:r>
        <w:rPr>
          <w:rFonts w:ascii="Cambria" w:cs="Cambria" w:eastAsia="Cambria" w:hAnsi="Cambria"/>
          <w:sz w:val="22"/>
          <w:szCs w:val="22"/>
        </w:rPr>
        <w:t xml:space="preserve">Provenance scoring. Eval-001's worked corpus instances (calendar_event sub-class) include reference outputs and rubrics, but do not require provenance for synthesized fields. This is partly because synthesis-from-nothing has no provenance, but partly because the original Eval-001 draft simply did not consider it.</w:t>
      </w:r>
    </w:p>
    <w:p>
      <w:pPr>
        <w:spacing w:after="120" w:line="280"/>
        <w:jc w:val="both"/>
      </w:pPr>
      <w:r>
        <w:rPr>
          <w:rFonts w:ascii="Cambria" w:cs="Cambria" w:eastAsia="Cambria" w:hAnsi="Cambria"/>
          <w:sz w:val="22"/>
          <w:szCs w:val="22"/>
        </w:rPr>
        <w:t xml:space="preserve">In retrospect, generated outputs that cite their input slots have audit value: a calendar_event whose synthesized title cites the input's natural-language request as evidence is more verifiable than one that cites nothing. A future Eval-001 v0.2 SHOULD adopt provenance scoring as a separate dimension, with the provenance of synthesized fields pointing to the intent slots that motivated them. This is editorial work, not a framework change.</w:t>
      </w:r>
    </w:p>
    <w:p>
      <w:pPr>
        <w:pStyle w:val="Heading1"/>
        <w:pageBreakBefore/>
        <w:spacing w:after="180" w:before="0"/>
      </w:pPr>
      <w:r>
        <w:rPr>
          <w:rFonts w:ascii="Cambria" w:cs="Cambria" w:eastAsia="Cambria" w:hAnsi="Cambria"/>
          <w:b/>
          <w:bCs/>
          <w:sz w:val="30"/>
          <w:szCs w:val="30"/>
        </w:rPr>
        <w:t xml:space="preserve">12. Open Issues</w:t>
      </w:r>
    </w:p>
    <w:p>
      <w:pPr>
        <w:pStyle w:val="ListParagraph"/>
        <w:numPr>
          <w:ilvl w:val="0"/>
          <w:numId w:val="2"/>
        </w:numPr>
        <w:spacing w:after="80" w:line="280"/>
      </w:pPr>
      <w:r>
        <w:rPr>
          <w:rFonts w:ascii="Cambria" w:cs="Cambria" w:eastAsia="Cambria" w:hAnsi="Cambria"/>
          <w:sz w:val="22"/>
          <w:szCs w:val="22"/>
        </w:rPr>
        <w:t xml:space="preserve">Image-input extraction. Eval-002 v0.1 is text-only. PDFs, photographs, and scanned documents are economically dominant in real extraction workloads but require an OCR-or-vision component that radically changes the energy profile. Image input is a future Eval-002 v0.2 or a separate eval.</w:t>
      </w:r>
    </w:p>
    <w:p>
      <w:pPr>
        <w:pStyle w:val="ListParagraph"/>
        <w:numPr>
          <w:ilvl w:val="0"/>
          <w:numId w:val="2"/>
        </w:numPr>
        <w:spacing w:after="80" w:line="280"/>
      </w:pPr>
      <w:r>
        <w:rPr>
          <w:rFonts w:ascii="Cambria" w:cs="Cambria" w:eastAsia="Cambria" w:hAnsi="Cambria"/>
          <w:sz w:val="22"/>
          <w:szCs w:val="22"/>
        </w:rPr>
        <w:t xml:space="preserve">Multi-language. v0.1 is English-dominant. Locale-balanced extension is anticipated; the rubric and constraint-checking logic is locale-agnostic, but the field-type normalizers are not.</w:t>
      </w:r>
    </w:p>
    <w:p>
      <w:pPr>
        <w:pStyle w:val="ListParagraph"/>
        <w:numPr>
          <w:ilvl w:val="0"/>
          <w:numId w:val="2"/>
        </w:numPr>
        <w:spacing w:after="80" w:line="280"/>
      </w:pPr>
      <w:r>
        <w:rPr>
          <w:rFonts w:ascii="Cambria" w:cs="Cambria" w:eastAsia="Cambria" w:hAnsi="Cambria"/>
          <w:sz w:val="22"/>
          <w:szCs w:val="22"/>
        </w:rPr>
        <w:t xml:space="preserve">Provenance overlap tolerance. The 50% byte-overlap threshold (§4.5) is a starting choice. Tokenization differences across implementations may make this either too tight or too loose; calibration against real extraction outputs will refine it.</w:t>
      </w:r>
    </w:p>
    <w:p>
      <w:pPr>
        <w:pStyle w:val="ListParagraph"/>
        <w:numPr>
          <w:ilvl w:val="0"/>
          <w:numId w:val="2"/>
        </w:numPr>
        <w:spacing w:after="80" w:line="280"/>
      </w:pPr>
      <w:r>
        <w:rPr>
          <w:rFonts w:ascii="Cambria" w:cs="Cambria" w:eastAsia="Cambria" w:hAnsi="Cambria"/>
          <w:sz w:val="22"/>
          <w:szCs w:val="22"/>
        </w:rPr>
        <w:t xml:space="preserve">Adversarial detectability. The injection sub-category requires injection patterns to be undetectable from intent shape. Constructing such patterns at scale is an authoring challenge; the 1,200-instance adversarial sub-corpus may require the largest reviewer effort of any eval part.</w:t>
      </w:r>
    </w:p>
    <w:p>
      <w:pPr>
        <w:pStyle w:val="ListParagraph"/>
        <w:numPr>
          <w:ilvl w:val="0"/>
          <w:numId w:val="2"/>
        </w:numPr>
        <w:spacing w:after="80" w:line="280"/>
      </w:pPr>
      <w:r>
        <w:rPr>
          <w:rFonts w:ascii="Cambria" w:cs="Cambria" w:eastAsia="Cambria" w:hAnsi="Cambria"/>
          <w:sz w:val="22"/>
          <w:szCs w:val="22"/>
        </w:rPr>
        <w:t xml:space="preserve">Numerical calibration. The P1 envelopes (0.1 J / 50 ms) are starting estimates. Empirical validation against a TRM-trained-on-extraction reference implementation is the next step. The hypothesis is that pure T2 extraction (state machines + LUT + KG) hits these envelopes without needing refine activity at all on routine instances.</w:t>
      </w:r>
    </w:p>
    <w:p>
      <w:pPr>
        <w:pStyle w:val="ListParagraph"/>
        <w:numPr>
          <w:ilvl w:val="0"/>
          <w:numId w:val="2"/>
        </w:numPr>
        <w:spacing w:after="80" w:line="280"/>
      </w:pPr>
      <w:r>
        <w:rPr>
          <w:rFonts w:ascii="Cambria" w:cs="Cambria" w:eastAsia="Cambria" w:hAnsi="Cambria"/>
          <w:sz w:val="22"/>
          <w:szCs w:val="22"/>
        </w:rPr>
        <w:t xml:space="preserve">Eval-001 retroactive provenance. §11.4 proposes adopting provenance scoring in Eval-001 v0.2. This is editorial work that interacts with the worked corpus instances draft. Sequencing of Eval-001 v0.2 vs. Eval-002 v0.1 is open.</w:t>
      </w:r>
    </w:p>
    <w:p>
      <w:pPr>
        <w:pStyle w:val="Heading1"/>
        <w:pageBreakBefore/>
        <w:spacing w:after="180" w:before="0"/>
      </w:pPr>
      <w:r>
        <w:rPr>
          <w:rFonts w:ascii="Cambria" w:cs="Cambria" w:eastAsia="Cambria" w:hAnsi="Cambria"/>
          <w:b/>
          <w:bCs/>
          <w:sz w:val="30"/>
          <w:szCs w:val="30"/>
        </w:rPr>
        <w:t xml:space="preserve">13. References</w:t>
      </w:r>
    </w:p>
    <w:p>
      <w:pPr>
        <w:spacing w:after="120" w:line="280"/>
        <w:jc w:val="both"/>
      </w:pPr>
      <w:r>
        <w:rPr>
          <w:rFonts w:ascii="Cambria" w:cs="Cambria" w:eastAsia="Cambria" w:hAnsi="Cambria"/>
          <w:sz w:val="22"/>
          <w:szCs w:val="22"/>
        </w:rPr>
        <w:t xml:space="preserve">[EOC-1] EOC-1 Working Draft 0.2, Energy-Optimized Compute.</w:t>
      </w:r>
    </w:p>
    <w:p>
      <w:pPr>
        <w:spacing w:after="120" w:line="280"/>
        <w:jc w:val="both"/>
      </w:pPr>
      <w:r>
        <w:rPr>
          <w:rFonts w:ascii="Cambria" w:cs="Cambria" w:eastAsia="Cambria" w:hAnsi="Cambria"/>
          <w:sz w:val="22"/>
          <w:szCs w:val="22"/>
        </w:rPr>
        <w:t xml:space="preserve">[EOC-2] EOC-2 Working Draft 0.1, EOC Wire Protocol.</w:t>
      </w:r>
    </w:p>
    <w:p>
      <w:pPr>
        <w:spacing w:after="120" w:line="280"/>
        <w:jc w:val="both"/>
      </w:pPr>
      <w:r>
        <w:rPr>
          <w:rFonts w:ascii="Cambria" w:cs="Cambria" w:eastAsia="Cambria" w:hAnsi="Cambria"/>
          <w:sz w:val="22"/>
          <w:szCs w:val="22"/>
        </w:rPr>
        <w:t xml:space="preserve">[EOC-3] EOC-3 Working Draft 0.1, Artifact Distribution Protocol.</w:t>
      </w:r>
    </w:p>
    <w:p>
      <w:pPr>
        <w:spacing w:after="120" w:line="280"/>
        <w:jc w:val="both"/>
      </w:pPr>
      <w:r>
        <w:rPr>
          <w:rFonts w:ascii="Cambria" w:cs="Cambria" w:eastAsia="Cambria" w:hAnsi="Cambria"/>
          <w:sz w:val="22"/>
          <w:szCs w:val="22"/>
        </w:rPr>
        <w:t xml:space="preserve">[EOC-4] EOC-4 Working Draft 0.1, Deterministic Cypher Subset.</w:t>
      </w:r>
    </w:p>
    <w:p>
      <w:pPr>
        <w:spacing w:after="120" w:line="280"/>
        <w:jc w:val="both"/>
      </w:pPr>
      <w:r>
        <w:rPr>
          <w:rFonts w:ascii="Cambria" w:cs="Cambria" w:eastAsia="Cambria" w:hAnsi="Cambria"/>
          <w:sz w:val="22"/>
          <w:szCs w:val="22"/>
        </w:rPr>
        <w:t xml:space="preserve">[EOC-5] EOC-5 Working Draft 0.1, Operator Family Registry.</w:t>
      </w:r>
    </w:p>
    <w:p>
      <w:pPr>
        <w:spacing w:after="120" w:line="280"/>
        <w:jc w:val="both"/>
      </w:pPr>
      <w:r>
        <w:rPr>
          <w:rFonts w:ascii="Cambria" w:cs="Cambria" w:eastAsia="Cambria" w:hAnsi="Cambria"/>
          <w:sz w:val="22"/>
          <w:szCs w:val="22"/>
        </w:rPr>
        <w:t xml:space="preserve">[Eval-001] EOC-1 Eval-001 Working Draft 0.1, Schema-Conformant Generation.</w:t>
      </w:r>
    </w:p>
    <w:p>
      <w:pPr>
        <w:spacing w:after="120" w:line="280"/>
        <w:jc w:val="both"/>
      </w:pPr>
      <w:r>
        <w:rPr>
          <w:rFonts w:ascii="Cambria" w:cs="Cambria" w:eastAsia="Cambria" w:hAnsi="Cambria"/>
          <w:sz w:val="22"/>
          <w:szCs w:val="22"/>
        </w:rPr>
        <w:t xml:space="preserve">[Eval-001-Worked] EOC-1 Eval-001 Worked Corpus Instances, calendar_event sub-class.</w:t>
      </w:r>
    </w:p>
    <w:p>
      <w:pPr>
        <w:spacing w:after="120" w:line="280"/>
        <w:jc w:val="both"/>
      </w:pPr>
      <w:r>
        <w:rPr>
          <w:rFonts w:ascii="Cambria" w:cs="Cambria" w:eastAsia="Cambria" w:hAnsi="Cambria"/>
          <w:sz w:val="22"/>
          <w:szCs w:val="22"/>
        </w:rPr>
        <w:t xml:space="preserve">[RFC2119] Bradner, S., "Key words for use in RFCs to Indicate Requirement Levels", BCP 14, RFC 2119, March 1997.</w:t>
      </w:r>
    </w:p>
    <w:p>
      <w:pPr>
        <w:spacing w:after="120" w:line="280"/>
        <w:jc w:val="both"/>
      </w:pPr>
      <w:r>
        <w:rPr>
          <w:rFonts w:ascii="Cambria" w:cs="Cambria" w:eastAsia="Cambria" w:hAnsi="Cambria"/>
          <w:sz w:val="22"/>
          <w:szCs w:val="22"/>
        </w:rPr>
        <w:t xml:space="preserve">[RFC3339] Klyne, G., Newman, C., "Date and Time on the Internet: Timestamps", RFC 3339, July 2002.</w:t>
      </w:r>
    </w:p>
    <w:p>
      <w:pPr>
        <w:spacing w:after="120" w:line="280"/>
        <w:jc w:val="both"/>
      </w:pPr>
      <w:r>
        <w:rPr>
          <w:rFonts w:ascii="Cambria" w:cs="Cambria" w:eastAsia="Cambria" w:hAnsi="Cambria"/>
          <w:sz w:val="22"/>
          <w:szCs w:val="22"/>
        </w:rPr>
        <w:t xml:space="preserve">[RFC5322] Resnick, P., "Internet Message Format", RFC 5322, October 2008.</w:t>
      </w:r>
    </w:p>
    <w:p>
      <w:pPr>
        <w:spacing w:after="120" w:line="280"/>
        <w:jc w:val="both"/>
      </w:pPr>
      <w:r>
        <w:rPr>
          <w:rFonts w:ascii="Cambria" w:cs="Cambria" w:eastAsia="Cambria" w:hAnsi="Cambria"/>
          <w:sz w:val="22"/>
          <w:szCs w:val="22"/>
        </w:rPr>
        <w:t xml:space="preserve">[ISO8601] ISO 8601:2019, "Date and time — Representations for information interchange".</w:t>
      </w:r>
    </w:p>
    <w:p>
      <w:pPr>
        <w:spacing w:after="120" w:line="280"/>
        <w:jc w:val="both"/>
      </w:pPr>
      <w:r>
        <w:rPr>
          <w:rFonts w:ascii="Cambria" w:cs="Cambria" w:eastAsia="Cambria" w:hAnsi="Cambria"/>
          <w:sz w:val="22"/>
          <w:szCs w:val="22"/>
        </w:rPr>
        <w:t xml:space="preserve">[ISO4217] ISO 4217:2015, "Codes for the representation of currencies".</w:t>
      </w:r>
    </w:p>
    <w:p>
      <w:pPr>
        <w:spacing w:after="120" w:line="280"/>
        <w:jc w:val="both"/>
      </w:pPr>
      <w:r>
        <w:rPr>
          <w:rFonts w:ascii="Cambria" w:cs="Cambria" w:eastAsia="Cambria" w:hAnsi="Cambria"/>
          <w:sz w:val="22"/>
          <w:szCs w:val="22"/>
        </w:rPr>
        <w:t xml:space="preserve">[E.164] ITU-T Recommendation E.164, "The international public telecommunication numbering plan".</w:t>
      </w:r>
    </w:p>
    <w:p>
      <w:pPr>
        <w:spacing w:after="120" w:line="280"/>
        <w:jc w:val="both"/>
      </w:pPr>
      <w:r>
        <w:rPr>
          <w:rFonts w:ascii="Cambria" w:cs="Cambria" w:eastAsia="Cambria" w:hAnsi="Cambria"/>
          <w:sz w:val="22"/>
          <w:szCs w:val="22"/>
        </w:rPr>
        <w:t xml:space="preserve">[RAPL] Intel, "Running Average Power Limit", Intel 64 and IA-32 SDM, Vol 3B, Ch 14.</w:t>
      </w:r>
    </w:p>
    <w:p>
      <w:pPr>
        <w:spacing w:before="600"/>
        <w:jc w:val="center"/>
      </w:pPr>
      <w:r>
        <w:rPr>
          <w:rFonts w:ascii="Cambria" w:cs="Cambria" w:eastAsia="Cambria" w:hAnsi="Cambria"/>
          <w:i/>
          <w:iCs/>
          <w:color w:val="888888"/>
          <w:sz w:val="20"/>
          <w:szCs w:val="20"/>
        </w:rPr>
        <w:t xml:space="preserve">— end of EOC-1 Eval-002 working draft 0.1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t xml:space="preserve">Page </w:t>
      <w:fldChar w:fldCharType="begin"/>
      <w:instrText xml:space="preserve">PAGE</w:instrText>
      <w:fldChar w:fldCharType="separate"/>
      <w:fldChar w:fldCharType="end"/>
    </w:r>
    <w:r>
      <w:rPr>
        <w:rFonts w:ascii="Cambria" w:cs="Cambria" w:eastAsia="Cambria" w:hAnsi="Cambria"/>
        <w:color w:val="888888"/>
        <w:sz w:val="18"/>
        <w:szCs w:val="18"/>
      </w:rPr>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color w:val="888888"/>
        <w:sz w:val="18"/>
        <w:szCs w:val="18"/>
      </w:rPr>
      <w:t xml:space="preserve">EOC-1 Eval-002 — Structured Extraction — Working Draft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sz w:val="30"/>
      <w:szCs w:val="30"/>
    </w:rPr>
  </w:style>
  <w:style w:type="paragraph" w:styleId="Heading2">
    <w:name w:val="Heading 2"/>
    <w:basedOn w:val="Normal"/>
    <w:next w:val="Normal"/>
    <w:qFormat/>
    <w:pPr>
      <w:spacing w:after="140" w:before="280"/>
      <w:outlineLvl w:val="1"/>
    </w:pPr>
    <w:rPr>
      <w:rFonts w:ascii="Cambria" w:cs="Cambria" w:eastAsia="Cambria" w:hAnsi="Cambria"/>
      <w:b/>
      <w:bCs/>
      <w:sz w:val="26"/>
      <w:szCs w:val="26"/>
    </w:rPr>
  </w:style>
  <w:style w:type="paragraph" w:styleId="Heading3">
    <w:name w:val="Heading 3"/>
    <w:basedOn w:val="Normal"/>
    <w:next w:val="Normal"/>
    <w:qFormat/>
    <w:pPr>
      <w:spacing w:after="120" w:before="220"/>
      <w:outlineLvl w:val="2"/>
    </w:pPr>
    <w:rPr>
      <w:rFonts w:ascii="Cambria" w:cs="Cambria" w:eastAsia="Cambria" w:hAnsi="Cambr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EOC-1 Eval-002 Structured Extraction</dc:title>
  <dc:creator>EOC</dc:creator>
  <cp:lastModifiedBy>Un-named</cp:lastModifiedBy>
  <cp:revision>1</cp:revision>
  <dcterms:created xsi:type="dcterms:W3CDTF">2026-05-06T16:36:28.183Z</dcterms:created>
  <dcterms:modified xsi:type="dcterms:W3CDTF">2026-05-06T16:36:28.183Z</dcterms:modified>
</cp:coreProperties>
</file>

<file path=docProps/custom.xml><?xml version="1.0" encoding="utf-8"?>
<Properties xmlns="http://schemas.openxmlformats.org/officeDocument/2006/custom-properties" xmlns:vt="http://schemas.openxmlformats.org/officeDocument/2006/docPropsVTypes"/>
</file>