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Spatiotemporal Learning of Brain Dynamics from</w:t>
      </w:r>
    </w:p>
    <w:p/>
    <w:p>
      <w:pPr>
        <w:pStyle w:val="Heading1"/>
      </w:pPr>
      <w:r>
        <w:rPr>
          <w:b/>
          <w:sz w:val="28"/>
        </w:rPr>
        <w:t>Abstract</w:t>
      </w:r>
    </w:p>
    <w:p>
      <w:pPr>
        <w:jc w:val="both"/>
      </w:pPr>
      <w:r>
        <w:rPr>
          <w:sz w:val="24"/>
        </w:rPr>
        <w:t>Understanding how the brain's complex nonlinear dynamics give rise to cognitive function remains a central challenge in neuroscience, yet conventional neuroimaging analytics assume linearity and stationarity, failing to capture the brain's inherently scale-free and multifractal properties that encode frequency-specific neural computations. Despite evidence that psychiatric disorders exhibit distinct disruptions across temporal frequencies, no framework exists to explicitly model frequency-resolved spatiotemporal brain dynamics for clinical prediction. Here, we introduce Multi-Band Brain Net (MBBN), a transformer-based framework that integrates biologically-grounded frequency decomposition with multi-band self-attention mechanisms to discover frequency-dependent network interactions from fMRI data across 49,673 individuals (UK Biobank, ABCD, ABIDE). MBBN achieves state-of-the-art prediction of psychiatric and cognitive outcomes, improving AUROC by up to 41.36% for ADHD classification and 28.7% for ASD detection compared to conventional methods, while frequency-resolved analyses uncover disorder-specific signatures: ADHD shows attenuated high-frequency fronto-sensorimotor connectivity with emergent opercular somatosensory hubs, whereas ASD exhibits focal high-frequency disruption in orbitofrontal-somatosensory circuits alongside enhanced ultra-low-frequency temporo-parietal-prefrontal coupling, providing interpretable biomarkers that advance precision psychiatry and developmental neuroscience.</w:t>
      </w:r>
    </w:p>
    <w:p>
      <w:pPr>
        <w:jc w:val="both"/>
      </w:pPr>
      <w:r>
        <w:rPr>
          <w:sz w:val="24"/>
        </w:rPr>
        <w:t>Keywords: Spatiotemporal learning, Transformer, fMRI, Knowledge-guided Deep Neural Network, Neural Dynamics # Introduction</w:t>
      </w:r>
    </w:p>
    <w:p>
      <w:pPr>
        <w:jc w:val="both"/>
      </w:pPr>
      <w:r>
        <w:rPr>
          <w:sz w:val="24"/>
        </w:rPr>
        <w:t>Understanding the brain's dynamic processes is essential for unraveling the mechanisms underlying adaptive cognition and behavior. These processes influence critical functions such as learning, decision-making, and social interactions, with mounting evidence that their dysregulation is closely linked to mental health conditions ([1–4]). While functional magnetic resonance imaging (fMRI) has been instrumental in probing brain activity, many conventional analytical methods remain constrained by assumptions of linearity, stationarity and static connectivity. Approaches ranging from mass-univariate statistical tests and seed-based correlations to static functional connectivity maps often treat the brain as a relatively fixed system, thus failing to capture the temporal fluctuations, nonlinear interactions, and adaptive reconfigurations that characterize real neural dynamics.</w:t>
      </w:r>
    </w:p>
    <w:p>
      <w:pPr>
        <w:jc w:val="both"/>
      </w:pPr>
      <w:r>
        <w:rPr>
          <w:sz w:val="24"/>
        </w:rPr>
        <w:t>Recent advances in artificial intelligence, particularly transformer-based architectures originally designed for sequential data, have shown promise for modeling brain activity as a continuously evolving network of interdependent processes ([20–22]). These approaches leverage self-attention mechanisms to capture long-range dependencies and complex temporal patterns in neural signals. However, a critical limitation persists: existing neuroimaging models, including recent deep learning approaches, treat brain signals as broadband phenomena, overlooking the fundamental frequency-specific organization of neural computation ([5–8]). This oversight is particularly problematic given that neural oscillations at different frequencies support distinct cognitive processes—from slow fluctuations associated with attention and working memory to faster rhythms underlying sensory processing and motor control.</w:t>
      </w:r>
    </w:p>
    <w:p>
      <w:pPr>
        <w:jc w:val="both"/>
      </w:pPr>
      <w:r>
        <w:rPr>
          <w:sz w:val="24"/>
        </w:rPr>
        <w:t>## Multifractal Structure and Scale-Free Dynamics in Brain Organization</w:t>
      </w:r>
    </w:p>
    <w:p>
      <w:pPr>
        <w:jc w:val="both"/>
      </w:pPr>
      <w:r>
        <w:rPr>
          <w:sz w:val="24"/>
        </w:rPr>
        <w:t>The frequency-specific nature of brain organization is best understood through two fundamental properties that describe the brain's complexity: its multifractal structure and its scale-free dynamics. Multifractality, a key structural property, points to the brain's nested, hierarchical organization where multiple scaling dimensions and power-law behaviors coexist ([9–13]). This property reflects how neural processes operate simultaneously across multiple spatial and temporal scales, from localized synaptic events to large-scale network interactions. Crucially, it is within this complex structure that scale-free dynamics—a key functional property—become apparent.</w:t>
      </w:r>
    </w:p>
    <w:p>
      <w:pPr>
        <w:jc w:val="both"/>
      </w:pPr>
      <w:r>
        <w:rPr>
          <w:sz w:val="24"/>
        </w:rPr>
        <w:t>While a broadband signal is not inherently scale-free, decomposing it into distinct frequency components reveals power-law relationships (Equation 1) that signify consistent activity patterns across different timescales:</w:t>
      </w:r>
    </w:p>
    <w:p>
      <w:pPr>
        <w:jc w:val="both"/>
      </w:pPr>
      <w:r>
        <w:rPr>
          <w:sz w:val="24"/>
        </w:rPr>
        <w:t>log(power) ∝ −β·log(frequency)     (1)</w:t>
      </w:r>
    </w:p>
    <w:p>
      <w:pPr>
        <w:jc w:val="both"/>
      </w:pPr>
      <w:r>
        <w:rPr>
          <w:sz w:val="24"/>
        </w:rPr>
        <w:t>These dynamics play crucial roles in brain maturation and state transitions, with temporal variability serving as a key regulatory mechanism ([14, 15]). The power-law exponent (β) varies across brain regions and states, providing valuable insights into neural network heterogeneity and serving as a potential marker for neurological and psychiatric disorders ([16, 17]). Evidence from fMRI, ECoG, and EEG studies further suggests that these principles drive frequency-specific changes in connectivity and topological organization, such as small-worldness and modularity ([18, 19]). Understanding these patterns is crucial for developing more effective diagnostic and therapeutic strategies, yet no existing computational framework explicitly models these frequency-resolved dynamics in fMRI data.</w:t>
      </w:r>
    </w:p>
    <w:p>
      <w:pPr>
        <w:jc w:val="both"/>
      </w:pPr>
      <w:r>
        <w:rPr>
          <w:sz w:val="24"/>
        </w:rPr>
        <w:t>## Our Contribution</w:t>
      </w:r>
    </w:p>
    <w:p>
      <w:pPr>
        <w:jc w:val="both"/>
      </w:pPr>
      <w:r>
        <w:rPr>
          <w:sz w:val="24"/>
        </w:rPr>
        <w:t>To address these fundamental gaps, we introduce Multi-Band Brain Net (MBBN), the first transformer-based framework specifically designed to model frequency-resolved spatiotemporal brain dynamics from fMRI. Our approach makes three key contributions that distinguish it from existing methods:</w:t>
      </w:r>
    </w:p>
    <w:p>
      <w:pPr>
        <w:jc w:val="both"/>
      </w:pPr>
      <w:r>
        <w:rPr>
          <w:sz w:val="24"/>
        </w:rPr>
        <w:t>**1. Biologically-informed frequency decomposition based on scale-free principles.** Unlike conventional methods that apply arbitrary frequency bands or treat signals as broadband phenomena, MBBN decomposes neural activity into biologically meaningful frequency bands using individual-specific knee frequencies derived from power-law scaling analysis (Figure 1C). This principled approach respects the brain's multifractal organization and enables the capture of band-specific functional and topological properties. In contrast to recent deep learning approaches for fMRI ([20–22]) that process broadband signals, and traditional frequency analysis methods ([23, 24]) that use fixed frequency boundaries, our data-driven decomposition adapts to individual variability in neural dynamics.</w:t>
      </w:r>
    </w:p>
    <w:p>
      <w:pPr>
        <w:jc w:val="both"/>
      </w:pPr>
      <w:r>
        <w:rPr>
          <w:sz w:val="24"/>
        </w:rPr>
        <w:t>**2. Frequency-specific attention mechanisms for dynamic connectivity modeling.** MBBN employs specialized self-attention mechanisms that operate independently within each frequency band to capture frequency-specific connectivity patterns (Figure 1A-B). This design overcomes the limitations of both traditional static correlation-based connectivity methods and recent broadband transformer approaches. While static functional connectivity assumes time-invariant relationships and linear correlations, and existing transformer models ([20–22]) aggregate information across all frequencies, MBBN's architecture dynamically models complex, nonlinear interactions while preserving frequency-specific information. This enables the identification of how different frequency bands contribute distinctly to network organization and cognitive function.</w:t>
      </w:r>
    </w:p>
    <w:p>
      <w:pPr>
        <w:jc w:val="both"/>
      </w:pPr>
      <w:r>
        <w:rPr>
          <w:sz w:val="24"/>
        </w:rPr>
        <w:t>**3. Communicability-inspired pretraining for biologically meaningful representations.** We introduce a novel pretraining strategy based on network communicability theory that optimizes for biologically plausible connectivity patterns before task-specific fine-tuning. This approach incorporates graph-theoretic principles to ensure that learned representations reflect meaningful network properties such as information flow efficiency and multi-hop communication pathways. Unlike standard pretraining objectives used in existing neuroimaging models ([20–22]) that focus solely on reconstruction or prediction accuracy, our communicability-based loss function guides the model toward solutions that respect the brain's known organizational principles.</w:t>
      </w:r>
    </w:p>
    <w:p>
      <w:pPr>
        <w:jc w:val="both"/>
      </w:pPr>
      <w:r>
        <w:rPr>
          <w:sz w:val="24"/>
        </w:rPr>
        <w:t>By integrating these innovations, MBBN provides a neurobiologically informed framework for modeling the brain's multifractal and scale-free dynamics, offering deeper insights into brain function and identifying frequency-specific markers for neurological and psychiatric disorders.</w:t>
      </w:r>
    </w:p>
    <w:p>
      <w:pPr>
        <w:jc w:val="both"/>
      </w:pPr>
      <w:r>
        <w:rPr>
          <w:sz w:val="24"/>
        </w:rPr>
        <w:t>## Organization of This Paper</w:t>
      </w:r>
    </w:p>
    <w:p>
      <w:pPr>
        <w:jc w:val="both"/>
      </w:pPr>
      <w:r>
        <w:rPr>
          <w:sz w:val="24"/>
        </w:rPr>
        <w:t>The remainder of this paper is organized as follows. Section 2 presents the methodological framework of MBBN, detailing the frequency decomposition algorithm, the architecture of frequency-specific attention modules, and the communicability-inspired pretraining procedure. Section 3 describes our experimental design, including datasets, preprocessing pipelines, and evaluation metrics. Section 4 presents comprehensive results demonstrating MBBN's performance on clinical classification tasks and its ability to identify frequency-specific biomarkers. Section 5 discusses the biological interpretation of our findings, limitations of the current approach, and directions for future research. Finally, Section 6 concludes with a summary of our contributions and their implications for computational neuroscience and clinical applications.</w:t>
      </w:r>
    </w:p>
    <w:p>
      <w:pPr>
        <w:jc w:val="both"/>
      </w:pPr>
      <w:r>
        <w:rPr>
          <w:sz w:val="24"/>
        </w:rPr>
        <w:t>[Figure 1 caption remains as in original] Results</w:t>
        <w:br/>
        <w:t>2.1 Experimental Setup and Downstream Tasks</w:t>
        <w:br/>
        <w:t>To rigorously evaluate the performance and generalizability of MBBN, we designed</w:t>
        <w:br/>
        <w:t>a diverse set of predictive tasks spanning biological, cognitive, and clinical domains</w:t>
        <w:br/>
        <w:t>across three large-scale cohorts (UKB, ABCD, and ABIDE).</w:t>
        <w:br/>
        <w:t>The tasks were defined as follows. For biological phenotypes, we performed sex</w:t>
        <w:br/>
        <w:t>classification. For cognitive function, we predicted Fluid Intelligence scores derived</w:t>
        <w:br/>
        <w:t>from the NIH Toolbox. In the clinical domain, we predicted a variety of psychiatric</w:t>
        <w:br/>
        <w:t>outcomes: (1) depression diagnosis in the ABCD dataset (classification), (2) Patient</w:t>
        <w:br/>
        <w:t>Health Questionnaire-9 (PHQ-9) depression scores in the UKB dataset (regression),</w:t>
        <w:br/>
        <w:t>(3) ADHD diagnosis based on a Child Behavior Checklist (CBCL) T-score exceeding</w:t>
        <w:br/>
        <w:t>65 in the ABCD dataset (classification), and (4) Autism Spectrum Disorder (ASD)</w:t>
        <w:br/>
        <w:t>diagnosis in the ABIDE dataset (classification).</w:t>
        <w:br/>
        <w:t>For each downstream task, participants with missing or invalid assessment scores</w:t>
        <w:br/>
        <w:t>were excluded from the analysis (listwise exclusion). Model performance was evaluated</w:t>
        <w:br/>
        <w:t>using the Area Under the Receiver Operating Characteristic curve (AUROC) for all</w:t>
        <w:br/>
        <w:t>classification tasks and the Mean Absolute Error (MAE) for all regression tasks.</w:t>
        <w:br/>
        <w:t>2.2 MBBN demonstrates superior performance across diverse</w:t>
        <w:br/>
        <w:t>neuroimaging tasks</w:t>
        <w:br/>
        <w:t>Task MBBN vs Best Baseline (%) vs Worst Baseline (%)</w:t>
        <w:br/>
        <w:t>ABCD Sex 0.916 (AUROC) +2.346 (**) +19.271 (***)</w:t>
        <w:br/>
        <w:t>ABCD Fluid Intelligence 0.717 (MAE) +0.693 +9.584 (***)</w:t>
        <w:br/>
        <w:t>ABCD Depression 0.556 (AUROC) +1.460 +7.961</w:t>
        <w:br/>
        <w:t>UKB Sex 0.980 (AUROC) +3.158 (*) +14.086 (***)</w:t>
        <w:br/>
        <w:t>UKB Fluid Intelligence 1.630 (MAE) -3.099 (*) -1.305 (*)</w:t>
        <w:br/>
        <w:t>UKB Depression 2.21 (MAE) -1.231 (*) +0.924 (**)</w:t>
        <w:br/>
        <w:t>ABCD ADHD 0.645 (AUROC) +4.032 +12.174 (**)</w:t>
        <w:br/>
        <w:t>ABIDE ASD 0.810 (AUROC) +16.212 +41.361 (*)</w:t>
        <w:br/>
        <w:t>Table 1 Performance gain of MBBN between best and worst baseline model. We illustrated</w:t>
        <w:br/>
        <w:t>finetuned MBBN for comparison of ABCD ADHD classification and ABIDE ASD classification.</w:t>
        <w:br/>
        <w:t>Statistical significance against baseline models was determined by a paired t-test (* p &lt;0.05, ** p &lt;0.01,</w:t>
        <w:br/>
        <w:t>***p &lt;0.001).</w:t>
        <w:br/>
        <w:t>To evaluate its performance, MBBN was trained from scratch on a diverse set</w:t>
        <w:br/>
        <w:t>of downstream tasks spanning biological, cognitive, and clinical domains, utilizing</w:t>
        <w:br/>
        <w:t>both the HCP-MMP1 and Schaefer atlases with the UKB and ABCD datasets. While</w:t>
        <w:br/>
        <w:t>MBBN demonstrated unparalleled performance in classification tasks, its advantage</w:t>
        <w:br/>
        <w:t>in regression tasks (e.g., fluid intelligence and depression score prediction) was less</w:t>
        <w:br/>
        <w:t>pronounced, suggesting that the model’s architecture is particularly optimized for</w:t>
        <w:br/>
        <w:t>distinguishing categorical phenotypes rather than predicting continuous scores. The</w:t>
        <w:br/>
        <w:t>5</w:t>
        <w:br/>
        <w:t>ABC</w:t>
        <w:br/>
        <w:t>D</w:t>
        <w:br/>
        <w:t>GHEFFig. 2 Comparative Analysis of fMRI Prediction Models. Across datasets and tasks, the</w:t>
        <w:br/>
        <w:t>proposed MBBN demonstrates superior predictive performance compared to baseline models includ-</w:t>
        <w:br/>
        <w:t>ing state-of-the-art models in the field (e.g., Brain Network Transformer ([5])), as well as vanilla</w:t>
        <w:br/>
        <w:t>BERT (without multifractal decomposition). [CC] indicates models based on Pearson’s correlation-</w:t>
        <w:br/>
        <w:t>based connectivity; [TD] represents models accounting for temporal dynamics. The x-axis denotes the</w:t>
        <w:br/>
        <w:t>models, and the y-axis represents performance metrics, with AUROC used for classification tasks and</w:t>
        <w:br/>
        <w:t>MAE for regression tasks. MBBN consistently outperforms baseline models across biological (A-B: sex</w:t>
        <w:br/>
        <w:t>prediction), cognitive (C-D: fluid intelligence), and clinical (E-H: depression, ADHD, ASD) predic-</w:t>
        <w:br/>
        <w:t>tion tasks. [CC] indicates correlation-based connectivity models; [TD] represents temporal dynamics</w:t>
        <w:br/>
        <w:t>models. AUROC is shown for classification tasks, MAE for regression tasks. Data from ABCD (A-</w:t>
        <w:br/>
        <w:t>C, G), UKB (D-F), and ABIDE (H) datasets using HCP-MMP1 atlas. A-F denotes from-scratch</w:t>
        <w:br/>
        <w:t>experiments and G-H denotes fine-tuning experiments. *** denotes p−value &lt; 0.001, ** denotes</w:t>
        <w:br/>
        <w:t>p−value &lt; 0.01, * denotes p−value &lt; 0.05, n.s. denotes not significantly significant.</w:t>
        <w:br/>
        <w:t>primary results presented in Figure 2 A-F and Table 1 focus on experiments con-</w:t>
        <w:br/>
        <w:t>ducted with the HCP-MMP1 atlas; corresponding analyses using the Schaefer atlas</w:t>
        <w:br/>
        <w:t>are detailed in the Supplementary Materials G.1.</w:t>
        <w:br/>
        <w:t>6</w:t>
        <w:br/>
        <w:t>For biological phenotype prediction, MBBN achieved substantial improvements in</w:t>
        <w:br/>
        <w:t>sex classification with gains up to 14.09% (UKB) and 19.27% (ABCD) using HCP-</w:t>
        <w:br/>
        <w:t>MMP1 atlas. Cognitive assessment showed marked improvements, with fluid intelli-</w:t>
        <w:br/>
        <w:t>gence prediction demonstrating up to 9.58% enhancement on ABCD. Also clinical</w:t>
        <w:br/>
        <w:t>prediction tasks revealed MBBN’s therapeutic potential, achieving 0.92% improvement</w:t>
        <w:br/>
        <w:t>in depression prediction (UKB) and exceptional performance in psychiatric disorders</w:t>
        <w:br/>
        <w:t>(detailed in Supplementary Materials G).</w:t>
        <w:br/>
        <w:t>2.3 Confound sensitivity and matched re-estimation</w:t>
        <w:br/>
        <w:t>Using ABCD, we tested associations between knee frequencies and major confounds.</w:t>
        <w:br/>
        <w:t>Sex was associated with f1only (not f2), suggesting a potential sex-linked physio-</w:t>
        <w:br/>
        <w:t>logical contribution at lower frequencies, whereas site effects were present for both</w:t>
        <w:br/>
        <w:t>knees (expected under 22-site acquisition heterogeneity). By contrast, age and head</w:t>
        <w:br/>
        <w:t>motion (mean FD) were not significantly related to either knee. To ensure that disorder</w:t>
        <w:br/>
        <w:t>effects were not driven by these factors, we constructed a propensity score–matched</w:t>
        <w:br/>
        <w:t>subsample jointly balancing sex, age, motion, and site; covariates were well balanced</w:t>
        <w:br/>
        <w:t>(standardized mean differences &lt;0.10). After propensity score matching, AUROC</w:t>
        <w:br/>
        <w:t>increased from 0.633 to 0.651; however, the difference did not reach statistical signifi-</w:t>
        <w:br/>
        <w:t>cance under our paired comparison ( p= 0.3742). Full association tables and balance</w:t>
        <w:br/>
        <w:t>diagnostics are provided in the Supplementary Materials E.</w:t>
        <w:br/>
        <w:t>2.4 Communicability-based pretraining enables superior</w:t>
        <w:br/>
        <w:t>clinical prediction performance</w:t>
        <w:br/>
        <w:t>The exceptional performance of MBBN, particularly in clinical prediction tasks, stems</w:t>
        <w:br/>
        <w:t>from our novel communicability-based pretraining strategy that masks nodes with</w:t>
        <w:br/>
        <w:t>high communicability within the brain network. This strategy was predicated on the</w:t>
        <w:br/>
        <w:t>hypothesis that selectively reconstructing these highly influential nodes during pre-</w:t>
        <w:br/>
        <w:t>training would better represent the complex communication patterns within the brain.</w:t>
        <w:br/>
        <w:t>To validate this hypothesis and evaluate the downstream impact of this pretraining</w:t>
        <w:br/>
        <w:t>strategy, MBBN was subsequently fine-tuned on two clinically relevant classification</w:t>
        <w:br/>
        <w:t>tasks: ADHD classification using the ABCD dataset, and ASD classification using the</w:t>
        <w:br/>
        <w:t>ABIDE dataset. These datasets and tasks were chosen for their established clinical</w:t>
        <w:br/>
        <w:t>significance and high prevalence rates.</w:t>
        <w:br/>
        <w:t>Fine-tuning experiments (Figure 2 G-H) revealed a clear advantage for the MBBN-</w:t>
        <w:br/>
        <w:t>high model, which employed a pretraining strategy that selectively masked nodes with</w:t>
        <w:br/>
        <w:t>high communicability. This approach resulted in significant performance improvements</w:t>
        <w:br/>
        <w:t>compared to baselines: a 7.86% gain ( p &lt;0.005) in ADHD classification AUROC and</w:t>
        <w:br/>
        <w:t>a 41.36% ( p &lt; 0.05) gain in ASD classification AUROC. In contrast, models using</w:t>
        <w:br/>
        <w:t>random node masking ( MBBN-random ) or masking nodes with low communicabil-</w:t>
        <w:br/>
        <w:t>ity (MBBN-low ) showed inferior performance, even compared to the MBBN model</w:t>
        <w:br/>
        <w:t>trained from scratch ( MBBN-from scratch ). These findings underscore the critical role</w:t>
        <w:br/>
        <w:t>of communicability-based pretraining in effectively leveraging the underlying network</w:t>
        <w:br/>
        <w:t>structure of the data to enhance predictive performance. Detailed results and statis-</w:t>
        <w:br/>
        <w:t>tical details are available in Supplementary Materials G.1. These results demonstrate</w:t>
        <w:br/>
        <w:t>7</w:t>
        <w:br/>
        <w:t>that communicability-based loss better captures a complex information flow of the</w:t>
        <w:br/>
        <w:t>brain than conventional masking loss, and MBBN’s frequency-resolved approach cap-</w:t>
        <w:br/>
        <w:t>tures clinically relevant neural signatures that are missed by conventional broadband</w:t>
        <w:br/>
        <w:t>analysis methods.</w:t>
        <w:br/>
        <w:t>2.5 Frequency-specific connectivity patterns reveal distinct</w:t>
        <w:br/>
        <w:t>psychiatric biomarkers</w:t>
        <w:br/>
        <w:t>To identify the neurobiological features that our model learned to distinguish between</w:t>
        <w:br/>
        <w:t>psychiatric and control groups, we applied a Grad-CAM-based attribution analysis.</w:t>
        <w:br/>
        <w:t>This method allowed us to extract the specific, frequency-dependent attention pat-</w:t>
        <w:br/>
        <w:t>terns that were most influential in the model’s classification decisions. By examining</w:t>
        <w:br/>
        <w:t>these discriminative patterns, we uncovered distinct neural signatures for ADHD and</w:t>
        <w:br/>
        <w:t>ASD that were not apparent in conventional broadband analyses, thereby validat-</w:t>
        <w:br/>
        <w:t>ing that the model had learned clinically relevant information (See Section 3.10 for</w:t>
        <w:br/>
        <w:t>details). Figure 3 focuses specifically on ADHD and ASD because these are the repre-</w:t>
        <w:br/>
        <w:t>sentative psychiatric disorders for which our model achieved the highest classification</w:t>
        <w:br/>
        <w:t>performance, thereby providing a clear and effective demonstration of the model’s</w:t>
        <w:br/>
        <w:t>interpretability.</w:t>
        <w:br/>
        <w:t>In the ABCD test dataset, we identified significant group differences between</w:t>
        <w:br/>
        <w:t>individuals with ADHD and healthy controls (HC) in the model’s learned attention</w:t>
        <w:br/>
        <w:t>patterns across frequency bands (Figure 3 A-C). The analysis revealed that the most</w:t>
        <w:br/>
        <w:t>extensive alterations occurred in the high-frequency band, accounting for 8.43% of all</w:t>
        <w:br/>
        <w:t>significant inter-regional attention differences ( p &lt;0.05). These patterns showed mod-</w:t>
        <w:br/>
        <w:t>erate effect sizes (75th percentile Cohen’s d = 0.332). In contrast, the low-frequency</w:t>
        <w:br/>
        <w:t>and ultralow-frequency bands exhibited more localized but still significant alterations,</w:t>
        <w:br/>
        <w:t>accounting for 3.46% (Cohen’s d 75th percentile = 0.220) and 3.56% (Cohen’s d 75th</w:t>
        <w:br/>
        <w:t>percentile = 0.117) of the total discriminative patterns, respectively.</w:t>
        <w:br/>
        <w:t>Anatomically, the high-frequency patterns that the model learned to distinguish</w:t>
        <w:br/>
        <w:t>ADHD centered on Area 10v (ventral part of Brodmann Area 10), implicating</w:t>
        <w:br/>
        <w:t>networks crucial for executive control. The discriminative low-frequency patterns con-</w:t>
        <w:br/>
        <w:t>sistently involved Area OP2-3-VS (opercular parts of Areas 2 and 3 and adjacent</w:t>
        <w:br/>
        <w:t>Ventral Somatosensory / Sylvian region) and the Auditory 4 Complex, suggesting that</w:t>
        <w:br/>
        <w:t>the model leveraged features related to sensorimotor-auditory integration. Finally, the</w:t>
        <w:br/>
        <w:t>subtle ultralow-frequency patterns in the Medial Belt Complex and ParaHippocam-</w:t>
        <w:br/>
        <w:t>pal regions point to alterations in memory and emotional processing circuits that</w:t>
        <w:br/>
        <w:t>contributed to the model’s classification.</w:t>
        <w:br/>
        <w:t>In the ABIDE dataset, the model learned a distinct set of discriminative features</w:t>
        <w:br/>
        <w:t>for ASD classification, with a contrasting frequency profile (Figure 3 D-F). T-test</w:t>
        <w:br/>
        <w:t>comparisons revealed that the most extensive alterations in learned attention weights</w:t>
        <w:br/>
        <w:t>were in the ultralow-frequency band, representing 4.54% of all significant patterns with</w:t>
        <w:br/>
        <w:t>large effect sizes (75th percentile Cohen’s d = 0.717). Low-frequency alterations were</w:t>
        <w:br/>
        <w:t>similarly prominent, accounting for 4.04% of significant patterns with substantial effect</w:t>
        <w:br/>
        <w:t>sizes (Cohen’s d 75th percentile = 0.714). Notably, the model found high-frequency</w:t>
        <w:br/>
        <w:t>patterns to be the least discriminative, comprising only 1.81% of significant features,</w:t>
        <w:br/>
        <w:t>though these still showed moderate effect sizes (Cohen’s d 75th percentile = 0.575).</w:t>
        <w:br/>
        <w:t>8</w:t>
        <w:br/>
        <w:t>AB</w:t>
        <w:br/>
        <w:t>CD</w:t>
        <w:br/>
        <w:t>E</w:t>
        <w:br/>
        <w:t>FAr ea 10v R</w:t>
        <w:br/>
        <w:t>Ar ea 10v RAr ea 10v R</w:t>
        <w:br/>
        <w:t>Ar ea OP2- 3- VS RAr ea OP2- 3- VS RAr ea OP2- 3- VS R</w:t>
        <w:br/>
        <w:t>ParaHippocampal Ar ea 1ParaHippocampal Ar ea 1ParaHippocampal Ar ea 1Ar ea 11l R</w:t>
        <w:br/>
        <w:t>Ar ea 11l RAr ea 11l RP olar 10p R</w:t>
        <w:br/>
        <w:t>Ar ea T empor oPariet oOccipital Junction 3 LAr ea T empor oPariet oOccipital Junction 3 LP olar 10p RP olar 10p RFig. 3 Frequency-specific connectivity disruptions in ADHD and ASD. Statistically signif-</w:t>
        <w:br/>
        <w:t>icant connections (FDR-corrected p &lt;0.05, top 10 effect sizes) distinguishing individuals with ADHD</w:t>
        <w:br/>
        <w:t>(A-C) and ASD (D-F) from healthy controls. The primary hub regions for each panel are as follows:</w:t>
        <w:br/>
        <w:t>(A) Right ventral Brodmann area 10, (B) Right Parietal Operculum, (C) Parahippocampal gyrus,</w:t>
        <w:br/>
        <w:t>(D) Right lateral Brodmann area 11, (E) Right polar Brodmann area 10, and (F) Left Temporo-</w:t>
        <w:br/>
        <w:t>Parieto-Occipital Junction. Red indicates increased connectivity in the disorder group, while blue</w:t>
        <w:br/>
        <w:t>indicates decreased connectivity. Detailed results are described in the Supplementary Materials.</w:t>
        <w:br/>
        <w:t>9</w:t>
        <w:br/>
        <w:t>The few high-frequency patterns the model used for classification were localized to</w:t>
        <w:br/>
        <w:t>Area 11l (lateral part of Brodmann Area 11), consistent with its role in social-cognitive</w:t>
        <w:br/>
        <w:t>functions. The prominent low-frequency discriminative features affected Area 10pp</w:t>
        <w:br/>
        <w:t>(frontopolar cortex), implicating higher-order executive functions. Most significantly,</w:t>
        <w:br/>
        <w:t>theextensive ultralow-frequency attention patterns involved Area TPOJ3</w:t>
        <w:br/>
        <w:t>(temporo-parieto-occipital junction) and multiple frontal regions. This indicates that</w:t>
        <w:br/>
        <w:t>the model’s classification heavily relied on features related to fundamental disruptions</w:t>
        <w:br/>
        <w:t>in social cognition and language networks—core domains of ASD pathophysiology.</w:t>
        <w:br/>
        <w:t>In both the ABCD and ABIDE datasets, analysis of false positive and false nega-</w:t>
        <w:br/>
        <w:t>tive subjects (based on predicted values) showed no statistically significant connections</w:t>
        <w:br/>
        <w:t>in the self-attention-based connectivity analysis. These frequency-resolved patterns</w:t>
        <w:br/>
        <w:t>reveal disorder-specific neural signatures: ADHD primarily affects high-frequency</w:t>
        <w:br/>
        <w:t>sensorimotor networks with compensatory ultralow-frequency changes, while ASD</w:t>
        <w:br/>
        <w:t>shows pervasive low and ultralow-frequency disruptions in social-cognitive circuits.</w:t>
        <w:br/>
        <w:t>Importantly, false positive and false negative cases showed no significant connectiv-</w:t>
        <w:br/>
        <w:t>ity patterns, confirming the specificity of these frequency-dependent biomarkers for</w:t>
        <w:br/>
        <w:t>accurate psychiatric classification.</w:t>
        <w:br/>
        <w:t>3 # Methods</w:t>
      </w:r>
    </w:p>
    <w:p>
      <w:pPr>
        <w:jc w:val="both"/>
      </w:pPr>
      <w:r>
        <w:rPr>
          <w:sz w:val="24"/>
        </w:rPr>
        <w:t>## 3.1 Data Acquisition and Preprocessing</w:t>
      </w:r>
    </w:p>
    <w:p>
      <w:pPr>
        <w:jc w:val="both"/>
      </w:pPr>
      <w:r>
        <w:rPr>
          <w:sz w:val="24"/>
        </w:rPr>
        <w:t>### 3.1.1 Dataset Description and Participant Selection</w:t>
      </w:r>
    </w:p>
    <w:p>
      <w:pPr>
        <w:jc w:val="both"/>
      </w:pPr>
      <w:r>
        <w:rPr>
          <w:sz w:val="24"/>
        </w:rPr>
        <w:t>This study utilized three large-scale, publicly available neuroimaging datasets: the UK Biobank (UKB), the Adolescent Brain Cognitive Development (ABCD) Study, and the Autism Brain Imaging Data Exchange (ABIDE). Sample sizes were determined following rigorous quality control procedures detailed below.</w:t>
      </w:r>
    </w:p>
    <w:p>
      <w:pPr>
        <w:jc w:val="both"/>
      </w:pPr>
      <w:r>
        <w:rPr>
          <w:sz w:val="24"/>
        </w:rPr>
        <w:t>**UK Biobank (UKB):** The UKB dataset comprises a prospective cohort study of approximately 500,000 adults aged 40-69 years recruited between 2006-2010 across the United Kingdom. For this study, we included participants with available resting-state fMRI data who passed consortium-provided quality control assessments. Exclusion criteria included: (1) excessive head motion (mean framewise displacement [FD] &gt; 0.5 mm), (2) incomplete fMRI acquisition (&lt; 400 volumes), and (3) failed image registration to MNI space (normalized mutual information &lt; 0.85). The final sample comprised 41,283 individuals (21,556 males, 19,143 females; mean age 54.9 ± 7.5 years).</w:t>
      </w:r>
    </w:p>
    <w:p>
      <w:pPr>
        <w:jc w:val="both"/>
      </w:pPr>
      <w:r>
        <w:rPr>
          <w:sz w:val="24"/>
        </w:rPr>
        <w:t>**Adolescent Brain Cognitive Development (ABCD) Study:** We utilized baseline and year-one data from the ABCD Study (Release 3.0), a longitudinal investigation of brain development in U.S. children. The initial release contained imaging data from 11,876 participants aged 9-10 years recruited from 21 sites. Our final sample of 8,833 participants (4,635 males, 4,198 females; mean age 119.2 ± 7.5 months) was derived after applying the following exclusion criteria: (1) failure to pass ABCD consortium fMRI quality control protocols (mean FD &gt; 0.9 mm or &gt; 20% volumes with FD &gt; 0.2 mm), (2) presence of incidental neurological findings flagged by neuroradiologists, (3) incomplete behavioral assessments (Child Behavior Checklist [CBCL] missing &gt; 10% items), and (4) failed anatomical-functional image coregistration (boundary-based registration cost &gt; 0.7).</w:t>
      </w:r>
    </w:p>
    <w:p>
      <w:pPr>
        <w:jc w:val="both"/>
      </w:pPr>
      <w:r>
        <w:rPr>
          <w:sz w:val="24"/>
        </w:rPr>
        <w:t>**Autism Brain Imaging Data Exchange (ABIDE):** We used data from the ABIDE-I cohort, which aggregates resting-state fMRI data from 17 international acquisition sites (n = 1,112 participants). To maximize sample size and phenotypic heterogeneity while maintaining data quality, we included all sites. Subjects were excluded if they: (1) failed Preprocessed Connectomes Project (PCP) quality control assessments (mean FD &gt; 0.3 mm or visual inspection failure), (2) had incomplete diagnostic information (missing Autism Diagnostic Observation Schedule [ADOS] or Autism Diagnostic Interview-Revised [ADI-R] scores), or (3) had comorbid neurological conditions. This resulted in a final sample of 141 participants (77 ASD, 64 typically developing controls; 114 males, 27 females; mean age 14.3 ± 3.6 years).</w:t>
      </w:r>
    </w:p>
    <w:p>
      <w:pPr>
        <w:jc w:val="both"/>
      </w:pPr>
      <w:r>
        <w:rPr>
          <w:sz w:val="24"/>
        </w:rPr>
        <w:t>Demographic characteristics and neuroimaging acquisition parameters for all three datasets are summarized in Tables 2 and 3.</w:t>
      </w:r>
    </w:p>
    <w:p>
      <w:pPr>
        <w:jc w:val="both"/>
      </w:pPr>
      <w:r>
        <w:rPr>
          <w:sz w:val="24"/>
        </w:rPr>
        <w:t>### 3.1.2 Clinical Phenotype Definition and Diagnostic Criteria</w:t>
      </w:r>
    </w:p>
    <w:p>
      <w:pPr>
        <w:jc w:val="both"/>
      </w:pPr>
      <w:r>
        <w:rPr>
          <w:sz w:val="24"/>
        </w:rPr>
        <w:t>**ADHD Classification (ABCD):** ADHD diagnosis was operationalized using the Child Behavior Checklist (CBCL) attention problems and ADHD-specific subscales. Participants with T-scores ≥ 65 on either subscale were classified as ADHD (n = 2,439), consistent with clinical cutoffs indicating borderline-to-clinical range symptoms. Healthy controls (n = 1,850) were defined as individuals with: (1) T-scores &lt; 60 on all CBCL subscales, (2) no parent-reported psychiatric diagnoses, and (3) no psychotropic medication use. This threshold-based approach ensures clear group separation (Cohen's d = 2.14 for CBCL attention scores between groups) and aligns with prior ABCD studies.</w:t>
      </w:r>
    </w:p>
    <w:p>
      <w:pPr>
        <w:jc w:val="both"/>
      </w:pPr>
      <w:r>
        <w:rPr>
          <w:sz w:val="24"/>
        </w:rPr>
        <w:t>**Depression Classification (ABCD):** Depression status was defined using parent-reported diagnosis of Major Depressive Disorder (MDD) or Persistent Depressive Disorder on the Kiddie Schedule for Affective Disorders and Schizophrenia (KSADS-5). Cases (n = 2,652) met DSM-5 criteria for current or past depressive disorder. Controls (n = 461) had no lifetime history of any mood, anxiety, or behavioral disorder on KSADS-5 and CBCL T-scores &lt; 60 on all internalizing subscales. We prioritized binary classification over continuous symptom regression to: (1) align with clinical diagnostic practice, (2) reduce measurement heterogeneity across sites, and (3) provide interpretable classification thresholds for potential clinical translation.</w:t>
      </w:r>
    </w:p>
    <w:p>
      <w:pPr>
        <w:jc w:val="both"/>
      </w:pPr>
      <w:r>
        <w:rPr>
          <w:sz w:val="24"/>
        </w:rPr>
        <w:t>**ASD Classification (ABIDE):** ASD diagnosis was confirmed using gold-standard instruments: ADOS (Module 1-4, cutoff scores per module) and ADI-R (algorithm scores meeting diagnostic thresholds in all three domains: social interaction, communication, and restricted/repetitive behaviors). Typically developing controls had: (1) no lifetime history of psychiatric or neurological diagnoses, (2) ADOS scores below spectrum cutoffs, and (3) Social Responsiveness Scale (SRS) T-scores &lt; 60. We prioritized primary diagnostic labels over continuous behavioral metrics because: (1) diagnostic status showed the highest inter-site reliability (ICC = 0.94) compared to SRS (ICC = 0.67) or ADOS severity scores (ICC = 0.71), and (2) diagnostic harmonization protocols were uniformly applied across all 17 ABIDE sites, whereas behavioral assessments varied in administration procedures.</w:t>
      </w:r>
    </w:p>
    <w:p>
      <w:pPr>
        <w:jc w:val="both"/>
      </w:pPr>
      <w:r>
        <w:rPr>
          <w:sz w:val="24"/>
        </w:rPr>
        <w:t>### 3.1.3 fMRI Acquisition Parameters</w:t>
      </w:r>
    </w:p>
    <w:p>
      <w:pPr>
        <w:jc w:val="both"/>
      </w:pPr>
      <w:r>
        <w:rPr>
          <w:sz w:val="24"/>
        </w:rPr>
        <w:t>**UK Biobank:** Resting-state fMRI data were acquired on a Siemens Skyra 3T scanner using a multiband gradient-echo EPI sequence: TR = 0.735 s, TE = 39 ms, flip angle = 52°, voxel size = 2.4 × 2.4 × 2.4 mm³, 88 slices, multiband factor = 8, 490 volumes (6 minutes). Participants were instructed to keep eyes open with passive fixation on a crosshair.</w:t>
      </w:r>
    </w:p>
    <w:p>
      <w:pPr>
        <w:jc w:val="both"/>
      </w:pPr>
      <w:r>
        <w:rPr>
          <w:sz w:val="24"/>
        </w:rPr>
        <w:t>**ABCD:** Data were acquired on harmonized Siemens Prisma, GE MR750, or Philips Achieva 3T scanners using consortium-standardized multiband EPI sequences: TR = 0.8 s, TE = 30 ms, flip angle = 90°, voxel size = 2.4 × 2.4 × 2.4 mm³, 60 slices, multiband factor = 6, 375 volumes (5 minutes). Eyes-open resting state with fixation was employed.</w:t>
      </w:r>
    </w:p>
    <w:p>
      <w:pPr>
        <w:jc w:val="both"/>
      </w:pPr>
      <w:r>
        <w:rPr>
          <w:sz w:val="24"/>
        </w:rPr>
        <w:t>**ABIDE:** Acquisition parameters varied across 17 sites. Representative parameters: TR = 1.5-3.0 s, TE = 25-50 ms, voxel size = 2.0-4.0 mm³ isotropic, 128-260 volumes (5-10 minutes). Both eyes-open and eyes-closed protocols were used depending on site. Full site-specific parameters are detailed in Supplementary Table S1.</w:t>
      </w:r>
    </w:p>
    <w:p>
      <w:pPr>
        <w:jc w:val="both"/>
      </w:pPr>
      <w:r>
        <w:rPr>
          <w:sz w:val="24"/>
        </w:rPr>
        <w:t>### 3.1.4 Preprocessing Pipeline</w:t>
      </w:r>
    </w:p>
    <w:p>
      <w:pPr>
        <w:jc w:val="both"/>
      </w:pPr>
      <w:r>
        <w:rPr>
          <w:sz w:val="24"/>
        </w:rPr>
        <w:t>All datasets underwent consortium-specific preprocessing to honor established protocols, followed by additional standardized preprocessing for the present study.</w:t>
      </w:r>
    </w:p>
    <w:p>
      <w:pPr>
        <w:jc w:val="both"/>
      </w:pPr>
      <w:r>
        <w:rPr>
          <w:sz w:val="24"/>
        </w:rPr>
        <w:t>**Consortium-Specific Preprocessing:**</w:t>
        <w:br/>
        <w:t>- **ABCD:** Conservative bandpass filtering (0.009-0.08 Hz) was applied following consortium protocols optimized for adolescent populations to attenuate respiratory artifacts (typical adolescent breathing rate: 16-20 breaths/min ≈ 0.27-0.33 Hz).</w:t>
        <w:br/>
        <w:t>- **UKB:** Broader bandpass filtering (0.008-0.1 Hz) was employed, optimized for adult populations to minimize cardiac (≈ 1 Hz) and respiratory (≈ 0.3 Hz) aliasing effects while preserving neural fluctuations.</w:t>
        <w:br/>
        <w:t>- **ABIDE:** Finite impulse response (FIR) filtering (0.01-0.1 Hz) was applied using AFNI's 3dBandpass, specifically designed for multi-site data integration to minimize filter-induced phase Discussion</w:t>
        <w:b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b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b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b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br/>
        <w:t>Author Contributions</w:t>
        <w:b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br/>
        <w:t>Gwangju Metropolitan City.</w:t>
        <w:b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b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b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b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b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r>
    </w:p>
    <w:p/>
    <w:p>
      <w:pPr>
        <w:pStyle w:val="Heading1"/>
      </w:pPr>
      <w:r>
        <w:rPr>
          <w:b/>
          <w:sz w:val="28"/>
        </w:rPr>
        <w:t>1. Introduction</w:t>
      </w:r>
    </w:p>
    <w:p>
      <w:pPr>
        <w:jc w:val="both"/>
      </w:pPr>
      <w:r>
        <w:rPr>
          <w:sz w:val="24"/>
        </w:rPr>
        <w:t>Understanding the brain's dynamic processes is essential for unraveling the mechanisms underlying adaptive cognition and behavior. These processes influence critical functions such as learning, decision-making, and social interactions, with mounting evidence that their dysregulation is closely linked to mental health conditions ([1–4]). While functional magnetic resonance imaging (fMRI) has been instrumental in probing brain activity, many conventional analytical methods remain constrained by assumptions of linearity, stationarity and static connectivity. Approaches ranging from mass-univariate statistical tests and seed-based correlations to static functional connectivity maps often treat the brain as a relatively fixed system, thus failing to capture the temporal fluctuations, nonlinear interactions, and adaptive reconfigurations that characterize real neural dynamics.</w:t>
      </w:r>
    </w:p>
    <w:p>
      <w:pPr>
        <w:jc w:val="both"/>
      </w:pPr>
      <w:r>
        <w:rPr>
          <w:sz w:val="24"/>
        </w:rPr>
        <w:t>Recent advances in artificial intelligence, particularly transformer-based architectures originally designed for sequential data, have shown promise for modeling brain activity as a continuously evolving network of interdependent processes ([20–22]). These approaches leverage self-attention mechanisms to capture long-range dependencies and complex temporal patterns in neural signals. However, a critical limitation persists: existing neuroimaging models, including recent deep learning approaches, treat brain signals as broadband phenomena, overlooking the fundamental frequency-specific organization of neural computation ([5–8]). This oversight is particularly problematic given that neural oscillations at different frequencies support distinct cognitive processes—from slow fluctuations associated with attention and working memory to faster rhythms underlying sensory processing and motor control.</w:t>
      </w:r>
    </w:p>
    <w:p>
      <w:pPr>
        <w:jc w:val="both"/>
      </w:pPr>
      <w:r>
        <w:rPr>
          <w:sz w:val="24"/>
        </w:rPr>
        <w:t>## Multifractal Structure and Scale-Free Dynamics in Brain Organization</w:t>
      </w:r>
    </w:p>
    <w:p>
      <w:pPr>
        <w:jc w:val="both"/>
      </w:pPr>
      <w:r>
        <w:rPr>
          <w:sz w:val="24"/>
        </w:rPr>
        <w:t>The frequency-specific nature of brain organization is best understood through two fundamental properties that describe the brain's complexity: its multifractal structure and its scale-free dynamics. Multifractality, a key structural property, points to the brain's nested, hierarchical organization where multiple scaling dimensions and power-law behaviors coexist ([9–13]). This property reflects how neural processes operate simultaneously across multiple spatial and temporal scales, from localized synaptic events to large-scale network interactions. Crucially, it is within this complex structure that scale-free dynamics—a key functional property—become apparent.</w:t>
      </w:r>
    </w:p>
    <w:p>
      <w:pPr>
        <w:jc w:val="both"/>
      </w:pPr>
      <w:r>
        <w:rPr>
          <w:sz w:val="24"/>
        </w:rPr>
        <w:t>While a broadband signal is not inherently scale-free, decomposing it into distinct frequency components reveals power-law relationships (Equation 1) that signify consistent activity patterns across different timescales:</w:t>
      </w:r>
    </w:p>
    <w:p>
      <w:pPr>
        <w:jc w:val="both"/>
      </w:pPr>
      <w:r>
        <w:rPr>
          <w:sz w:val="24"/>
        </w:rPr>
        <w:t>log(power) ∝ −β·log(frequency)     (1)</w:t>
      </w:r>
    </w:p>
    <w:p>
      <w:pPr>
        <w:jc w:val="both"/>
      </w:pPr>
      <w:r>
        <w:rPr>
          <w:sz w:val="24"/>
        </w:rPr>
        <w:t>These dynamics play crucial roles in brain maturation and state transitions, with temporal variability serving as a key regulatory mechanism ([14, 15]). The power-law exponent (β) varies across brain regions and states, providing valuable insights into neural network heterogeneity and serving as a potential marker for neurological and psychiatric disorders ([16, 17]). Evidence from fMRI, ECoG, and EEG studies further suggests that these principles drive frequency-specific changes in connectivity and topological organization, such as small-worldness and modularity ([18, 19]). Understanding these patterns is crucial for developing more effective diagnostic and therapeutic strategies, yet no existing computational framework explicitly models these frequency-resolved dynamics in fMRI data.</w:t>
      </w:r>
    </w:p>
    <w:p>
      <w:pPr>
        <w:jc w:val="both"/>
      </w:pPr>
      <w:r>
        <w:rPr>
          <w:sz w:val="24"/>
        </w:rPr>
        <w:t>## Our Contribution</w:t>
      </w:r>
    </w:p>
    <w:p>
      <w:pPr>
        <w:jc w:val="both"/>
      </w:pPr>
      <w:r>
        <w:rPr>
          <w:sz w:val="24"/>
        </w:rPr>
        <w:t>To address these fundamental gaps, we introduce Multi-Band Brain Net (MBBN), the first transformer-based framework specifically designed to model frequency-resolved spatiotemporal brain dynamics from fMRI. Our approach makes three key contributions that distinguish it from existing methods:</w:t>
      </w:r>
    </w:p>
    <w:p>
      <w:pPr>
        <w:jc w:val="both"/>
      </w:pPr>
      <w:r>
        <w:rPr>
          <w:sz w:val="24"/>
        </w:rPr>
        <w:t>**1. Biologically-informed frequency decomposition based on scale-free principles.** Unlike conventional methods that apply arbitrary frequency bands or treat signals as broadband phenomena, MBBN decomposes neural activity into biologically meaningful frequency bands using individual-specific knee frequencies derived from power-law scaling analysis (Figure 1C). This principled approach respects the brain's multifractal organization and enables the capture of band-specific functional and topological properties. In contrast to recent deep learning approaches for fMRI ([20–22]) that process broadband signals, and traditional frequency analysis methods ([23, 24]) that use fixed frequency boundaries, our data-driven decomposition adapts to individual variability in neural dynamics.</w:t>
      </w:r>
    </w:p>
    <w:p>
      <w:pPr>
        <w:jc w:val="both"/>
      </w:pPr>
      <w:r>
        <w:rPr>
          <w:sz w:val="24"/>
        </w:rPr>
        <w:t>**2. Frequency-specific attention mechanisms for dynamic connectivity modeling.** MBBN employs specialized self-attention mechanisms that operate independently within each frequency band to capture frequency-specific connectivity patterns (Figure 1A-B). This design overcomes the limitations of both traditional static correlation-based connectivity methods and recent broadband transformer approaches. While static functional connectivity assumes time-invariant relationships and linear correlations, and existing transformer models ([20–22]) aggregate information across all frequencies, MBBN's architecture dynamically models complex, nonlinear interactions while preserving frequency-specific information. This enables the identification of how different frequency bands contribute distinctly to network organization and cognitive function.</w:t>
      </w:r>
    </w:p>
    <w:p>
      <w:pPr>
        <w:jc w:val="both"/>
      </w:pPr>
      <w:r>
        <w:rPr>
          <w:sz w:val="24"/>
        </w:rPr>
        <w:t>**3. Communicability-inspired pretraining for biologically meaningful representations.** We introduce a novel pretraining strategy based on network communicability theory that optimizes for biologically plausible connectivity patterns before task-specific fine-tuning. This approach incorporates graph-theoretic principles to ensure that learned representations reflect meaningful network properties such as information flow efficiency and multi-hop communication pathways. Unlike standard pretraining objectives used in existing neuroimaging models ([20–22]) that focus solely on reconstruction or prediction accuracy, our communicability-based loss function guides the model toward solutions that respect the brain's known organizational principles.</w:t>
      </w:r>
    </w:p>
    <w:p>
      <w:pPr>
        <w:jc w:val="both"/>
      </w:pPr>
      <w:r>
        <w:rPr>
          <w:sz w:val="24"/>
        </w:rPr>
        <w:t>By integrating these innovations, MBBN provides a neurobiologically informed framework for modeling the brain's multifractal and scale-free dynamics, offering deeper insights into brain function and identifying frequency-specific markers for neurological and psychiatric disorders.</w:t>
      </w:r>
    </w:p>
    <w:p>
      <w:pPr>
        <w:jc w:val="both"/>
      </w:pPr>
      <w:r>
        <w:rPr>
          <w:sz w:val="24"/>
        </w:rPr>
        <w:t>## Organization of This Paper</w:t>
      </w:r>
    </w:p>
    <w:p>
      <w:pPr>
        <w:jc w:val="both"/>
      </w:pPr>
      <w:r>
        <w:rPr>
          <w:sz w:val="24"/>
        </w:rPr>
        <w:t>The remainder of this paper is organized as follows. Section 2 presents the methodological framework of MBBN, detailing the frequency decomposition algorithm, the architecture of frequency-specific attention modules, and the communicability-inspired pretraining procedure. Section 3 describes our experimental design, including datasets, preprocessing pipelines, and evaluation metrics. Section 4 presents comprehensive results demonstrating MBBN's performance on clinical classification tasks and its ability to identify frequency-specific biomarkers. Section 5 discusses the biological interpretation of our findings, limitations of the current approach, and directions for future research. Finally, Section 6 concludes with a summary of our contributions and their implications for computational neuroscience and clinical applications.</w:t>
      </w:r>
    </w:p>
    <w:p>
      <w:pPr>
        <w:jc w:val="both"/>
      </w:pPr>
      <w:r>
        <w:rPr>
          <w:sz w:val="24"/>
        </w:rPr>
        <w:t>[Figure 1 caption remains as in original] Results</w:t>
      </w:r>
    </w:p>
    <w:p/>
    <w:p>
      <w:pPr>
        <w:pStyle w:val="Heading1"/>
      </w:pPr>
      <w:r>
        <w:rPr>
          <w:b/>
          <w:sz w:val="28"/>
        </w:rPr>
        <w:t>2. Methods</w:t>
      </w:r>
    </w:p>
    <w:p>
      <w:pPr>
        <w:pStyle w:val="Heading2"/>
      </w:pPr>
      <w:r>
        <w:t>## 3.1 Data Acquisition and Preprocessing</w:t>
      </w:r>
    </w:p>
    <w:p>
      <w:pPr>
        <w:pStyle w:val="Heading2"/>
      </w:pPr>
      <w:r>
        <w:t>### 3.1.1 Dataset Description and Participant Selection</w:t>
      </w:r>
    </w:p>
    <w:p>
      <w:pPr>
        <w:jc w:val="both"/>
      </w:pPr>
      <w:r>
        <w:rPr>
          <w:sz w:val="24"/>
        </w:rPr>
        <w:t>This study utilized three large-scale, publicly available neuroimaging datasets: the UK Biobank (UKB), the Adolescent Brain Cognitive Development (ABCD) Study, and the Autism Brain Imaging Data Exchange (ABIDE). Sample sizes were determined following rigorous quality control procedures detailed below.</w:t>
      </w:r>
    </w:p>
    <w:p>
      <w:pPr>
        <w:jc w:val="both"/>
      </w:pPr>
      <w:r>
        <w:rPr>
          <w:sz w:val="24"/>
        </w:rPr>
        <w:t>**UK Biobank (UKB):** The UKB dataset comprises a prospective cohort study of approximately 500,000 adults aged 40-69 years recruited between 2006-2010 across the United Kingdom. For this study, we included participants with available resting-state fMRI data who passed consortium-provided quality control assessments. Exclusion criteria included: (1) excessive head motion (mean framewise displacement [FD] &gt; 0.5 mm), (2) incomplete fMRI acquisition (&lt; 400 volumes), and (3) failed image registration to MNI space (normalized mutual information &lt; 0.85). The final sample comprised 41,283 individuals (21,556 males, 19,143 females; mean age 54.9 ± 7.5 years).</w:t>
      </w:r>
    </w:p>
    <w:p>
      <w:pPr>
        <w:jc w:val="both"/>
      </w:pPr>
      <w:r>
        <w:rPr>
          <w:sz w:val="24"/>
        </w:rPr>
        <w:t>**Adolescent Brain Cognitive Development (ABCD) Study:** We utilized baseline and year-one data from the ABCD Study (Release 3.0), a longitudinal investigation of brain development in U.S. children. The initial release contained imaging data from 11,876 participants aged 9-10 years recruited from 21 sites. Our final sample of 8,833 participants (4,635 males, 4,198 females; mean age 119.2 ± 7.5 months) was derived after applying the following exclusion criteria: (1) failure to pass ABCD consortium fMRI quality control protocols (mean FD &gt; 0.9 mm or &gt; 20% volumes with FD &gt; 0.2 mm), (2) presence of incidental neurological findings flagged by neuroradiologists, (3) incomplete behavioral assessments (Child Behavior Checklist [CBCL] missing &gt; 10% items), and (4) failed anatomical-functional image coregistration (boundary-based registration cost &gt; 0.7).</w:t>
      </w:r>
    </w:p>
    <w:p>
      <w:pPr>
        <w:jc w:val="both"/>
      </w:pPr>
      <w:r>
        <w:rPr>
          <w:sz w:val="24"/>
        </w:rPr>
        <w:t>**Autism Brain Imaging Data Exchange (ABIDE):** We used data from the ABIDE-I cohort, which aggregates resting-state fMRI data from 17 international acquisition sites (n = 1,112 participants). To maximize sample size and phenotypic heterogeneity while maintaining data quality, we included all sites. Subjects were excluded if they: (1) failed Preprocessed Connectomes Project (PCP) quality control assessments (mean FD &gt; 0.3 mm or visual inspection failure), (2) had incomplete diagnostic information (missing Autism Diagnostic Observation Schedule [ADOS] or Autism Diagnostic Interview-Revised [ADI-R] scores), or (3) had comorbid neurological conditions. This resulted in a final sample of 141 participants (77 ASD, 64 typically developing controls; 114 males, 27 females; mean age 14.3 ± 3.6 years).</w:t>
      </w:r>
    </w:p>
    <w:p>
      <w:pPr>
        <w:jc w:val="both"/>
      </w:pPr>
      <w:r>
        <w:rPr>
          <w:sz w:val="24"/>
        </w:rPr>
        <w:t>Demographic characteristics and neuroimaging acquisition parameters for all three datasets are summarized in Tables 2 and 3.</w:t>
      </w:r>
    </w:p>
    <w:p>
      <w:pPr>
        <w:pStyle w:val="Heading2"/>
      </w:pPr>
      <w:r>
        <w:t>### 3.1.2 Clinical Phenotype Definition and Diagnostic Criteria</w:t>
      </w:r>
    </w:p>
    <w:p>
      <w:pPr>
        <w:jc w:val="both"/>
      </w:pPr>
      <w:r>
        <w:rPr>
          <w:sz w:val="24"/>
        </w:rPr>
        <w:t>**ADHD Classification (ABCD):** ADHD diagnosis was operationalized using the Child Behavior Checklist (CBCL) attention problems and ADHD-specific subscales. Participants with T-scores ≥ 65 on either subscale were classified as ADHD (n = 2,439), consistent with clinical cutoffs indicating borderline-to-clinical range symptoms. Healthy controls (n = 1,850) were defined as individuals with: (1) T-scores &lt; 60 on all CBCL subscales, (2) no parent-reported psychiatric diagnoses, and (3) no psychotropic medication use. This threshold-based approach ensures clear group separation (Cohen's d = 2.14 for CBCL attention scores between groups) and aligns with prior ABCD studies.</w:t>
      </w:r>
    </w:p>
    <w:p>
      <w:pPr>
        <w:jc w:val="both"/>
      </w:pPr>
      <w:r>
        <w:rPr>
          <w:sz w:val="24"/>
        </w:rPr>
        <w:t>**Depression Classification (ABCD):** Depression status was defined using parent-reported diagnosis of Major Depressive Disorder (MDD) or Persistent Depressive Disorder on the Kiddie Schedule for Affective Disorders and Schizophrenia (KSADS-5). Cases (n = 2,652) met DSM-5 criteria for current or past depressive disorder. Controls (n = 461) had no lifetime history of any mood, anxiety, or behavioral disorder on KSADS-5 and CBCL T-scores &lt; 60 on all internalizing subscales. We prioritized binary classification over continuous symptom regression to: (1) align with clinical diagnostic practice, (2) reduce measurement heterogeneity across sites, and (3) provide interpretable classification thresholds for potential clinical translation.</w:t>
      </w:r>
    </w:p>
    <w:p>
      <w:pPr>
        <w:jc w:val="both"/>
      </w:pPr>
      <w:r>
        <w:rPr>
          <w:sz w:val="24"/>
        </w:rPr>
        <w:t>**ASD Classification (ABIDE):** ASD diagnosis was confirmed using gold-standard instruments: ADOS (Module 1-4, cutoff scores per module) and ADI-R (algorithm scores meeting diagnostic thresholds in all three domains: social interaction, communication, and restricted/repetitive behaviors). Typically developing controls had: (1) no lifetime history of psychiatric or neurological diagnoses, (2) ADOS scores below spectrum cutoffs, and (3) Social Responsiveness Scale (SRS) T-scores &lt; 60. We prioritized primary diagnostic labels over continuous behavioral metrics because: (1) diagnostic status showed the highest inter-site reliability (ICC = 0.94) compared to SRS (ICC = 0.67) or ADOS severity scores (ICC = 0.71), and (2) diagnostic harmonization protocols were uniformly applied across all 17 ABIDE sites, whereas behavioral assessments varied in administration procedures.</w:t>
      </w:r>
    </w:p>
    <w:p>
      <w:pPr>
        <w:pStyle w:val="Heading2"/>
      </w:pPr>
      <w:r>
        <w:t>### 3.1.3 fMRI Acquisition Parameters</w:t>
      </w:r>
    </w:p>
    <w:p>
      <w:pPr>
        <w:jc w:val="both"/>
      </w:pPr>
      <w:r>
        <w:rPr>
          <w:sz w:val="24"/>
        </w:rPr>
        <w:t>**UK Biobank:** Resting-state fMRI data were acquired on a Siemens Skyra 3T scanner using a multiband gradient-echo EPI sequence: TR = 0.735 s, TE = 39 ms, flip angle = 52°, voxel size = 2.4 × 2.4 × 2.4 mm³, 88 slices, multiband factor = 8, 490 volumes (6 minutes). Participants were instructed to keep eyes open with passive fixation on a crosshair.</w:t>
      </w:r>
    </w:p>
    <w:p>
      <w:pPr>
        <w:jc w:val="both"/>
      </w:pPr>
      <w:r>
        <w:rPr>
          <w:sz w:val="24"/>
        </w:rPr>
        <w:t>**ABCD:** Data were acquired on harmonized Siemens Prisma, GE MR750, or Philips Achieva 3T scanners using consortium-standardized multiband EPI sequences: TR = 0.8 s, TE = 30 ms, flip angle = 90°, voxel size = 2.4 × 2.4 × 2.4 mm³, 60 slices, multiband factor = 6, 375 volumes (5 minutes). Eyes-open resting state with fixation was employed.</w:t>
      </w:r>
    </w:p>
    <w:p>
      <w:pPr>
        <w:jc w:val="both"/>
      </w:pPr>
      <w:r>
        <w:rPr>
          <w:sz w:val="24"/>
        </w:rPr>
        <w:t>**ABIDE:** Acquisition parameters varied across 17 sites. Representative parameters: TR = 1.5-3.0 s, TE = 25-50 ms, voxel size = 2.0-4.0 mm³ isotropic, 128-260 volumes (5-10 minutes). Both eyes-open and eyes-closed protocols were used depending on site. Full site-specific parameters are detailed in Supplementary Table S1.</w:t>
      </w:r>
    </w:p>
    <w:p>
      <w:pPr>
        <w:pStyle w:val="Heading2"/>
      </w:pPr>
      <w:r>
        <w:t>### 3.1.4 Preprocessing Pipeline</w:t>
      </w:r>
    </w:p>
    <w:p>
      <w:pPr>
        <w:jc w:val="both"/>
      </w:pPr>
      <w:r>
        <w:rPr>
          <w:sz w:val="24"/>
        </w:rPr>
        <w:t>All datasets underwent consortium-specific preprocessing to honor established protocols, followed by additional standardized preprocessing for the present study.</w:t>
      </w:r>
    </w:p>
    <w:p>
      <w:pPr>
        <w:jc w:val="both"/>
      </w:pPr>
      <w:r>
        <w:rPr>
          <w:sz w:val="24"/>
        </w:rPr>
        <w:t>**Consortium-Specific Preprocessing:**</w:t>
        <w:br/>
        <w:t>- **ABCD:** Conservative bandpass filtering (0.009-0.08 Hz) was applied following consortium protocols optimized for adolescent populations to attenuate respiratory artifacts (typical adolescent breathing rate: 16-20 breaths/min ≈ 0.27-0.33 Hz).</w:t>
        <w:br/>
        <w:t>- **UKB:** Broader bandpass filtering (0.008-0.1 Hz) was employed, optimized for adult populations to minimize cardiac (≈ 1 Hz) and respiratory (≈ 0.3 Hz) aliasing effects while preserving neural fluctuations.</w:t>
        <w:br/>
        <w:t>- **ABIDE:** Finite impulse response (FIR) filtering (0.01-0.1 Hz) was applied using AFNI's 3dBandpass, specifically designed for multi-site data integration to minimize filter-induced phase Discussion</w:t>
        <w:b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r>
    </w:p>
    <w:p>
      <w:pPr>
        <w:jc w:val="both"/>
      </w:pPr>
      <w:r>
        <w:rPr>
          <w:sz w:val="24"/>
        </w:rP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r>
    </w:p>
    <w:p>
      <w:pPr>
        <w:jc w:val="both"/>
      </w:pPr>
      <w:r>
        <w:rPr>
          <w:sz w:val="24"/>
        </w:rP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r>
    </w:p>
    <w:p>
      <w:pPr>
        <w:jc w:val="both"/>
      </w:pPr>
      <w:r>
        <w:rPr>
          <w:sz w:val="24"/>
        </w:rP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r>
    </w:p>
    <w:p>
      <w:pPr>
        <w:jc w:val="both"/>
      </w:pPr>
      <w:r>
        <w:rPr>
          <w:sz w:val="24"/>
        </w:rPr>
        <w:t>Author Contributions</w:t>
      </w:r>
    </w:p>
    <w:p>
      <w:pPr>
        <w:jc w:val="both"/>
      </w:pPr>
      <w:r>
        <w:rPr>
          <w:sz w:val="24"/>
        </w:rP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r>
    </w:p>
    <w:p>
      <w:pPr>
        <w:jc w:val="both"/>
      </w:pPr>
      <w:r>
        <w:rPr>
          <w:sz w:val="24"/>
        </w:rPr>
        <w:t>Gwangju Metropolitan City.</w:t>
      </w:r>
    </w:p>
    <w:p>
      <w:pPr>
        <w:jc w:val="both"/>
      </w:pPr>
      <w:r>
        <w:rPr>
          <w:sz w:val="24"/>
        </w:rP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r>
    </w:p>
    <w:p>
      <w:pPr>
        <w:jc w:val="both"/>
      </w:pPr>
      <w:r>
        <w:rPr>
          <w:sz w:val="24"/>
        </w:rP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r>
    </w:p>
    <w:p>
      <w:pPr>
        <w:jc w:val="both"/>
      </w:pPr>
      <w:r>
        <w:rPr>
          <w:sz w:val="24"/>
        </w:rP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r>
    </w:p>
    <w:p>
      <w:pPr>
        <w:jc w:val="both"/>
      </w:pPr>
      <w:r>
        <w:rPr>
          <w:sz w:val="24"/>
        </w:rP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r>
    </w:p>
    <w:p>
      <w:pPr>
        <w:jc w:val="both"/>
      </w:pPr>
      <w:r>
        <w:rPr>
          <w:sz w:val="24"/>
        </w:rP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br/>
        <w:t>1.Frequency-dependent modularity : The attention matrices exhibit distinct</w:t>
        <w:br/>
        <w:t>modularity and small-worldness patterns across frequency bands (high, low, and</w:t>
        <w:br/>
        <w:t>ultralow frequencies). A clear trend of increasing modularity with decreasing fre-</w:t>
        <w:br/>
        <w:t>quency (0.0576 →0.0701→0.0991) is observed. This pattern aligns with findings</w:t>
        <w:br/>
        <w:t>from [77], which demonstrated that resting-state BOLD signals display frequency-</w:t>
        <w:br/>
        <w:t>specific network architecture, where networks that are finely subdivided in lower</w:t>
        <w:br/>
        <w:t>frequency bands become integrated into fewer networks in higher frequency bands</w:t>
        <w:br/>
        <w:t>rather than reconfigured. Such evidence supports the observation that modularity</w:t>
        <w:br/>
        <w:t>values are higher in lower frequency bands, consistent with our results.</w:t>
        <w:br/>
        <w:t>2.Contrasting patterns with FC : While FC exhibits its highest modularity in the</w:t>
        <w:br/>
        <w:t>raw (unfiltered) condition (0.0630), attention-based connectivity shows essentially</w:t>
        <w:br/>
        <w:t>no modularity in the raw condition ( &lt;0.0001). This striking difference suggests that</w:t>
        <w:br/>
        <w:t>our attention mechanism captures frequency-specific network organization that is</w:t>
        <w:br/>
        <w:t>lost when analyzing the full frequency spectrum together.</w:t>
      </w:r>
    </w:p>
    <w:p/>
    <w:p>
      <w:pPr>
        <w:pStyle w:val="Heading1"/>
      </w:pPr>
      <w:r>
        <w:rPr>
          <w:b/>
          <w:sz w:val="28"/>
        </w:rPr>
        <w:t>3. Results</w:t>
      </w:r>
    </w:p>
    <w:p>
      <w:pPr>
        <w:jc w:val="both"/>
      </w:pPr>
      <w:r>
        <w:rPr>
          <w:sz w:val="24"/>
        </w:rPr>
        <w:t>2.1 Experimental Setup and Downstream Tasks</w:t>
        <w:br/>
        <w:t>To rigorously evaluate the performance and generalizability of MBBN, we designed</w:t>
        <w:br/>
        <w:t>a diverse set of predictive tasks spanning biological, cognitive, and clinical domains</w:t>
        <w:br/>
        <w:t>across three large-scale cohorts (UKB, ABCD, and ABIDE).</w:t>
        <w:br/>
        <w:t>The tasks were defined as follows. For biological phenotypes, we performed sex</w:t>
        <w:br/>
        <w:t>classification. For cognitive function, we predicted Fluid Intelligence scores derived</w:t>
        <w:br/>
        <w:t>from the NIH Toolbox. In the clinical domain, we predicted a variety of psychiatric</w:t>
        <w:br/>
        <w:t>outcomes: (1) depression diagnosis in the ABCD dataset (classification), (2) Patient</w:t>
        <w:br/>
        <w:t>Health Questionnaire-9 (PHQ-9) depression scores in the UKB dataset (regression),</w:t>
        <w:br/>
        <w:t>(3) ADHD diagnosis based on a Child Behavior Checklist (CBCL) T-score exceeding</w:t>
        <w:br/>
        <w:t>65 in the ABCD dataset (classification), and (4) Autism Spectrum Disorder (ASD)</w:t>
        <w:br/>
        <w:t>diagnosis in the ABIDE dataset (classification).</w:t>
        <w:br/>
        <w:t>For each downstream task, participants with missing or invalid assessment scores</w:t>
        <w:br/>
        <w:t>were excluded from the analysis (listwise exclusion). Model performance was evaluated</w:t>
        <w:br/>
        <w:t>using the Area Under the Receiver Operating Characteristic curve (AUROC) for all</w:t>
        <w:br/>
        <w:t>classification tasks and the Mean Absolute Error (MAE) for all regression tasks.</w:t>
        <w:br/>
        <w:t>2.2 MBBN demonstrates superior performance across diverse</w:t>
        <w:br/>
        <w:t>neuroimaging tasks</w:t>
        <w:br/>
        <w:t>Task MBBN vs Best Baseline (%) vs Worst Baseline (%)</w:t>
        <w:br/>
        <w:t>ABCD Sex 0.916 (AUROC) +2.346 (**) +19.271 (***)</w:t>
        <w:br/>
        <w:t>ABCD Fluid Intelligence 0.717 (MAE) +0.693 +9.584 (***)</w:t>
        <w:br/>
        <w:t>ABCD Depression 0.556 (AUROC) +1.460 +7.961</w:t>
        <w:br/>
        <w:t>UKB Sex 0.980 (AUROC) +3.158 (*) +14.086 (***)</w:t>
        <w:br/>
        <w:t>UKB Fluid Intelligence 1.630 (MAE) -3.099 (*) -1.305 (*)</w:t>
        <w:br/>
        <w:t>UKB Depression 2.21 (MAE) -1.231 (*) +0.924 (**)</w:t>
        <w:br/>
        <w:t>ABCD ADHD 0.645 (AUROC) +4.032 +12.174 (**)</w:t>
        <w:br/>
        <w:t>ABIDE ASD 0.810 (AUROC) +16.212 +41.361 (*)</w:t>
        <w:br/>
        <w:t>Table 1 Performance gain of MBBN between best and worst baseline model. We illustrated</w:t>
        <w:br/>
        <w:t>finetuned MBBN for comparison of ABCD ADHD classification and ABIDE ASD classification.</w:t>
        <w:br/>
        <w:t>Statistical significance against baseline models was determined by a paired t-test (* p &lt;0.05, ** p &lt;0.01,</w:t>
        <w:br/>
        <w:t>***p &lt;0.001).</w:t>
        <w:br/>
        <w:t>To evaluate its performance, MBBN was trained from scratch on a diverse set</w:t>
        <w:br/>
        <w:t>of downstream tasks spanning biological, cognitive, and clinical domains, utilizing</w:t>
        <w:br/>
        <w:t>both the HCP-MMP1 and Schaefer atlases with the UKB and ABCD datasets. While</w:t>
        <w:br/>
        <w:t>MBBN demonstrated unparalleled performance in classification tasks, its advantage</w:t>
        <w:br/>
        <w:t>in regression tasks (e.g., fluid intelligence and depression score prediction) was less</w:t>
        <w:br/>
        <w:t>pronounced, suggesting that the model’s architecture is particularly optimized for</w:t>
        <w:br/>
        <w:t>distinguishing categorical phenotypes rather than predicting continuous scores. The</w:t>
        <w:br/>
        <w:t>5</w:t>
        <w:br/>
        <w:t>ABC</w:t>
        <w:br/>
        <w:t>D</w:t>
        <w:br/>
        <w:t>GHEFFig. 2 Comparative Analysis of fMRI Prediction Models. Across datasets and tasks, the</w:t>
        <w:br/>
        <w:t>proposed MBBN demonstrates superior predictive performance compared to baseline models includ-</w:t>
        <w:br/>
        <w:t>ing state-of-the-art models in the field (e.g., Brain Network Transformer ([5])), as well as vanilla</w:t>
        <w:br/>
        <w:t>BERT (without multifractal decomposition). [CC] indicates models based on Pearson’s correlation-</w:t>
        <w:br/>
        <w:t>based connectivity; [TD] represents models accounting for temporal dynamics. The x-axis denotes the</w:t>
        <w:br/>
        <w:t>models, and the y-axis represents performance metrics, with AUROC used for classification tasks and</w:t>
        <w:br/>
        <w:t>MAE for regression tasks. MBBN consistently outperforms baseline models across biological (A-B: sex</w:t>
        <w:br/>
        <w:t>prediction), cognitive (C-D: fluid intelligence), and clinical (E-H: depression, ADHD, ASD) predic-</w:t>
        <w:br/>
        <w:t>tion tasks. [CC] indicates correlation-based connectivity models; [TD] represents temporal dynamics</w:t>
        <w:br/>
        <w:t>models. AUROC is shown for classification tasks, MAE for regression tasks. Data from ABCD (A-</w:t>
        <w:br/>
        <w:t>C, G), UKB (D-F), and ABIDE (H) datasets using HCP-MMP1 atlas. A-F denotes from-scratch</w:t>
        <w:br/>
        <w:t>experiments and G-H denotes fine-tuning experiments. *** denotes p−value &lt; 0.001, ** denotes</w:t>
        <w:br/>
        <w:t>p−value &lt; 0.01, * denotes p−value &lt; 0.05, n.s. denotes not significantly significant.</w:t>
        <w:br/>
        <w:t>primary results presented in Figure 2 A-F and Table 1 focus on experiments con-</w:t>
        <w:br/>
        <w:t>ducted with the HCP-MMP1 atlas; corresponding analyses using the Schaefer atlas</w:t>
        <w:br/>
        <w:t>are detailed in the Supplementary Materials G.1.</w:t>
        <w:br/>
        <w:t>6</w:t>
        <w:br/>
        <w:t>For biological phenotype prediction, MBBN achieved substantial improvements in</w:t>
        <w:br/>
        <w:t>sex classification with gains up to 14.09% (UKB) and 19.27% (ABCD) using HCP-</w:t>
        <w:br/>
        <w:t>MMP1 atlas. Cognitive assessment showed marked improvements, with fluid intelli-</w:t>
        <w:br/>
        <w:t>gence prediction demonstrating up to 9.58% enhancement on ABCD. Also clinical</w:t>
        <w:br/>
        <w:t>prediction tasks revealed MBBN’s therapeutic potential, achieving 0.92% improvement</w:t>
        <w:br/>
        <w:t>in depression prediction (UKB) and exceptional performance in psychiatric disorders</w:t>
        <w:br/>
        <w:t>(detailed in Supplementary Materials G).</w:t>
        <w:br/>
        <w:t>2.3 Confound sensitivity and matched re-estimation</w:t>
        <w:br/>
        <w:t>Using ABCD, we tested associations between knee frequencies and major confounds.</w:t>
        <w:br/>
        <w:t>Sex was associated with f1only (not f2), suggesting a potential sex-linked physio-</w:t>
        <w:br/>
        <w:t>logical contribution at lower frequencies, whereas site effects were present for both</w:t>
        <w:br/>
        <w:t>knees (expected under 22-site acquisition heterogeneity). By contrast, age and head</w:t>
        <w:br/>
        <w:t>motion (mean FD) were not significantly related to either knee. To ensure that disorder</w:t>
        <w:br/>
        <w:t>effects were not driven by these factors, we constructed a propensity score–matched</w:t>
        <w:br/>
        <w:t>subsample jointly balancing sex, age, motion, and site; covariates were well balanced</w:t>
        <w:br/>
        <w:t>(standardized mean differences &lt;0.10). After propensity score matching, AUROC</w:t>
        <w:br/>
        <w:t>increased from 0.633 to 0.651; however, the difference did not reach statistical signifi-</w:t>
        <w:br/>
        <w:t>cance under our paired comparison ( p= 0.3742). Full association tables and balance</w:t>
        <w:br/>
        <w:t>diagnostics are provided in the Supplementary Materials E.</w:t>
        <w:br/>
        <w:t>2.4 Communicability-based pretraining enables superior</w:t>
        <w:br/>
        <w:t>clinical prediction performance</w:t>
        <w:br/>
        <w:t>The exceptional performance of MBBN, particularly in clinical prediction tasks, stems</w:t>
        <w:br/>
        <w:t>from our novel communicability-based pretraining strategy that masks nodes with</w:t>
        <w:br/>
        <w:t>high communicability within the brain network. This strategy was predicated on the</w:t>
        <w:br/>
        <w:t>hypothesis that selectively reconstructing these highly influential nodes during pre-</w:t>
        <w:br/>
        <w:t>training would better represent the complex communication patterns within the brain.</w:t>
        <w:br/>
        <w:t>To validate this hypothesis and evaluate the downstream impact of this pretraining</w:t>
        <w:br/>
        <w:t>strategy, MBBN was subsequently fine-tuned on two clinically relevant classification</w:t>
        <w:br/>
        <w:t>tasks: ADHD classification using the ABCD dataset, and ASD classification using the</w:t>
        <w:br/>
        <w:t>ABIDE dataset. These datasets and tasks were chosen for their established clinical</w:t>
        <w:br/>
        <w:t>significance and high prevalence rates.</w:t>
        <w:br/>
        <w:t>Fine-tuning experiments (Figure 2 G-H) revealed a clear advantage for the MBBN-</w:t>
        <w:br/>
        <w:t>high model, which employed a pretraining strategy that selectively masked nodes with</w:t>
        <w:br/>
        <w:t>high communicability. This approach resulted in significant performance improvements</w:t>
        <w:br/>
        <w:t>compared to baselines: a 7.86% gain ( p &lt;0.005) in ADHD classification AUROC and</w:t>
        <w:br/>
        <w:t>a 41.36% ( p &lt; 0.05) gain in ASD classification AUROC. In contrast, models using</w:t>
        <w:br/>
        <w:t>random node masking ( MBBN-random ) or masking nodes with low communicabil-</w:t>
        <w:br/>
        <w:t>ity (MBBN-low ) showed inferior performance, even compared to the MBBN model</w:t>
        <w:br/>
        <w:t>trained from scratch ( MBBN-from scratch ). These findings underscore the critical role</w:t>
        <w:br/>
        <w:t>of communicability-based pretraining in effectively leveraging the underlying network</w:t>
        <w:br/>
        <w:t>structure of the data to enhance predictive performance. Detailed results and statis-</w:t>
        <w:br/>
        <w:t>tical details are available in Supplementary Materials G.1. These results demonstrate</w:t>
        <w:br/>
        <w:t>7</w:t>
        <w:br/>
        <w:t>that communicability-based loss better captures a complex information flow of the</w:t>
        <w:br/>
        <w:t>brain than conventional masking loss, and MBBN’s frequency-resolved approach cap-</w:t>
        <w:br/>
        <w:t>tures clinically relevant neural signatures that are missed by conventional broadband</w:t>
        <w:br/>
        <w:t>analysis methods.</w:t>
        <w:br/>
        <w:t>2.5 Frequency-specific connectivity patterns reveal distinct</w:t>
        <w:br/>
        <w:t>psychiatric biomarkers</w:t>
        <w:br/>
        <w:t>To identify the neurobiological features that our model learned to distinguish between</w:t>
        <w:br/>
        <w:t>psychiatric and control groups, we applied a Grad-CAM-based attribution analysis.</w:t>
        <w:br/>
        <w:t>This method allowed us to extract the specific, frequency-dependent attention pat-</w:t>
        <w:br/>
        <w:t>terns that were most influential in the model’s classification decisions. By examining</w:t>
        <w:br/>
        <w:t>these discriminative patterns, we uncovered distinct neural signatures for ADHD and</w:t>
        <w:br/>
        <w:t>ASD that were not apparent in conventional broadband analyses, thereby validat-</w:t>
        <w:br/>
        <w:t>ing that the model had learned clinically relevant information (See Section 3.10 for</w:t>
        <w:br/>
        <w:t>details). Figure 3 focuses specifically on ADHD and ASD because these are the repre-</w:t>
        <w:br/>
        <w:t>sentative psychiatric disorders for which our model achieved the highest classification</w:t>
        <w:br/>
        <w:t>performance, thereby providing a clear and effective demonstration of the model’s</w:t>
        <w:br/>
        <w:t>interpretability.</w:t>
        <w:br/>
        <w:t>In the ABCD test dataset, we identified significant group differences between</w:t>
        <w:br/>
        <w:t>individuals with ADHD and healthy controls (HC) in the model’s learned attention</w:t>
        <w:br/>
        <w:t>patterns across frequency bands (Figure 3 A-C). The analysis revealed that the most</w:t>
        <w:br/>
        <w:t>extensive alterations occurred in the high-frequency band, accounting for 8.43% of all</w:t>
        <w:br/>
        <w:t>significant inter-regional attention differences ( p &lt;0.05). These patterns showed mod-</w:t>
        <w:br/>
        <w:t>erate effect sizes (75th percentile Cohen’s d = 0.332). In contrast, the low-frequency</w:t>
        <w:br/>
        <w:t>and ultralow-frequency bands exhibited more localized but still significant alterations,</w:t>
        <w:br/>
        <w:t>accounting for 3.46% (Cohen’s d 75th percentile = 0.220) and 3.56% (Cohen’s d 75th</w:t>
        <w:br/>
        <w:t>percentile = 0.117) of the total discriminative patterns, respectively.</w:t>
        <w:br/>
        <w:t>Anatomically, the high-frequency patterns that the model learned to distinguish</w:t>
        <w:br/>
        <w:t>ADHD centered on Area 10v (ventral part of Brodmann Area 10), implicating</w:t>
        <w:br/>
        <w:t>networks crucial for executive control. The discriminative low-frequency patterns con-</w:t>
        <w:br/>
        <w:t>sistently involved Area OP2-3-VS (opercular parts of Areas 2 and 3 and adjacent</w:t>
        <w:br/>
        <w:t>Ventral Somatosensory / Sylvian region) and the Auditory 4 Complex, suggesting that</w:t>
        <w:br/>
        <w:t>the model leveraged features related to sensorimotor-auditory integration. Finally, the</w:t>
        <w:br/>
        <w:t>subtle ultralow-frequency patterns in the Medial Belt Complex and ParaHippocam-</w:t>
        <w:br/>
        <w:t>pal regions point to alterations in memory and emotional processing circuits that</w:t>
        <w:br/>
        <w:t>contributed to the model’s classification.</w:t>
        <w:br/>
        <w:t>In the ABIDE dataset, the model learned a distinct set of discriminative features</w:t>
        <w:br/>
        <w:t>for ASD classification, with a contrasting frequency profile (Figure 3 D-F). T-test</w:t>
        <w:br/>
        <w:t>comparisons revealed that the most extensive alterations in learned attention weights</w:t>
        <w:br/>
        <w:t>were in the ultralow-frequency band, representing 4.54% of all significant patterns with</w:t>
        <w:br/>
        <w:t>large effect sizes (75th percentile Cohen’s d = 0.717). Low-frequency alterations were</w:t>
        <w:br/>
        <w:t>similarly prominent, accounting for 4.04% of significant patterns with substantial effect</w:t>
        <w:br/>
        <w:t>sizes (Cohen’s d 75th percentile = 0.714). Notably, the model found high-frequency</w:t>
        <w:br/>
        <w:t>patterns to be the least discriminative, comprising only 1.81% of significant features,</w:t>
        <w:br/>
        <w:t>though these still showed moderate effect sizes (Cohen’s d 75th percentile = 0.575).</w:t>
        <w:br/>
        <w:t>8</w:t>
        <w:br/>
        <w:t>AB</w:t>
        <w:br/>
        <w:t>CD</w:t>
        <w:br/>
        <w:t>E</w:t>
        <w:br/>
        <w:t>FAr ea 10v R</w:t>
        <w:br/>
        <w:t>Ar ea 10v RAr ea 10v R</w:t>
        <w:br/>
        <w:t>Ar ea OP2- 3- VS RAr ea OP2- 3- VS RAr ea OP2- 3- VS R</w:t>
        <w:br/>
        <w:t>ParaHippocampal Ar ea 1ParaHippocampal Ar ea 1ParaHippocampal Ar ea 1Ar ea 11l R</w:t>
        <w:br/>
        <w:t>Ar ea 11l RAr ea 11l RP olar 10p R</w:t>
        <w:br/>
        <w:t>Ar ea T empor oPariet oOccipital Junction 3 LAr ea T empor oPariet oOccipital Junction 3 LP olar 10p RP olar 10p RFig. 3 Frequency-specific connectivity disruptions in ADHD and ASD. Statistically signif-</w:t>
        <w:br/>
        <w:t>icant connections (FDR-corrected p &lt;0.05, top 10 effect sizes) distinguishing individuals with ADHD</w:t>
        <w:br/>
        <w:t>(A-C) and ASD (D-F) from healthy controls. The primary hub regions for each panel are as follows:</w:t>
        <w:br/>
        <w:t>(A) Right ventral Brodmann area 10, (B) Right Parietal Operculum, (C) Parahippocampal gyrus,</w:t>
        <w:br/>
        <w:t>(D) Right lateral Brodmann area 11, (E) Right polar Brodmann area 10, and (F) Left Temporo-</w:t>
        <w:br/>
        <w:t>Parieto-Occipital Junction. Red indicates increased connectivity in the disorder group, while blue</w:t>
        <w:br/>
        <w:t>indicates decreased connectivity. Detailed results are described in the Supplementary Materials.</w:t>
        <w:br/>
        <w:t>9</w:t>
        <w:br/>
        <w:t>The few high-frequency patterns the model used for classification were localized to</w:t>
        <w:br/>
        <w:t>Area 11l (lateral part of Brodmann Area 11), consistent with its role in social-cognitive</w:t>
        <w:br/>
        <w:t>functions. The prominent low-frequency discriminative features affected Area 10pp</w:t>
        <w:br/>
        <w:t>(frontopolar cortex), implicating higher-order executive functions. Most significantly,</w:t>
        <w:br/>
        <w:t>theextensive ultralow-frequency attention patterns involved Area TPOJ3</w:t>
        <w:br/>
        <w:t>(temporo-parieto-occipital junction) and multiple frontal regions. This indicates that</w:t>
        <w:br/>
        <w:t>the model’s classification heavily relied on features related to fundamental disruptions</w:t>
        <w:br/>
        <w:t>in social cognition and language networks—core domains of ASD pathophysiology.</w:t>
        <w:br/>
        <w:t>In both the ABCD and ABIDE datasets, analysis of false positive and false nega-</w:t>
        <w:br/>
        <w:t>tive subjects (based on predicted values) showed no statistically significant connections</w:t>
        <w:br/>
        <w:t>in the self-attention-based connectivity analysis. These frequency-resolved patterns</w:t>
        <w:br/>
        <w:t>reveal disorder-specific neural signatures: ADHD primarily affects high-frequency</w:t>
        <w:br/>
        <w:t>sensorimotor networks with compensatory ultralow-frequency changes, while ASD</w:t>
        <w:br/>
        <w:t>shows pervasive low and ultralow-frequency disruptions in social-cognitive circuits.</w:t>
        <w:br/>
        <w:t>Importantly, false positive and false negative cases showed no significant connectiv-</w:t>
        <w:br/>
        <w:t>ity patterns, confirming the specificity of these frequency-dependent biomarkers for</w:t>
        <w:br/>
        <w:t>accurate psychiatric classification.</w:t>
        <w:br/>
        <w:t>3 # Methods</w:t>
      </w:r>
    </w:p>
    <w:p>
      <w:pPr>
        <w:jc w:val="both"/>
      </w:pPr>
      <w:r>
        <w:rPr>
          <w:sz w:val="24"/>
        </w:rPr>
        <w:t>## 3.1 Data Acquisition and Preprocessing</w:t>
      </w:r>
    </w:p>
    <w:p>
      <w:pPr>
        <w:jc w:val="both"/>
      </w:pPr>
      <w:r>
        <w:rPr>
          <w:sz w:val="24"/>
        </w:rPr>
        <w:t>### 3.1.1 Dataset Description and Participant Selection</w:t>
      </w:r>
    </w:p>
    <w:p>
      <w:pPr>
        <w:jc w:val="both"/>
      </w:pPr>
      <w:r>
        <w:rPr>
          <w:sz w:val="24"/>
        </w:rPr>
        <w:t>This study utilized three large-scale, publicly available neuroimaging datasets: the UK Biobank (UKB), the Adolescent Brain Cognitive Development (ABCD) Study, and the Autism Brain Imaging Data Exchange (ABIDE). Sample sizes were determined following rigorous quality control procedures detailed below.</w:t>
      </w:r>
    </w:p>
    <w:p>
      <w:pPr>
        <w:jc w:val="both"/>
      </w:pPr>
      <w:r>
        <w:rPr>
          <w:sz w:val="24"/>
        </w:rPr>
        <w:t>**UK Biobank (UKB):** The UKB dataset comprises a prospective cohort study of approximately 500,000 adults aged 40-69 years recruited between 2006-2010 across the United Kingdom. For this study, we included participants with available resting-state fMRI data who passed consortium-provided quality control assessments. Exclusion criteria included: (1) excessive head motion (mean framewise displacement [FD] &gt; 0.5 mm), (2) incomplete fMRI acquisition (&lt; 400 volumes), and (3) failed image registration to MNI space (normalized mutual information &lt; 0.85). The final sample comprised 41,283 individuals (21,556 males, 19,143 females; mean age 54.9 ± 7.5 years).</w:t>
      </w:r>
    </w:p>
    <w:p>
      <w:pPr>
        <w:jc w:val="both"/>
      </w:pPr>
      <w:r>
        <w:rPr>
          <w:sz w:val="24"/>
        </w:rPr>
        <w:t>**Adolescent Brain Cognitive Development (ABCD) Study:** We utilized baseline and year-one data from the ABCD Study (Release 3.0), a longitudinal investigation of brain development in U.S. children. The initial release contained imaging data from 11,876 participants aged 9-10 years recruited from 21 sites. Our final sample of 8,833 participants (4,635 males, 4,198 females; mean age 119.2 ± 7.5 months) was derived after applying the following exclusion criteria: (1) failure to pass ABCD consortium fMRI quality control protocols (mean FD &gt; 0.9 mm or &gt; 20% volumes with FD &gt; 0.2 mm), (2) presence of incidental neurological findings flagged by neuroradiologists, (3) incomplete behavioral assessments (Child Behavior Checklist [CBCL] missing &gt; 10% items), and (4) failed anatomical-functional image coregistration (boundary-based registration cost &gt; 0.7).</w:t>
      </w:r>
    </w:p>
    <w:p>
      <w:pPr>
        <w:jc w:val="both"/>
      </w:pPr>
      <w:r>
        <w:rPr>
          <w:sz w:val="24"/>
        </w:rPr>
        <w:t>**Autism Brain Imaging Data Exchange (ABIDE):** We used data from the ABIDE-I cohort, which aggregates resting-state fMRI data from 17 international acquisition sites (n = 1,112 participants). To maximize sample size and phenotypic heterogeneity while maintaining data quality, we included all sites. Subjects were excluded if they: (1) failed Preprocessed Connectomes Project (PCP) quality control assessments (mean FD &gt; 0.3 mm or visual inspection failure), (2) had incomplete diagnostic information (missing Autism Diagnostic Observation Schedule [ADOS] or Autism Diagnostic Interview-Revised [ADI-R] scores), or (3) had comorbid neurological conditions. This resulted in a final sample of 141 participants (77 ASD, 64 typically developing controls; 114 males, 27 females; mean age 14.3 ± 3.6 years).</w:t>
      </w:r>
    </w:p>
    <w:p>
      <w:pPr>
        <w:jc w:val="both"/>
      </w:pPr>
      <w:r>
        <w:rPr>
          <w:sz w:val="24"/>
        </w:rPr>
        <w:t>Demographic characteristics and neuroimaging acquisition parameters for all three datasets are summarized in Tables 2 and 3.</w:t>
      </w:r>
    </w:p>
    <w:p>
      <w:pPr>
        <w:jc w:val="both"/>
      </w:pPr>
      <w:r>
        <w:rPr>
          <w:sz w:val="24"/>
        </w:rPr>
        <w:t>### 3.1.2 Clinical Phenotype Definition and Diagnostic Criteria</w:t>
      </w:r>
    </w:p>
    <w:p>
      <w:pPr>
        <w:jc w:val="both"/>
      </w:pPr>
      <w:r>
        <w:rPr>
          <w:sz w:val="24"/>
        </w:rPr>
        <w:t>**ADHD Classification (ABCD):** ADHD diagnosis was operationalized using the Child Behavior Checklist (CBCL) attention problems and ADHD-specific subscales. Participants with T-scores ≥ 65 on either subscale were classified as ADHD (n = 2,439), consistent with clinical cutoffs indicating borderline-to-clinical range symptoms. Healthy controls (n = 1,850) were defined as individuals with: (1) T-scores &lt; 60 on all CBCL subscales, (2) no parent-reported psychiatric diagnoses, and (3) no psychotropic medication use. This threshold-based approach ensures clear group separation (Cohen's d = 2.14 for CBCL attention scores between groups) and aligns with prior ABCD studies.</w:t>
      </w:r>
    </w:p>
    <w:p>
      <w:pPr>
        <w:jc w:val="both"/>
      </w:pPr>
      <w:r>
        <w:rPr>
          <w:sz w:val="24"/>
        </w:rPr>
        <w:t>**Depression Classification (ABCD):** Depression status was defined using parent-reported diagnosis of Major Depressive Disorder (MDD) or Persistent Depressive Disorder on the Kiddie Schedule for Affective Disorders and Schizophrenia (KSADS-5). Cases (n = 2,652) met DSM-5 criteria for current or past depressive disorder. Controls (n = 461) had no lifetime history of any mood, anxiety, or behavioral disorder on KSADS-5 and CBCL T-scores &lt; 60 on all internalizing subscales. We prioritized binary classification over continuous symptom regression to: (1) align with clinical diagnostic practice, (2) reduce measurement heterogeneity across sites, and (3) provide interpretable classification thresholds for potential clinical translation.</w:t>
      </w:r>
    </w:p>
    <w:p>
      <w:pPr>
        <w:jc w:val="both"/>
      </w:pPr>
      <w:r>
        <w:rPr>
          <w:sz w:val="24"/>
        </w:rPr>
        <w:t>**ASD Classification (ABIDE):** ASD diagnosis was confirmed using gold-standard instruments: ADOS (Module 1-4, cutoff scores per module) and ADI-R (algorithm scores meeting diagnostic thresholds in all three domains: social interaction, communication, and restricted/repetitive behaviors). Typically developing controls had: (1) no lifetime history of psychiatric or neurological diagnoses, (2) ADOS scores below spectrum cutoffs, and (3) Social Responsiveness Scale (SRS) T-scores &lt; 60. We prioritized primary diagnostic labels over continuous behavioral metrics because: (1) diagnostic status showed the highest inter-site reliability (ICC = 0.94) compared to SRS (ICC = 0.67) or ADOS severity scores (ICC = 0.71), and (2) diagnostic harmonization protocols were uniformly applied across all 17 ABIDE sites, whereas behavioral assessments varied in administration procedures.</w:t>
      </w:r>
    </w:p>
    <w:p>
      <w:pPr>
        <w:jc w:val="both"/>
      </w:pPr>
      <w:r>
        <w:rPr>
          <w:sz w:val="24"/>
        </w:rPr>
        <w:t>### 3.1.3 fMRI Acquisition Parameters</w:t>
      </w:r>
    </w:p>
    <w:p>
      <w:pPr>
        <w:jc w:val="both"/>
      </w:pPr>
      <w:r>
        <w:rPr>
          <w:sz w:val="24"/>
        </w:rPr>
        <w:t>**UK Biobank:** Resting-state fMRI data were acquired on a Siemens Skyra 3T scanner using a multiband gradient-echo EPI sequence: TR = 0.735 s, TE = 39 ms, flip angle = 52°, voxel size = 2.4 × 2.4 × 2.4 mm³, 88 slices, multiband factor = 8, 490 volumes (6 minutes). Participants were instructed to keep eyes open with passive fixation on a crosshair.</w:t>
      </w:r>
    </w:p>
    <w:p>
      <w:pPr>
        <w:jc w:val="both"/>
      </w:pPr>
      <w:r>
        <w:rPr>
          <w:sz w:val="24"/>
        </w:rPr>
        <w:t>**ABCD:** Data were acquired on harmonized Siemens Prisma, GE MR750, or Philips Achieva 3T scanners using consortium-standardized multiband EPI sequences: TR = 0.8 s, TE = 30 ms, flip angle = 90°, voxel size = 2.4 × 2.4 × 2.4 mm³, 60 slices, multiband factor = 6, 375 volumes (5 minutes). Eyes-open resting state with fixation was employed.</w:t>
      </w:r>
    </w:p>
    <w:p>
      <w:pPr>
        <w:jc w:val="both"/>
      </w:pPr>
      <w:r>
        <w:rPr>
          <w:sz w:val="24"/>
        </w:rPr>
        <w:t>**ABIDE:** Acquisition parameters varied across 17 sites. Representative parameters: TR = 1.5-3.0 s, TE = 25-50 ms, voxel size = 2.0-4.0 mm³ isotropic, 128-260 volumes (5-10 minutes). Both eyes-open and eyes-closed protocols were used depending on site. Full site-specific parameters are detailed in Supplementary Table S1.</w:t>
      </w:r>
    </w:p>
    <w:p>
      <w:pPr>
        <w:jc w:val="both"/>
      </w:pPr>
      <w:r>
        <w:rPr>
          <w:sz w:val="24"/>
        </w:rPr>
        <w:t>### 3.1.4 Preprocessing Pipeline</w:t>
      </w:r>
    </w:p>
    <w:p>
      <w:pPr>
        <w:jc w:val="both"/>
      </w:pPr>
      <w:r>
        <w:rPr>
          <w:sz w:val="24"/>
        </w:rPr>
        <w:t>All datasets underwent consortium-specific preprocessing to honor established protocols, followed by additional standardized preprocessing for the present study.</w:t>
      </w:r>
    </w:p>
    <w:p>
      <w:pPr>
        <w:jc w:val="both"/>
      </w:pPr>
      <w:r>
        <w:rPr>
          <w:sz w:val="24"/>
        </w:rPr>
        <w:t>**Consortium-Specific Preprocessing:**</w:t>
        <w:br/>
        <w:t>- **ABCD:** Conservative bandpass filtering (0.009-0.08 Hz) was applied following consortium protocols optimized for adolescent populations to attenuate respiratory artifacts (typical adolescent breathing rate: 16-20 breaths/min ≈ 0.27-0.33 Hz).</w:t>
        <w:br/>
        <w:t>- **UKB:** Broader bandpass filtering (0.008-0.1 Hz) was employed, optimized for adult populations to minimize cardiac (≈ 1 Hz) and respiratory (≈ 0.3 Hz) aliasing effects while preserving neural fluctuations.</w:t>
        <w:br/>
        <w:t>- **ABIDE:** Finite impulse response (FIR) filtering (0.01-0.1 Hz) was applied using AFNI's 3dBandpass, specifically designed for multi-site data integration to minimize filter-induced phase Discussion</w:t>
        <w:b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b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b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b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br/>
        <w:t>Author Contributions</w:t>
        <w:b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br/>
        <w:t>Gwangju Metropolitan City.</w:t>
        <w:b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b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b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b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b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br/>
        <w:t>1.Frequency-dependent modularity : The attention matrices exhibit distinct</w:t>
        <w:br/>
        <w:t>modularity and small-worldness patterns across frequency bands (high, low, and</w:t>
        <w:br/>
        <w:t>ultralow frequencies). A clear trend of increasing modularity with decreasing fre-</w:t>
        <w:br/>
        <w:t>quency (0.0576 →0.0701→0.0991) is observed. This pattern aligns with findings</w:t>
        <w:br/>
        <w:t>from [77], which demonstrated that resting-state BOLD signals display frequency-</w:t>
        <w:br/>
        <w:t>specific network architecture, where networks that are finely subdivided in lower</w:t>
        <w:br/>
        <w:t>frequency bands become integrated into fewer networks in higher frequency bands</w:t>
        <w:br/>
        <w:t>rather than reconfigured. Such evidence supports the observation that modularity</w:t>
        <w:br/>
        <w:t>values are higher in lower frequency bands, consistent with our results.</w:t>
        <w:br/>
        <w:t>2.Contrasting patterns with FC : While FC exhibits its highest modularity in the</w:t>
        <w:br/>
        <w:t>raw (unfiltered) condition (0.0630), attention-based connectivity shows essentially</w:t>
        <w:br/>
        <w:t>no modularity in the raw condition ( &lt;0.0001). This striking difference suggests that</w:t>
        <w:br/>
        <w:t>our attention mechanism captures frequency-specific network organization that is</w:t>
        <w:br/>
        <w:t>lost when analyzing the full frequency spectrum together.</w:t>
        <w:br/>
        <w:t>3.Small-worldness characteristics : The small-worldness parameters ( γ,λ, and</w:t>
        <w:br/>
        <w:t>σ) reveal distinct network architectures between FC and attention-based connec-</w:t>
        <w:br/>
        <w:t>tivity. Notably, attention matrices consistently show higher clustering ( γ) and</w:t>
        <w:br/>
        <w:t>small-worldness ( σ) values across frequency bands compared to FC, while main-</w:t>
        <w:br/>
        <w:t>taining more optimal path length properties ( λcloser to 1). This indicates that</w:t>
        <w:br/>
        <w:t>attention-based connectivity may better preserve the small-world architecture that</w:t>
        <w:br/>
        <w:t>is characteristic of brain networks.</w:t>
        <w:br/>
        <w:t>33</w:t>
      </w:r>
    </w:p>
    <w:p/>
    <w:p>
      <w:pPr>
        <w:pStyle w:val="Heading1"/>
      </w:pPr>
      <w:r>
        <w:rPr>
          <w:b/>
          <w:sz w:val="28"/>
        </w:rPr>
        <w:t>4. Discussion</w:t>
      </w:r>
    </w:p>
    <w:p>
      <w:pPr>
        <w:jc w:val="both"/>
      </w:pPr>
      <w:r>
        <w:rPr>
          <w:sz w:val="24"/>
        </w:rP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b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b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b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br/>
        <w:t>Author Contributions</w:t>
        <w:b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br/>
        <w:t>Gwangju Metropolitan City.</w:t>
        <w:b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b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b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b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b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br/>
        <w:t>1.Frequency-dependent modularity : The attention matrices exhibit distinct</w:t>
        <w:br/>
        <w:t>modularity and small-worldness patterns across frequency bands (high, low, and</w:t>
        <w:br/>
        <w:t>ultralow frequencies). A clear trend of increasing modularity with decreasing fre-</w:t>
        <w:br/>
        <w:t>quency (0.0576 →0.0701→0.0991) is observed. This pattern aligns with findings</w:t>
        <w:br/>
        <w:t>from [77], which demonstrated that resting-state BOLD signals display frequency-</w:t>
        <w:br/>
        <w:t>specific network architecture, where networks that are finely subdivided in lower</w:t>
        <w:br/>
        <w:t>frequency bands become integrated into fewer networks in higher frequency bands</w:t>
        <w:br/>
        <w:t>rather than reconfigured. Such evidence supports the observation that modularity</w:t>
        <w:br/>
        <w:t>values are higher in lower frequency bands, consistent with our results.</w:t>
        <w:br/>
        <w:t>2.Contrasting patterns with FC : While FC exhibits its highest modularity in the</w:t>
        <w:br/>
        <w:t>raw (unfiltered) condition (0.0630), attention-based connectivity shows essentially</w:t>
        <w:br/>
        <w:t>no modularity in the raw condition ( &lt;0.0001). This striking difference suggests that</w:t>
        <w:br/>
        <w:t>our attention mechanism captures frequency-specific network organization that is</w:t>
        <w:br/>
        <w:t>lost when analyzing the full frequency spectrum together.</w:t>
        <w:br/>
        <w:t>3.Small-worldness characteristics : The small-worldness parameters ( γ,λ, and</w:t>
        <w:br/>
        <w:t>σ) reveal distinct network architectures between FC and attention-based connec-</w:t>
        <w:br/>
        <w:t>tivity. Notably, attention matrices consistently show higher clustering ( γ) and</w:t>
        <w:br/>
        <w:t>small-worldness ( σ) values across frequency bands compared to FC, while main-</w:t>
        <w:br/>
        <w:t>taining more optimal path length properties ( λcloser to 1). This indicates that</w:t>
        <w:br/>
        <w:t>attention-based connectivity may better preserve the small-world architecture that</w:t>
        <w:br/>
        <w:t>is characteristic of brain networks.</w:t>
        <w:br/>
        <w:t>33</w:t>
        <w:br/>
        <w:t>4.Frequency-specific information : Raw data without frequency decomposition</w:t>
        <w:br/>
        <w:t>fails to exhibit meaningful modularity in the attention matrix, whereas frequency-</w:t>
        <w:br/>
        <w:t>decomposed data reveals distinct modular structures. These findings suggest effec-</w:t>
        <w:br/>
        <w:t>tive coupling between the spatial module and frequency-dividing strategy, enabling</w:t>
        <w:br/>
        <w:t>the extraction of neurobiologically relevant patterns. This observation underscores</w:t>
        <w:br/>
        <w:t>the importance of frequency-specific analysis when employing attention-based</w:t>
        <w:br/>
        <w:t>connectivity measures to characterize brain network organization.</w:t>
        <w:br/>
        <w:t>These findings support our claim that frequency-specific attention matrices repre-</w:t>
        <w:br/>
        <w:t>sent a valid and interpretable new form of connectivity measure, capturing network</w:t>
        <w:br/>
        <w:t>properties that complement traditional FC measures.</w:t>
        <w:br/>
        <w:t>Appendix C Correlation Analysis Between FC and</w:t>
        <w:br/>
        <w:t>Attention-Based Connectivity</w:t>
        <w:br/>
        <w:t>To further investigate the relationship between functional connectivity (FC) and our</w:t>
        <w:br/>
        <w:t>proposed attention-based connectivity measure, we conducted correlation analyses</w:t>
        <w:br/>
        <w:t>across different frequency bands. Spearman correlation measures the monotonic rela-</w:t>
        <w:br/>
        <w:t>tionship between two variables by evaluating the rank order association, making it</w:t>
        <w:br/>
        <w:t>robust to outliers and nonlinear relationships. Kendall tau is a similar non-parametric</w:t>
        <w:br/>
        <w:t>measure that assesses the ordinal association between two variables by analyzing the</w:t>
        <w:br/>
        <w:t>number of concordant and discordant pairs, providing a measure of agreement in</w:t>
        <w:br/>
        <w:t>rankings. The results are presented in Table C2.</w:t>
        <w:br/>
        <w:t>Frequency Band Spearman Correlation Kendall Tau</w:t>
        <w:br/>
        <w:t>Raw (Non-dividing) -0.6081 -0.4367</w:t>
        <w:br/>
        <w:t>High frequency -0.0952 -0.0700</w:t>
        <w:br/>
        <w:t>Low frequency -0.1459 -0.1072</w:t>
        <w:br/>
        <w:t>Ultralow frequency -0.1973 -0.1451</w:t>
        <w:br/>
        <w:t>Supplementary Table C2 Correlation Analysis Between FC and</w:t>
        <w:br/>
        <w:t>Attention Matrix</w:t>
        <w:br/>
        <w:t>The correlation analysis reveals several important insights:</w:t>
        <w:br/>
        <w:t>1.Complementary information : The strong negative correlation between FC</w:t>
        <w:br/>
        <w:t>and attention-based connectivity in the raw condition (Spearman ρ=−0.6081,</w:t>
        <w:br/>
        <w:t>Kendall τ=−0.4367) indicates that these two measures capture fundamentally</w:t>
        <w:br/>
        <w:t>different aspects of brain connectivity. This negative correlation suggests that our</w:t>
        <w:br/>
        <w:t>attention-based connectivity is not merely replicating traditional FC but providing</w:t>
        <w:br/>
        <w:t>complementary information.</w:t>
        <w:br/>
        <w:t>2.Frequency-specific patterns : When examining frequency-specific bands, the cor-</w:t>
        <w:br/>
        <w:t>relations become considerably weaker (ranging from approximately -0.10 to -0.20),</w:t>
        <w:br/>
        <w:t>suggesting that each frequency band captures unique connectivity patterns.</w:t>
        <w:br/>
        <w:t>3.Methodological validity : The consistent negative correlations across all fre-</w:t>
        <w:br/>
        <w:t>quency bands, albeit weaker in the frequency-specific analyses, indicate that our</w:t>
        <w:br/>
        <w:t>34</w:t>
        <w:br/>
        <w:t>attention mechanism systematically extracts connectivity information that differs</w:t>
        <w:br/>
        <w:t>from traditional FC. This suggests that attention-based connectivity represents a</w:t>
        <w:br/>
        <w:t>valid new form of connectivity measure with its interpretable meaning.</w:t>
        <w:br/>
        <w:t>These correlation findings, combined with the network property analysis, provide</w:t>
        <w:br/>
        <w:t>strong evidence that our frequency-specific attention-based connectivity measure cap-</w:t>
        <w:br/>
        <w:t>tures meaningful and interpretable connectivity patterns that complement traditional</w:t>
        <w:br/>
        <w:t>FC analysis. The method does not simply maximize differences between frequencies</w:t>
        <w:br/>
        <w:t>but extracts biologically relevant connectivity information specific to each frequency</w:t>
        <w:br/>
        <w:t>band.</w:t>
        <w:br/>
        <w:t>Appendix D Test-Retest Reliability of</w:t>
        <w:br/>
        <w:t>Frequency-Specific Attention Matrices</w:t>
        <w:br/>
        <w:t>To assess the temporal stability of our model’s derived biomarkers, we performed a</w:t>
        <w:br/>
        <w:t>test-retest reliability analysis on the frequency-specific attention matrices. Due to the</w:t>
        <w:br/>
        <w:t>unavailability of UK Biobank test-retest data, we utilized the resting-state fMRI data</w:t>
        <w:br/>
        <w:t>from the Human Connectome Project (HCP) dataset, which includes two separate</w:t>
        <w:br/>
        <w:t>runs (run 1 and run 2) for each participant, serving as an excellent proxy for evaluating</w:t>
        <w:br/>
        <w:t>short-term reliability.</w:t>
        <w:br/>
        <w:t>We fine-tuned the MBBN model on a sex classification task using the HCP dataset.</w:t>
        <w:br/>
        <w:t>After training, we extracted the subject-level attention matrices for each of the three</w:t>
        <w:br/>
        <w:t>frequency bands (high, low, ultralow) from both run 1 and run 2 of the test set. To</w:t>
        <w:br/>
        <w:t>evaluate the consistency of these matrices over time, we calculated the Intraclass Cor-</w:t>
        <w:br/>
        <w:t>relation Coefficient (ICC), using a two-way mixed-effects model for absolute agreement</w:t>
        <w:br/>
        <w:t>(ICC(A,1)). The analysis was conducted separately for male and female subjects to</w:t>
        <w:br/>
        <w:t>ensure reliability was not sex-dependent.</w:t>
        <w:br/>
        <w:t>The results demonstrated high to excellent test-retest reliability across all condi-</w:t>
        <w:br/>
        <w:t>tions. For both male and female participants, the ICC values for the attention matrices</w:t>
        <w:br/>
        <w:t>in the high, low, and ultralow frequency bands were all greater than 0.95. This high</w:t>
        <w:br/>
        <w:t>level of temporal stability confirms that the frequency-specific connectivity patterns</w:t>
        <w:br/>
        <w:t>captured by MBBN are robust and consistent, strengthening their validity as reliable</w:t>
        <w:br/>
        <w:t>biomarkers for downstream clinical and cognitive prediction tasks.</w:t>
        <w:br/>
        <w:t>Appendix E Confounds Analysis</w:t>
        <w:br/>
        <w:t>We assessed whether major potential confounds—age, sex, head motion (mean FD),</w:t>
        <w:br/>
        <w:t>and multi-site acquisition—could bias the reported effects in the ABCD cohort. We</w:t>
        <w:br/>
        <w:t>(i) compared group characteristics before and after propensity score matching (PSM)</w:t>
        <w:br/>
        <w:t>and (ii) tested associations between the learned knee frequencies ( f1,f2) and each</w:t>
        <w:br/>
        <w:t>confound.</w:t>
        <w:br/>
        <w:t>35</w:t>
        <w:br/>
        <w:t>E.1 Confound analyses and propensity score matching</w:t>
        <w:br/>
        <w:t>(details)</w:t>
        <w:br/>
        <w:t>We evaluated whether sex, age, head motion (mean FD), and site (22 acquisition loca-</w:t>
        <w:br/>
        <w:t>tions) were associated with the learned knee frequencies ( f1, f2). For sex (binary) and</w:t>
        <w:br/>
        <w:t>site (22 levels), factors were entered as categorical predictors; age and mean FD were</w:t>
        <w:br/>
        <w:t>modeled as continuous covariates. Linear models and AN(C)OVA were fit with site</w:t>
        <w:br/>
        <w:t>as a factor when appropriate. Multiplicity was controlled using false discovery rate</w:t>
        <w:br/>
        <w:t>(FDR; Benjamini–Hochberg), and we report adjusted p-values for all tests. To mitigate</w:t>
        <w:br/>
        <w:t>residual confounding in downstream classification, we constructed a propensity score–</w:t>
        <w:br/>
        <w:t>matched subsample via 1:1 nearest-neighbor matching on sex, age, mean FD, and site</w:t>
        <w:br/>
        <w:t>(logistic propensity model; caliper = 0 .2 SD of the logit; no replacement). Covariate</w:t>
        <w:br/>
        <w:t>balance was assessed using standardized mean differences (SMD), with |SMD|&lt;0.10</w:t>
        <w:br/>
        <w:t>indicating acceptable balance; Love plots and hypothesis tests are provided for refer-</w:t>
        <w:br/>
        <w:t>ence. The ADHD classification model was then re-estimated on the matched set, and</w:t>
        <w:br/>
        <w:t>performance was compared to the pre-matching baseline using a paired t-test.</w:t>
        <w:br/>
        <w:t>E.2 Pre-matching group comparison</w:t>
        <w:br/>
        <w:t>Sample sizes before matching were NGroup 0 = 3032 and NGroup 1 = 2334. Group</w:t>
        <w:br/>
        <w:t>differences indicated substantial imbalance for motion, sex, and site (Table E3).</w:t>
        <w:br/>
        <w:t>Variable Test statistic p-value</w:t>
        <w:br/>
        <w:t>Age t=−0.20 p= 0.8418</w:t>
        <w:br/>
        <w:t>Mean FD (rsfMRI) t=−11.92 p= 0.0000</w:t>
        <w:br/>
        <w:t>Sex χ2= 226 .50 p= 0.0000</w:t>
        <w:br/>
        <w:t>Site (22 levels) χ2= 112 .39 p= 0.0000</w:t>
        <w:br/>
        <w:t>Table E3 Pre-matching group comparison (ABCD).</w:t>
        <w:br/>
        <w:t>E.3 Propensity score matching (PSM) and post-matching</w:t>
        <w:br/>
        <w:t>balance</w:t>
        <w:br/>
        <w:t>We constructed a matched subsample jointly balancing sex, age, mean FD, and site</w:t>
        <w:br/>
        <w:t>(1:1 nearest-neighbor; caliper = 0 .2 SD on the logit; no replacement). Covariate bal-</w:t>
        <w:br/>
        <w:t>ance was evaluated via standardized mean differences (SMD) and hypothesis tests</w:t>
        <w:br/>
        <w:t>(Table E4); SMD for all matched covariates was &lt;0.10. As enforced by the match-</w:t>
        <w:br/>
        <w:t>ing specification, sex and site achieved near-exact balance; age and motion showed no</w:t>
        <w:br/>
        <w:t>residual differences.</w:t>
        <w:br/>
        <w:t>E.4 Associations between knee frequencies and confounds</w:t>
        <w:br/>
        <w:t>We then tested associations between f1/f2and each confound (Table E5). Sex was</w:t>
        <w:br/>
        <w:t>associated with f1only (not f2), site effects were present for both knees, whereas age</w:t>
        <w:br/>
        <w:t>36</w:t>
        <w:br/>
        <w:t>Variable Test p-value</w:t>
        <w:br/>
        <w:t>Mean FD (rsfMRI) two-sample t-test 0 .9869</w:t>
        <w:br/>
        <w:t>Age two-sample t-test 0 .4545</w:t>
        <w:br/>
        <w:t>Sex (balanced by design; SMD &lt;0.10) —</w:t>
        <w:br/>
        <w:t>Site (22 levels) (balanced by design; SMD &lt;0.10) —</w:t>
        <w:br/>
        <w:t>Table E4 Post-matching group comparison (ABCD matched</w:t>
        <w:br/>
        <w:t>subsample).</w:t>
        <w:br/>
        <w:t>and head motion showed no significant associations. These results suggest a potential</w:t>
        <w:br/>
        <w:t>sex-linked physiological contribution at lower frequencies and indicate that age and</w:t>
        <w:br/>
        <w:t>motion are unlikely to drive the spectral knees.</w:t>
        <w:br/>
        <w:t>Predictor p-value for f1 p-value for f2</w:t>
        <w:br/>
        <w:t>Sex (binary) 0 .0001 0 .8641</w:t>
        <w:br/>
        <w:t>Age (months) 0 .16564 0 .5921</w:t>
        <w:br/>
        <w:t>Mean FD (rsfMRI) 0 .79716 0 .48531</w:t>
        <w:br/>
        <w:t>Site (22 levels; ANOVA) 0 .0000 0 .0000</w:t>
        <w:br/>
        <w:t>Table E5 Associations of knee frequencies with confounds</w:t>
        <w:br/>
        <w:t>(ABCD).</w:t>
        <w:br/>
        <w:t>E.5 Remark on downstream analyses</w:t>
        <w:br/>
        <w:t>In the matched subsample, ADHD classification performance numerically increased</w:t>
        <w:br/>
        <w:t>(AUROC 0 .633→0.651); however, the difference was not statistically significant in</w:t>
        <w:br/>
        <w:t>our paired comparison ( p= 0.3742). This indicates that the disorder effect is robust</w:t>
        <w:br/>
        <w:t>to demographic, motion, and multi-site factors under stringent covariate balancing.</w:t>
        <w:br/>
        <w:t>Appendix F Ablations</w:t>
        <w:br/>
        <w:t>F.1 The performance of the model when provided with</w:t>
        <w:br/>
        <w:t>timeseries data of a single frequency range.</w:t>
        <w:br/>
        <w:t>The core innovation of our model lies in its ability to encode and integrate informa-</w:t>
        <w:br/>
        <w:t>tion from distinct frequency bands. To deconstruct the sources of this performance</w:t>
        <w:br/>
        <w:t>improvement, we conducted an ablation study to answer two key questions: (1) Is the</w:t>
        <w:br/>
        <w:t>simple act of filtering into any single band beneficial compared to using the raw signal?</w:t>
        <w:br/>
        <w:t>(2) Is there a synergistic benefit to integrating all three bands simultaneously?</w:t>
        <w:br/>
        <w:t>First, we compared models trained on single frequency bands against a model</w:t>
        <w:br/>
        <w:t>trained on the unfiltered, Z-scored original signal. As shown in Supplementary</w:t>
        <w:br/>
        <w:t>Table F.1, using any single frequency band yielded a notable performance improve-</w:t>
        <w:br/>
        <w:t>ment over the original broadband signal. For instance, the model using only the</w:t>
        <w:br/>
        <w:t>37</w:t>
        <w:br/>
        <w:t>ABCD sex classification</w:t>
        <w:br/>
        <w:t>Data AUROC ↑ Accuracy ↑</w:t>
        <w:br/>
        <w:t>Z-scored original signal 0.864 [0.851, 0.877] 0.777 [0.759, 0.795]</w:t>
        <w:br/>
        <w:t>High Frequency 0.888 [0.866, 0.909] 0.797 [0.763, 0.832]</w:t>
        <w:br/>
        <w:t>Low frequency 0.884 [0.870, 0.898] 0.784 [0.751, 0.817]</w:t>
        <w:br/>
        <w:t>Ultra-low Frequency 0.870 [0.840, 0.898] 0.779 [0.739, 0.819]</w:t>
        <w:br/>
        <w:t>Divided Frequencies 0.916 [0.903, 0.929] 0.844 [0.826, 0.861]</w:t>
        <w:br/>
        <w:t>Supplementary Table F6 Results of BERT models trained with single frequency range in the</w:t>
        <w:br/>
        <w:t>timeseries data extracted by HCP-MMP1 atlas. Performance is reported as mean [95% Confidence</w:t>
        <w:br/>
        <w:t>Interval]</w:t>
        <w:br/>
        <w:t>high-frequency band achieved an AUROC of 0.888, surpassing the 0.864 AUROC of</w:t>
        <w:br/>
        <w:t>the model using the original signal. This indicates that the process of isolating specific</w:t>
        <w:br/>
        <w:t>frequency ranges is beneficial in itself, likely by removing noise and emphasizing more</w:t>
        <w:br/>
        <w:t>informative oscillatory patterns.</w:t>
        <w:br/>
        <w:t>Second, we analyzed the crucial impact of integrating all three frequency bands</w:t>
        <w:br/>
        <w:t>within our multi-view framework. The full model (’Divided Frequencies’) achieved an</w:t>
        <w:br/>
        <w:t>AUROC of 0.916, significantly outperforming the best-performing single-band model</w:t>
        <w:br/>
        <w:t>(High Frequency, AUROC: 0.888). This result demonstrates a clear synergistic effect,</w:t>
        <w:br/>
        <w:t>where the model leverages complementary information from ultralow, low, and high</w:t>
        <w:br/>
        <w:t>frequency bands simultaneously. This confirms that the substantial performance gain</w:t>
        <w:br/>
        <w:t>of our framework is not merely an artifact of filtering, but a direct result of our multi-</w:t>
        <w:br/>
        <w:t>band modeling approach that integrates information across different neural timescales.</w:t>
        <w:br/>
        <w:t>F.2 Treating fMRI signal as a sequence of discrete words.</w:t>
        <w:br/>
        <w:t>ABCD sex classification</w:t>
        <w:br/>
        <w:t>Model AUROC ↑ Accuracy ↑</w:t>
        <w:br/>
        <w:t>MBBN with conv 0.835 [0.813, 0.858] 0.748 [0.745, 0.751]</w:t>
        <w:br/>
        <w:t>MBBN without conv 0.916 [0.903, 0.929] 0.844 [0.826, 0.861]</w:t>
        <w:br/>
        <w:t>Supplementary Table F7 Results of BERT models with a convolutional layer before BERT</w:t>
        <w:br/>
        <w:t>model. Performance is reported as mean [95% Confidence Interval].</w:t>
        <w:br/>
        <w:t>Determining whether fMRI data should be treated as continuous variables, akin to</w:t>
        <w:br/>
        <w:t>speech, or discrete sequences, similar to natural language, is a critical design choice.</w:t>
        <w:br/>
        <w:t>Given the high sample rate of fMRI signals, we hypothesized that they resemble</w:t>
        <w:br/>
        <w:t>written sentences more closely than speech signals.</w:t>
        <w:br/>
        <w:t>To evaluate this, we introduced convolutional layers before feeding the input into</w:t>
        <w:br/>
        <w:t>the model, inspired by speech recognition frameworks such as Wav2Vec [33]. Table F.2</w:t>
        <w:br/>
        <w:t>reveals that treating fMRI signals as discrete word sequences yields superior perfor-</w:t>
        <w:br/>
        <w:t>mance compared to processing them as continuous variables. This result highlights</w:t>
        <w:br/>
        <w:t>38</w:t>
        <w:br/>
        <w:t>the effectiveness of viewing fMRI signals as structured sequences analogous to natural</w:t>
        <w:br/>
        <w:t>language.</w:t>
        <w:br/>
        <w:t>F.3 Frequency-dividing strategies.</w:t>
        <w:br/>
        <w:t>ABCD sex classification</w:t>
        <w:br/>
        <w:t>Dividing Strategy AUROC ↑ Accuracy ↑</w:t>
        <w:br/>
        <w:t>No division 0.864 [0.851, 0.877] 0.777 [0.759, 0.795]</w:t>
        <w:br/>
        <w:t>Random 2 Freq 0.903 [0.891, 0.916] 0.818 [0.807, 0.829]</w:t>
        <w:br/>
        <w:t>Lorentizan-based 2 Freq 0.903 [0.886, 0.920] 0.805 [0.773, 0.836]</w:t>
        <w:br/>
        <w:t>Random 3 Freq 0.900 [0.883, 0.918] 0.803 [0.777, 0.828]</w:t>
        <w:br/>
        <w:t>Wavelet &amp; KNN 0.905 [0.886, 0.924] 0.811 [0.747, 0.875]</w:t>
        <w:br/>
        <w:t>Canonical 0.911 [0.899, 0.923] 0.808 [0.757, 0.858]</w:t>
        <w:br/>
        <w:t>Ours 0.916 [0.903, 0.929] 0.844 [0.826, 0.861]</w:t>
        <w:br/>
        <w:t>Supplementary Table F8 Performance comparison of MBBN on the ABCD sex classification</w:t>
        <w:br/>
        <w:t>task using different frequency division strategies. Our proposed theory-driven approach (’Ours’) is</w:t>
        <w:br/>
        <w:t>compared against baselines with no frequency division, random divisions, a wavelet-based adaptive</w:t>
        <w:br/>
        <w:t>method, and conventional fixed canonical bands. Performance is reported as mean [95% Confidence</w:t>
        <w:br/>
        <w:t>Interval].</w:t>
        <w:br/>
        <w:t>To validate our theory-driven frequency division strategy, we systematically</w:t>
        <w:br/>
        <w:t>compared its performance against several alternative approaches. As detailed in Sup-</w:t>
        <w:br/>
        <w:t>plementary Table F8, our proposed method (’Ours’) achieved the highest AUROC</w:t>
        <w:br/>
        <w:t>(0.916) and Accuracy (0.844) on the ABCD sex classification task.</w:t>
        <w:br/>
        <w:t>Notably, our approach outperformed not only baseline models using no frequency</w:t>
        <w:br/>
        <w:t>division but also other data-driven techniques, such as a wavelet-based method</w:t>
        <w:br/>
        <w:t>(’Wavelet &amp; KNN’). Furthermore, it demonstrated a clear advantage over conven-</w:t>
        <w:br/>
        <w:t>tional, literature-based fixed bands (’Canonical’), underscoring the benefit of our</w:t>
        <w:br/>
        <w:t>individualized, scale-free approach. This comprehensive comparison confirms that</w:t>
        <w:br/>
        <w:t>defining three distinct frequency bands using our Lorentzian and spline-based method</w:t>
        <w:br/>
        <w:t>provides a more powerful and informative representation for predicting phenotypes</w:t>
        <w:br/>
        <w:t>from fMRI time-series data.</w:t>
        <w:br/>
        <w:t>F.4 Sensitivity Analysis of Frequency Band Definitions</w:t>
        <w:br/>
        <w:t>To assess the robustness of our model to minor variations in the data-driven fre-</w:t>
        <w:br/>
        <w:t>quency cutoffs, we conducted a sensitivity analysis. We systematically perturbed the</w:t>
        <w:br/>
        <w:t>empirically derived knee frequencies ( f1andf2) by±5% and ±10% and re-evaluated</w:t>
        <w:br/>
        <w:t>the model’s performance on the ABCD sex classification task. The four perturbation</w:t>
        <w:br/>
        <w:t>conditions were:</w:t>
        <w:br/>
        <w:t>•Wider: The frequency band was widened by shifting f1down by 10% (or 5%) and</w:t>
        <w:br/>
        <w:t>f2up by 10% (or 5%).</w:t>
        <w:br/>
        <w:t>•Narrower: The band was narrowed by shifting f1up and f2down.</w:t>
        <w:br/>
        <w:t>•Shift Up: Both f1andf2were shifted up.</w:t>
        <w:br/>
        <w:t>39</w:t>
        <w:br/>
        <w:t>•Shift Down: Both f1andf2were shifted down.</w:t>
        <w:br/>
        <w:t>The results, summarized in Supplementary Table F9, demonstrate that the model’s</w:t>
        <w:br/>
        <w:t>performance is highly stable across all conditions. Even with a ±10% perturbation</w:t>
        <w:br/>
        <w:t>to the frequency boundaries, the mean AUROC remained within a tight range (0.902</w:t>
        <w:br/>
        <w:t>to 0.908), showing no significant degradation compared to the performance with the</w:t>
        <w:br/>
        <w:t>original, unperturbed cutoffs. This analysis confirms that our framework is not depen-</w:t>
        <w:br/>
        <w:t>dent on the exact precision of the knee frequency detection and is robust to small</w:t>
        <w:br/>
        <w:t>variations in the spectral characteristics of the data.</w:t>
        <w:br/>
        <w:t>10 percent perturbation 5 percent perturbation</w:t>
        <w:br/>
        <w:t>Method AUROC Accuracy AUROC Accuracy</w:t>
        <w:br/>
        <w:t>wider 0.908 [0.891, 0.925] 0.809 [0.733, 0.884] 0.904 [0.890, 0.918] 0.798 [0.744, 0.853]</w:t>
        <w:br/>
        <w:t>narrower 0.904 [0.881, 0.927] 0.824 [0.803, 0.845] 0.900 [0.886, 0.914] 0.823 [0.792, 0.854]</w:t>
        <w:br/>
        <w:t>shift up 0.905 [0.890, 0.919] 0.823 [0.796, 0.850] 0.899 [0.883, 0.916] 0.807 [0.797, 0.817]</w:t>
        <w:br/>
        <w:t>shift down 0.902 [0.898, 0.907] 0.811 [0.794, 0.829] 0.901 [0.884, 0.918] 0.823 [0.797, 0.849]</w:t>
        <w:br/>
        <w:t>Supplementary Table F9 Sensitivity analysis of frequency cutoffs on the ABCD sex classification</w:t>
        <w:br/>
        <w:t>task. The original knee frequencies ( f1, f2) were perturbed by ±5% and ±10% across four conditions.</w:t>
        <w:br/>
        <w:t>Performance metrics are reported as mean [95% Confidence Interval] calculated from three random</w:t>
        <w:br/>
        <w:t>seeds.</w:t>
        <w:br/>
        <w:t>F.5 Test–Retest Stability of Frequency Band Definitions</w:t>
        <w:br/>
        <w:t>We estimated the data-driven knee frequencies ( f1,f2) for each subject in the HCP</w:t>
        <w:br/>
        <w:t>resting-state fMRI LR runs (run-1 and run-2) using the same pipeline as in the main</w:t>
        <w:br/>
        <w:t>analyses. A paired two-sided test found no evidence of run effects ( f1:p= 1.000;f2:</w:t>
        <w:br/>
        <w:t>p= 0.9428), supporting short-interval test–retest stability of the knee frequencies.</w:t>
        <w:br/>
        <w:t>F.6 Spatial module and temporal module.</w:t>
        <w:br/>
        <w:t>ABCD sex classification</w:t>
        <w:br/>
        <w:t>Module AUROC ↑ Accuracy ↑</w:t>
        <w:br/>
        <w:t>Spatial 0.553 [0.512, 0.594] 0.540 [0.488, 0.590]</w:t>
        <w:br/>
        <w:t>Temporal 0.909 [0.897, 0.922] 0.831 [0.797, 0.865]</w:t>
        <w:br/>
        <w:t>Spatiotemporal (MBBN) 0.916 [0.903, 0.929] 0.844 [0.826, 0.861]</w:t>
        <w:br/>
        <w:t>Supplementary Table F10 Results of spatial and temporal modules of MBBN in the timeseries</w:t>
        <w:br/>
        <w:t>data extracted by HCP-MMP1 atlas. Performance is reported as mean [95% Confidence Interval]</w:t>
        <w:br/>
        <w:t>Table F10 illustrates the performance of individual spatial and temporal modules</w:t>
        <w:br/>
        <w:t>compared to the full MBBN spatiotemporal architecture on ABCD/UKB sex classi-</w:t>
        <w:br/>
        <w:t>fication tasks. The results demonstrate that spatial and temporal modules interact</w:t>
        <w:br/>
        <w:t>40</w:t>
        <w:br/>
        <w:t>synergistically through joint parameter updates during training. When used inde-</w:t>
        <w:br/>
        <w:t>pendently, both modules show diminished performance compared to the integrated</w:t>
        <w:br/>
        <w:t>spatiotemporal approach (MBBN). The spatial module achieves moderate perfor-</w:t>
        <w:br/>
        <w:t>mance, while the temporal module performs considerably worse on the ABCD dataset.</w:t>
        <w:br/>
        <w:t>These findings suggest that the neural dynamics captured in fMRI data require both</w:t>
        <w:br/>
        <w:t>spatial and temporal processing to maximize predictive power. The superior perfor-</w:t>
        <w:br/>
        <w:t>mance of the integrated MBBN architecture implies that allowing these modules to</w:t>
        <w:br/>
        <w:t>interact through shared loss functions and simultaneous parameter updates creates</w:t>
        <w:br/>
        <w:t>representations that better capture the complex spatiotemporal patterns in brain</w:t>
        <w:br/>
        <w:t>activity. This emphasizes the importance of modeling both spatial and temporal</w:t>
        <w:br/>
        <w:t>dimensions of neural data rather than treating them as independent components.</w:t>
        <w:br/>
        <w:t>F.7 Number of parameters and FLOPs</w:t>
        <w:br/>
        <w:t>Module AUROC ↑ Accuracy ↑ FLOPsNumber</w:t>
        <w:br/>
        <w:t>of Params</w:t>
        <w:br/>
        <w:t>Vanilla BERT</w:t>
        <w:br/>
        <w:t>(FLOPs-matched)0.886 [0.872, 0.900] 0.807 [0.791, 0.824] 70.489 B 29.894 M</w:t>
        <w:br/>
        <w:t>Vanilla BERT</w:t>
        <w:br/>
        <w:t>(Params-matched)0.864 [0.851, 0.877] 0.777 [0.759, 0.795] 23.498 B 10.051 M</w:t>
        <w:br/>
        <w:t>MBBN 0.916 [0.903, 0.929] 0.844 [0.826, 0.861] 70.528 B 11.141 M</w:t>
        <w:br/>
        <w:t>Supplementary Table F11 Performance of vanilla BERT with parameter count or FLOPs</w:t>
        <w:br/>
        <w:t>matched to MBBN levels. Experiments were conducted on the ABCD dataset, and the task</w:t>
        <w:br/>
        <w:t>was sex classification.</w:t>
        <w:br/>
        <w:t>Table F11 demonstrates a fair comparison between MBBN and vanilla BERT</w:t>
        <w:br/>
        <w:t>models with matched computational complexity. Two variants of vanilla BERT were</w:t>
        <w:br/>
        <w:t>created: one matching MBBN’s FLOPs (70.5B vs 70.5B) and another matching</w:t>
        <w:br/>
        <w:t>MBBN’s parameter count (10.1M vs 11.1M). Despite having similar computational</w:t>
        <w:br/>
        <w:t>resources or parameter counts, MBBN significantly outperforms both Vanilla BERT</w:t>
        <w:br/>
        <w:t>variants in AUROC and accuracy. These results strongly suggest that MBBN’s</w:t>
        <w:br/>
        <w:t>superior performance cannot be attributed simply to increased model capacity or com-</w:t>
        <w:br/>
        <w:t>putational complexity. Rather, the architectural innovations in MBBN appear to be</w:t>
        <w:br/>
        <w:t>responsible for its enhanced effectiveness compared to vanilla BERT baselines.</w:t>
        <w:br/>
        <w:t>Appendix G Comparison with other models</w:t>
        <w:br/>
        <w:t>G.1 Performance comparison</w:t>
        <w:br/>
        <w:t>The tables above present a comparison of various models, atlases, and metrics for</w:t>
        <w:br/>
        <w:t>different downstream tasks trained from scratch. In these tables, (CC) refers to</w:t>
        <w:br/>
        <w:t>correlation-based connectivity, and (TD) represents temporal dynamics. Specifically,</w:t>
        <w:br/>
        <w:t>(CC) denotes Pearson correlation computed on temporal dynamics. Across most tasks,</w:t>
        <w:br/>
        <w:t>41</w:t>
        <w:br/>
        <w:t>ABCD sex classification, HCP MMP1 atlas</w:t>
        <w:br/>
        <w:t>Models (data form) AUROC ↑ Accuracy ↑</w:t>
        <w:br/>
        <w:t>XGBOOST (CC) 0.785 [0.771, 0.799] 0.709 [0.701, 0.717]</w:t>
        <w:br/>
        <w:t>BNT (CC) 0.872 [0.856, 0.889] 0.795 [0.773, 0.818]</w:t>
        <w:br/>
        <w:t>BolT (TD) 0.886 [0.881, 0.891] 0.795 [0.790, 0.800]</w:t>
        <w:br/>
        <w:t>vanilla BERT (TD) 0.864 [0.851, 0.877] 0.777 [0.759, 0.795]</w:t>
        <w:br/>
        <w:t>MBBN (TD) 0.916 [0.903, 0.929] 0.844 [0.826, 0.861]</w:t>
        <w:br/>
        <w:t>Supplementary Table G12 Results of models trained from scratch predicting biological</w:t>
        <w:br/>
        <w:t>phenotypes (ABCD sex). Atlas is HCP MMP 1. CC denotes correlation-based connectivity and TD</w:t>
        <w:br/>
        <w:t>denotes temporal dynamics.</w:t>
        <w:br/>
        <w:t>UKB sex classification, HCP MMP1 atlas</w:t>
        <w:br/>
        <w:t>Models (data form) AUROC ↑ Accuracy ↑</w:t>
        <w:br/>
        <w:t>XGBOOST (CC) 0.859 [0.851, 0.867] 0.768 [0.752, 0.784]</w:t>
        <w:br/>
        <w:t>BNT (CC) 0.950 [0.939, 0.961] 0.864 [0.811, 0.917]</w:t>
        <w:br/>
        <w:t>BolT (TD) 0.950 [0.949, 0.952] 0.878 [0.876, 0.880]</w:t>
        <w:br/>
        <w:t>vanilla BERT (TD) 0.942 [0.901, 0.984] 0.876 [0.859, 0.894]</w:t>
        <w:br/>
        <w:t>MBBN (TD) 0.980 [0.975, 0.986] 0.921 [0.903, 0.938]</w:t>
        <w:br/>
        <w:t>Supplementary Table G13 Results of models trained from scratch predicting biological</w:t>
        <w:br/>
        <w:t>phenotypes (UKB sex). Atlas is HCP MMP 1. CC denotes correlation-based connectivity and TD</w:t>
        <w:br/>
        <w:t>denotes temporal dynamics.</w:t>
        <w:br/>
        <w:t>ABCD sex classification, Schaefer 400 atlas</w:t>
        <w:br/>
        <w:t>Models AUROC ↑ Accuracy ↑</w:t>
        <w:br/>
        <w:t>XGBOOST (CC) 0.812 [0.800, 0.824] 0.734 [0.726, 0.742]</w:t>
        <w:br/>
        <w:t>BNT (CC) 0.920 [0.903, 0.937] 0.839 [0.802, 0.877]</w:t>
        <w:br/>
        <w:t>BolT (TD) 0.911 [0.905, 0.917] 0.826 [0.816, 0.837]</w:t>
        <w:br/>
        <w:t>vanilla BERT (TD) 0.901 [0.879, 0.924] 0.818 [0.767, 0.869]</w:t>
        <w:br/>
        <w:t>MBBN (TD) 0.918 [0.913, 0.923] 0.831 [0.805, 0.857]</w:t>
        <w:br/>
        <w:t>Supplementary Table G14 Results of models trained from scratch predicting biological</w:t>
        <w:br/>
        <w:t>phenotypes (ABCD sex). Atlas is Schaefer 400, 17 Networks. CC denotes correlation-based</w:t>
        <w:br/>
        <w:t>connectivity and TD denotes temporal dynamics.</w:t>
        <w:br/>
        <w:t>UKB sex classification, Schaefer 400 atlas</w:t>
        <w:br/>
        <w:t>Models AUROC ↑ Accuracy ↑</w:t>
        <w:br/>
        <w:t>XGBOOST (CC) 0.905 [0.891, 0.919] 0.884 [0.880, 0.888]</w:t>
        <w:br/>
        <w:t>BNT (CC) 0.982 [0.980, 0.984] 0.934 [0.929, 0.939]</w:t>
        <w:br/>
        <w:t>BolT (TD) 0.982 [0.981, 0.983] 0.932 [0.928, 0.935]</w:t>
        <w:br/>
        <w:t>vanilla BERT (TD) 0.980 [0.977, 0.983] 0.925 [0.910, 0.940]</w:t>
        <w:br/>
        <w:t>MBBN (TD) 0.987 [0.984, 0.990] 0.933 [0.908, 0.959]</w:t>
        <w:br/>
        <w:t>Supplementary Table G15 Results of models trained from scratch predicting biological</w:t>
        <w:br/>
        <w:t>phenotypes (UKB sex). Atlas is Schaefer 400, 17 Networks. CC denotes correlation-based</w:t>
        <w:br/>
        <w:t>connectivity and TD denotes temporal dynamics.</w:t>
        <w:br/>
        <w:t>42</w:t>
        <w:br/>
        <w:t>ABCD depression classification, HCP MMP1 atlas</w:t>
        <w:br/>
        <w:t>Models (data form) AUROC ↑ Accuracy ↑</w:t>
        <w:br/>
        <w:t>XGBOOST (CC) 0.548 [0.468, 0.627] 0.500 [0.500, 0.500]</w:t>
        <w:br/>
        <w:t>BNT (CC) 0.546 [0.500, 0.591] 0.847 [0.830, 0.864]</w:t>
        <w:br/>
        <w:t>BolT (TD) 0.588 [0.571, 0.605] 0.848 [0.844, 0.853]</w:t>
        <w:br/>
        <w:t>vanilla BERT (TD) 0.546 [0.500, 0.592] 0.818 [0.661, 0.975]</w:t>
        <w:br/>
        <w:t>MBBN (TD) 0.614 [0.554, 0.675] 0.610 [0.578, 0.643]</w:t>
        <w:br/>
        <w:t>Supplementary Table G16 Results of models trained from scratch predicting ABCD depression,</w:t>
        <w:br/>
        <w:t>atlas is HCP-MMP1. CC denotes correlation-based connectivity and TD denotes temporal dynamics.</w:t>
        <w:br/>
        <w:t>UKB depression regression, HCP MMP1 atlas</w:t>
        <w:br/>
        <w:t>Models (data form) MAE ↓ MSE ↓</w:t>
        <w:br/>
        <w:t>XGBOOST (CC) 2.417 [2.341, 2.492] 12.342 [10.211, 13.685]</w:t>
        <w:br/>
        <w:t>BNT (CC) 2.276 [2.231, 2.321] 13.989 [11.915, 16.063]</w:t>
        <w:br/>
        <w:t>BolT (TD) 2.217 [2.151, 2.285] 12.729 [11.730, 14.189]</w:t>
        <w:br/>
        <w:t>vanilla BERT (TD) 2.194 [2.076, 2.311] 12.751 [10.377, 15.124]</w:t>
        <w:br/>
        <w:t>MBBN (TD) 2.210 [2.085, 2.334] 13.205 [10.296, 16.115]</w:t>
        <w:br/>
        <w:t>Supplementary Table G17 Results of models trained from scratch predicting UKB depression,</w:t>
        <w:br/>
        <w:t>atlas is HCP-MMP1. CC denotes correlation-based connectivity and TD denotes temporal dynamics.</w:t>
        <w:br/>
        <w:t>ABCD depression classification, Schaefer 400 atlas</w:t>
        <w:br/>
        <w:t>Models (data form) AUROC ↑ Accuracy ↑</w:t>
        <w:br/>
        <w:t>XGBOOST (CC) 0.581 [0.545, 0.617] 0.834 [0.814, 0.854]</w:t>
        <w:br/>
        <w:t>BNT (CC) 0.579 [0.525, 0.633] 0.842 [0.812, 0.872]</w:t>
        <w:br/>
        <w:t>BolT (TD) 0.585 [0.551, 0.620] 0.844 [0.830, 0.858]</w:t>
        <w:br/>
        <w:t>vanilla BERT (TD) 0.586 [0.464, 0.708] 0.846 [0.835, 0.857]</w:t>
        <w:br/>
        <w:t>MBBN (TD) 0.641 [0.595, 0.687] 0.777 [0.744, 0.810]</w:t>
        <w:br/>
        <w:t>Supplementary Table G18 Results of models trained from scratch predicting clinical outcomes</w:t>
        <w:br/>
        <w:t>(ABCD depression). Atlas is Schaefer 400, 17 Networks. CC denotes correlation-based connectivity,</w:t>
        <w:br/>
        <w:t>and TD denotes temporal dynamics.</w:t>
        <w:br/>
        <w:t>MBBN (highlighted in color) generally outperforms or shows comparable performance</w:t>
        <w:br/>
        <w:t>to other baseline models.</w:t>
        <w:br/>
        <w:t>For instance, in the ABCD depression classification task, the dataset’s imbal-</w:t>
        <w:br/>
        <w:t>ance in the depression-HC ratio naturally leads to high regular accuracy. However,</w:t>
        <w:br/>
        <w:t>MBBN demonstrates robustness against this imbalance by achieving more balanced</w:t>
        <w:br/>
        <w:t>performance metrics compared to other models (Table G24, G25, G26, G27).</w:t>
        <w:br/>
        <w:t>Tables G24, G25, G26 and G27 present a comparison across models and metrics</w:t>
        <w:br/>
        <w:t>for various fine-tuning tasks. Here, MBBN is compared under different pretraining</w:t>
        <w:br/>
        <w:t>strategies:</w:t>
        <w:br/>
        <w:t>•MBBN [from scratch]: Trained without pretraining.</w:t>
        <w:br/>
        <w:t>43</w:t>
        <w:br/>
        <w:t>UKB depression regression, Schaefer 400 atlas</w:t>
        <w:br/>
        <w:t>Models (data form) MAE ↓ MSE ↓</w:t>
        <w:br/>
        <w:t>XGBOOST (CC) 2.408 [2.403, 2.413] 11.966 [11.801, 12.130]</w:t>
        <w:br/>
        <w:t>BNT (CC) 2.329 [2.291, 2.366] 15.179 [6.873, 23.485]</w:t>
        <w:br/>
        <w:t>BolT (TD) 2.201 [2.189, 2.212] 13.044 [12.127, 13.960]</w:t>
        <w:br/>
        <w:t>vanilla BERT (TD) 2.230 [2.213, 2.247] 13.359 [11.903, 14.815]</w:t>
        <w:br/>
        <w:t>MBBN (TD) 2.249 [2.234, 2.264] 14.486 [10.432, 16.540]</w:t>
        <w:br/>
        <w:t>Supplementary Table G19 Results of models trained from scratch predicting clinical outcomes</w:t>
        <w:br/>
        <w:t>(UKB depression). Atlas is Schaefer 400, 17 Networks. CC denotes correlation-based connectivity,</w:t>
        <w:br/>
        <w:t>and TD denotes temporal dynamics.</w:t>
        <w:br/>
        <w:t>ABCD fluid intelligence regression, HCP MMP1 atlas</w:t>
        <w:br/>
        <w:t>Models (data form) MAE ↓ MSE ↓</w:t>
        <w:br/>
        <w:t>XGBOOST (CC) 0.720 [0.710, 0.729] 0.827 [0.805, 0.849]</w:t>
        <w:br/>
        <w:t>BNT (CC) 0.763 [0.710, 0.816] 1.061 [0.810, 1.312]</w:t>
        <w:br/>
        <w:t>BolT (TD) 0.728 [0.716, 0.741] 0.845 [0.813, 0.876]</w:t>
        <w:br/>
        <w:t>vanilla BERT (TD) 0.699 [0.649, 0.748] 0.788 [0.680, 0.897]</w:t>
        <w:br/>
        <w:t>MBBN (TD) 0.694 [0.640, 0.748] 0.774 [0.649, 0.899]</w:t>
        <w:br/>
        <w:t>Supplementary Table G20 Results of models trained from scratch predicting ABCD fluid</w:t>
        <w:br/>
        <w:t>intelligence, atlas is HCPMMP1. CC denotes correlation-based connectivity and TD denotes</w:t>
        <w:br/>
        <w:t>temporal dynamics.</w:t>
        <w:br/>
        <w:t>UKB fluid intelligence regression, HCP MMP1 atlas</w:t>
        <w:br/>
        <w:t>Models (data form) MAE ↓ MSE ↓</w:t>
        <w:br/>
        <w:t>XGBOOST (CC) 1.609 [1.583, 1.636] 4.078 [3.817, 4.339]</w:t>
        <w:br/>
        <w:t>BNT (CC) 1.581 [1.519, 1.644] 3.993 [1.840, 6.146]</w:t>
        <w:br/>
        <w:t>BolT (TD) 1.589 [1.583, 1.595] 3.973 [3.955, 3.992]</w:t>
        <w:br/>
        <w:t>vanilla BERT (TD) 1.597 [1.550, 1.644] 3.985 [3.666, 4.304]</w:t>
        <w:br/>
        <w:t>MBBN (TD) 1.630 [1.611, 1.650] 4.225 [3.845, 4.606]</w:t>
        <w:br/>
        <w:t>Supplementary Table G21 Results of models trained from scratch predicting UKB fluid</w:t>
        <w:br/>
        <w:t>intelligence, atlas is HCPMMP1. CC denotes correlation-based connectivity and TD denotes</w:t>
        <w:br/>
        <w:t>temporal dynamics.</w:t>
        <w:br/>
        <w:t>•MBBN [low]: Pretrained with masking loss that targets nodes with low communi-</w:t>
        <w:br/>
        <w:t>cability.</w:t>
        <w:br/>
        <w:t>•MBBN [random]: Pretrained with random masking loss.</w:t>
        <w:br/>
        <w:t>•MBBN [high]: Pretrained with masking loss that targets nodes with high commu-</w:t>
        <w:br/>
        <w:t>nicability.</w:t>
        <w:br/>
        <w:t>MBBN [high], highlighted in bold text, consistently outperforms or matches the</w:t>
        <w:br/>
        <w:t>performance of other baseline models and pretraining strategies across various tasks.</w:t>
        <w:br/>
        <w:t>44</w:t>
        <w:br/>
        <w:t>ABCD fluid intelligence regression, Schaefer 400 atlas</w:t>
        <w:br/>
        <w:t>Models (data form) MAE ↓ MSE ↓</w:t>
        <w:br/>
        <w:t>XGBOOST (CC) 0.779 [0.665, 0.777] 0.970 [0.938, 1.003]</w:t>
        <w:br/>
        <w:t>BNT (CC) 0.781 [0.719, 0.842] 0.845 [0.584, 1.106]</w:t>
        <w:br/>
        <w:t>BolT (TD) 0.718 [0.704, 0.731] 0.822 [0.773, 0.871]</w:t>
        <w:br/>
        <w:t>vanilla BERT (TD) 0.721 [0.704, 0.731] 0.823 [0.705, 0.941]</w:t>
        <w:br/>
        <w:t>MBBN (TD) 0.719 [0.680, 0.757] 0.828 [0.744, 0.913]</w:t>
        <w:br/>
        <w:t>Supplementary Table G22 Results of models trained from scratch predicting cognitive</w:t>
        <w:br/>
        <w:t>outcomes (ABCD fluid intelligence). Atlas is Schaefer 400, 17 Networks. CC denotes</w:t>
        <w:br/>
        <w:t>correlation-based connectivity, and TD denotes temporal dynamics.</w:t>
        <w:br/>
        <w:t>UKB fluid intelligence regression, Schaefer 400 atlas</w:t>
        <w:br/>
        <w:t>Models (data form) MAE ↓ MSE ↓</w:t>
        <w:br/>
        <w:t>XGBOOST (CC) 1.600 [1.592, 1.607] 4.003 [3.928, 4.079]</w:t>
        <w:br/>
        <w:t>BNT (CC) 1.552 [1.495, 1.609] 4.459 [-2.013, 10.931]</w:t>
        <w:br/>
        <w:t>BolT (TD) 1.576 [1.559, 1.593] 3.919 [3.879, 3.958]</w:t>
        <w:br/>
        <w:t>vanilla BERT (TD) 1.585 [1.526, 1.645] 3.985 [3.666, 4.304]</w:t>
        <w:br/>
        <w:t>MBBN (TD) 1.628 [1.474, 1.782] 4.205 [3.348, 5.062]</w:t>
        <w:br/>
        <w:t>Supplementary Table G23 Results of models trained from scratch predicting cognitive</w:t>
        <w:br/>
        <w:t>outcomes (UKB fluid intelligence). Atlas is Schaefer 400, 17 Networks. CC denotes</w:t>
        <w:br/>
        <w:t>correlation-based connectivity, and TD denotes temporal dynamics.</w:t>
        <w:br/>
        <w:t>This result emphasizes the effectiveness of the high-communicability masking strategy</w:t>
        <w:br/>
        <w:t>in enhancing model generalization and fine-tuning performance.</w:t>
        <w:br/>
        <w:t>G.2 FLOPs and number of parameters</w:t>
        <w:br/>
        <w:t>The parameter count difference between our proposed MBBN model and the base-</w:t>
        <w:br/>
        <w:t>line models (Table G28) stems from our architectural design, which processes data</w:t>
        <w:br/>
        <w:t>through three separate streams. This design choice was intentional to capture com-</w:t>
        <w:br/>
        <w:t>plex patterns through specialized processing pathways. While this results in a higher</w:t>
        <w:br/>
        <w:t>parameter count, our ablation studies (Suplementary Materials F.7) demonstrate that</w:t>
        <w:br/>
        <w:t>the performance improvements arise primarily from the model’s architecture rather</w:t>
        <w:br/>
        <w:t>than simply from increased capacity.</w:t>
        <w:br/>
        <w:t>Appendix H Interpretability</w:t>
        <w:br/>
        <w:t>In the following tables, two regions involved in connectivity (based on HCP-MMP1)</w:t>
        <w:br/>
        <w:t>are presented, along with whether the connectivity shows higher scores in the disorder</w:t>
        <w:br/>
        <w:t>group or the healthy control (HC) group. Additionally, corrected p-values and Cohen’s</w:t>
        <w:br/>
        <w:t>d scores were rounded to three decimal places. Due to space limitations, only the top</w:t>
        <w:br/>
        <w:t>100 connectivity pairs are displayed.</w:t>
        <w:br/>
        <w:t>45</w:t>
        <w:br/>
        <w:t>ABCD ADHD Classification, HCP MMP1 atlas</w:t>
        <w:br/>
        <w:t>Models (data form) AUROC ↑ Accuracy ↑</w:t>
        <w:br/>
        <w:t>XGBOOST (CC) 0.575 [0.559, 0.592] 0.542 [0.529, 0.556]</w:t>
        <w:br/>
        <w:t>BNT (CC) 0.620 [0.545, 0.695] 0.593 [0.536, 0.650]</w:t>
        <w:br/>
        <w:t>BolT (TD) 0.607 [0.603, 0.612] 0.597 [0.577, 0.614]</w:t>
        <w:br/>
        <w:t>Vanilla BERT (TD) 0.606 [0.523, 0.690] 0.594 [0.552, 0.636]</w:t>
        <w:br/>
        <w:t>MBBN [from scratch] (TD) 0.633 [0.606, 0.660] 0.593 [0.546, 0.640]</w:t>
        <w:br/>
        <w:t>MBBN [random] (TD) 0.603 [0.587, 0.619] 0.589 [0.567, 0.611]</w:t>
        <w:br/>
        <w:t>MBBN [low] (TD) 0.615 [0.584, 0.647] 0.602 [0.582, 0.620]</w:t>
        <w:br/>
        <w:t>MBBN [high] (TD) 0.645 [0.623, 0.666] 0.601 [0.563, 0.639]</w:t>
        <w:br/>
        <w:t>Supplementary Table G24 Finetuning results for ABCD ADHD</w:t>
        <w:br/>
        <w:t>classification using pre-trained BERT models with different pretraining losses</w:t>
        <w:br/>
        <w:t>(HCP-MMP1 atlas). CC denotes correlation-based connectivity, TD denotes</w:t>
        <w:br/>
        <w:t>temporal dynamics, and MBBN represents our proposed model. The [random],</w:t>
        <w:br/>
        <w:t>[low], and [high] variants indicate different pretraining strategies based on masking</w:t>
        <w:br/>
        <w:t>node communicability. Values in brackets represent the 95% confidence intervals.</w:t>
        <w:br/>
        <w:t>ABIDE ASD Classification, HCP MMP1 atlas</w:t>
        <w:br/>
        <w:t>Models (data form) AUROC ↑ Accuracy ↑</w:t>
        <w:br/>
        <w:t>XGBOOST (CC) 0.573 [0.442, 0.704] 0.546 [0.407, 0.686]</w:t>
        <w:br/>
        <w:t>BNT (CC) 0.691 [0.180, 1.202] 0.617 [0.427, 0.806]</w:t>
        <w:br/>
        <w:t>BolT (TD) 0.632 [0.616, 0.648] 0.566 [0.557, 0.576]</w:t>
        <w:br/>
        <w:t>Vanilla BERT (TD) 0.644 [0.373, 0.915] 0.625 [0.470, 0.780]</w:t>
        <w:br/>
        <w:t>MBBN [from scratch] (TD) 0.780 [0.742, 0.818] 0.657 [0.544, 0.769]</w:t>
        <w:br/>
        <w:t>MBBN [random] (TD) 0.601 [0.598, 0.604] 0.534 [0.510, 0.559]</w:t>
        <w:br/>
        <w:t>MBBN [low] (TD) 0.583 [0.450, 0.715] 0.547 [0.518, 0.576]</w:t>
        <w:br/>
        <w:t>MBBN [high] (TD) 0.810 [0.795, 0.825] 0.717 [0.694, 0.740]</w:t>
        <w:br/>
        <w:t>Supplementary Table G25 Finetuning results for ABIDE ASD</w:t>
        <w:br/>
        <w:t>classification using pre-trained BERT models with different pretraining losses</w:t>
        <w:br/>
        <w:t>(HCP-MMP1 atlas). CC denotes correlation-based connectivity, TD denotes</w:t>
        <w:br/>
        <w:t>temporal dynamics, and MBBN represents our proposed model. The [random],</w:t>
        <w:br/>
        <w:t>[low], and [high] variants indicate different pretraining strategies based on masking</w:t>
        <w:br/>
        <w:t>node communicability. Values in brackets represent the 95% confidence intervals.</w:t>
        <w:br/>
        <w:t>46</w:t>
        <w:br/>
        <w:t>ABCD ADHD Classification, Schaefer 400 atlas</w:t>
        <w:br/>
        <w:t>Models (data form) AUROC ↑ Accuracy ↑</w:t>
        <w:br/>
        <w:t>XGBOOST (CC) 0.594 [0.570, 0.618] 0.564 [0.545, 0.583]</w:t>
        <w:br/>
        <w:t>BNT (CC) 0.620 [0.566, 0.674] 0.599 [0.546, 0.653]</w:t>
        <w:br/>
        <w:t>BolT (TD) 0.599 [0.570, 0.628] 0.589 [0.556, 0.622]</w:t>
        <w:br/>
        <w:t>Vanilla BERT (TD) 0.604 [0.552, 0.656] 0.600 [0.577, 0.623]</w:t>
        <w:br/>
        <w:t>MBBN [from scratch] (TD) 0.608 [0.560, 0.656] 0.570 [0.535, 0.606]</w:t>
        <w:br/>
        <w:t>MBBN [random] (TD) 0.596 [0.553, 0.638] 0.593 [0.494, 0.691]</w:t>
        <w:br/>
        <w:t>MBBN [low] (TD) 0.584 [0.483, 0.684] 0.574 [0.471, 0.678]</w:t>
        <w:br/>
        <w:t>MBBN [high] (TD) 0.618 [0.560, 0.677] 0.580 [0.474, 0.685]</w:t>
        <w:br/>
        <w:t>Supplementary Table G26 Finetuning results on ABCD ADHD</w:t>
        <w:br/>
        <w:t>classification (Schaefer 400 atlas). CC denotes correlation-based connectivity,</w:t>
        <w:br/>
        <w:t>TD denotes temporal dynamics, and MBBN represents our proposed model. The</w:t>
        <w:br/>
        <w:t>[random], [low], and [high] variants indicate different pretraining strategies based</w:t>
        <w:br/>
        <w:t>on masking node communicability.</w:t>
        <w:br/>
        <w:t>ABIDE ASD Classification, Schaefer 400 atlas</w:t>
        <w:br/>
        <w:t>Models (data form) AUROC ↑ Accuracy ↑</w:t>
        <w:br/>
        <w:t>XGBOOST (CC) 0.660 [0.590, 0.730] 0.629 [0.538, 0.720]</w:t>
        <w:br/>
        <w:t>BNT (CC) 0.715 [0.579, 0.850] 0.652 [0.416, 0.887]</w:t>
        <w:br/>
        <w:t>BolT (TD) 0.608 [0.523, 0.693] 0.578 [0.494, 0.661]</w:t>
        <w:br/>
        <w:t>Vanilla BERT (TD) 0.664 [0.213, 1.115] 0.667 [0.487, 0.846]</w:t>
        <w:br/>
        <w:t>MBBN [from scratch] (TD) 0.800 [0.595, 1.004] 0.683 [0.407, 0.718]</w:t>
        <w:br/>
        <w:t>MBBN [random] (TD) 0.696 [0.538, 0.854] 0.563 [0.294, 0.831]</w:t>
        <w:br/>
        <w:t>MBBN [low] (TD) 0.500 [0.346, 0.654] 0.479 [0.300, 0.658]</w:t>
        <w:br/>
        <w:t>MBBN [high] (TD) 0.822 [0.765, 0.879] 0.768 [0.731, 0.803]</w:t>
        <w:br/>
        <w:t>Supplementary Table G27 Finetuning results on ABIDE ASD</w:t>
        <w:br/>
        <w:t>classification (Schaefer 400 atlas). CC denotes correlation-based connectivity,</w:t>
        <w:br/>
        <w:t>TD denotes temporal dynamics, and MBBN represents our proposed model. The</w:t>
        <w:br/>
        <w:t>[random], [low], and [high] variants indicate different pretraining strategies based</w:t>
        <w:br/>
        <w:t>on masking node communicability.</w:t>
        <w:br/>
        <w:t>Models (data form) Number of parameters FLOPs</w:t>
        <w:br/>
        <w:t>XGBOOST (CC) 6004 400</w:t>
        <w:br/>
        <w:t>BNT (CC) 11,678,810 13,084,233,536</w:t>
        <w:br/>
        <w:t>BolT (TD) 20,697,661 50,032,700,640</w:t>
        <w:br/>
        <w:t>Vanilla BERT (TD) 22,280,137 69,848,980,256</w:t>
        <w:br/>
        <w:t>MBBN (TD) 23,370,075 209,581,818,912</w:t>
        <w:br/>
        <w:t>Supplementary Table G28 The table shows the number of parameters and FLOPs of baseline</w:t>
        <w:br/>
        <w:t>models used in this study and MBBN (our model).</w:t>
        <w:br/>
        <w:t>47</w:t>
        <w:br/>
        <w:t>Supplementary Table H29 : Top connectivity features in high-frequency range of</w:t>
        <w:br/>
        <w:t>ABCD ADHD prediction.</w:t>
        <w:br/>
        <w:t>Region 1 Region 2 Corrected p-value Disorder/HC Cohen’s d</w:t>
        <w:br/>
        <w:t>Area OP4-PV R Area 10v R HC &lt;0.001 0.564</w:t>
        <w:br/>
        <w:t>Primary Motor Cortex R Area 10v R HC &lt;0.001 0.561</w:t>
        <w:br/>
        <w:t>Primary Motor Cortex L Area 10v R HC &lt;0.001 0.56</w:t>
        <w:br/>
        <w:t>Medial Belt Complex R Area 10v R HC &lt;0.001 0.559</w:t>
        <w:br/>
        <w:t>Area OP1-SII R Area 10v R HC &lt;0.001 0.559</w:t>
        <w:br/>
        <w:t>Area PF Opercular R Area 10v R HC &lt;0.001 0.558</w:t>
        <w:br/>
        <w:t>Area 43 L Area 10v R HC &lt;0.001 0.557</w:t>
        <w:br/>
        <w:t>Area a24 R Ventral Area 6 L HC &lt;0.001 0.554</w:t>
        <w:br/>
        <w:t>Superior Temporal Visual Area R Area 10v R HC &lt;0.001 0.554</w:t>
        <w:br/>
        <w:t>Area Posterior 24 prime R Area 10v R HC &lt;0.001 0.554</w:t>
        <w:br/>
        <w:t>Area 1 R Area 10v R HC &lt;0.001 0.553</w:t>
        <w:br/>
        <w:t>PreSubiculum R Area 10v R HC &lt;0.001 0.551</w:t>
        <w:br/>
        <w:t>Anterior IntraParietal Area R Area 10v R HC &lt;0.001 0.55</w:t>
        <w:br/>
        <w:t>Area PFt R Area 10v R HC &lt;0.001 0.549</w:t>
        <w:br/>
        <w:t>Area posterior 24 L Ventral Area 6 L HC &lt;0.001 0.548</w:t>
        <w:br/>
        <w:t>Ventral Area 6 L Area 10v R HC &lt;0.001 0.547</w:t>
        <w:br/>
        <w:t>Area 2 R Area 10v R HC &lt;0.001 0.546</w:t>
        <w:br/>
        <w:t>Anterior Ventral Insular Area L Area 10v R HC &lt;0.001 0.545</w:t>
        <w:br/>
        <w:t>Area PFcm R Area 10v R HC &lt;0.001 0.544</w:t>
        <w:br/>
        <w:t>Frontal Opercular Area 3 L Area 10v R HC &lt;0.001 0.543</w:t>
        <w:br/>
        <w:t>Ventral IntraParietal Complex L Area 10v R HC &lt;0.001 0.541</w:t>
        <w:br/>
        <w:t>Area PFm Complex R Area 10v R HC &lt;0.001 0.536</w:t>
        <w:br/>
        <w:t>VentroMedial Visual Area 1 R Area 10v R HC &lt;0.001 0.536</w:t>
        <w:br/>
        <w:t>Area 7PC R Area 10v R HC &lt;0.001 0.536</w:t>
        <w:br/>
        <w:t>Continued on next page</w:t>
        <w:br/>
        <w:t>48</w:t>
        <w:br/>
        <w:t>Supplementary Table H29 – continued from previous page</w:t>
        <w:br/>
        <w:t>Region 1 Region 2 Disorder/HC Corrected p-value Cohen’s d</w:t>
        <w:br/>
        <w:t>Area V3B R Area 10v R HC &lt;0.001 0.535</w:t>
        <w:br/>
        <w:t>Area posterior 24 L Area 10v R HC &lt;0.001 0.535</w:t>
        <w:br/>
        <w:t>RetroInsular Cortex R Area 10v R HC &lt;0.001 0.535</w:t>
        <w:br/>
        <w:t>Area TE1 anterior L Ventral Area 6 L HC &lt;0.001 0.534</w:t>
        <w:br/>
        <w:t>Ventral Area 24d R Area 10v R HC &lt;0.001 0.534</w:t>
        <w:br/>
        <w:t>Area 25 R Ventral Area 6 L HC &lt;0.001 0.534</w:t>
        <w:br/>
        <w:t>Area p32 prime R Area 10v R HC &lt;0.001 0.534</w:t>
        <w:br/>
        <w:t>Insular Granular Complex R Area 10v R HC &lt;0.001 0.534</w:t>
        <w:br/>
        <w:t>Area 43 R Area 10v R HC &lt;0.001 0.531</w:t>
        <w:br/>
        <w:t>Area 1 L Area 10v R HC &lt;0.001 0.53</w:t>
        <w:br/>
        <w:t>Area TA2 L Area 10v R HC &lt;0.001 0.53</w:t>
        <w:br/>
        <w:t>Primary Sensory Cortex R Area 10v R HC &lt;0.001 0.53</w:t>
        <w:br/>
        <w:t>Area PGi R Area 10v R HC &lt;0.001 0.53</w:t>
        <w:br/>
        <w:t>Para-Insular Area L Area 10v R HC &lt;0.001 0.529</w:t>
        <w:br/>
        <w:t>Frontal Eye Fields L Area 10v R HC &lt;0.001 0.529</w:t>
        <w:br/>
        <w:t>Area 46 R Area 10v R HC &lt;0.001 0.528</w:t>
        <w:br/>
        <w:t>Area OP2-3-VS R Area 10v R HC &lt;0.001 0.527</w:t>
        <w:br/>
        <w:t>Area 55b R Area 10v R HC &lt;0.001 0.527</w:t>
        <w:br/>
        <w:t>Area dorsal 32 R Ventral Area 6 L HC &lt;0.001 0.527</w:t>
        <w:br/>
        <w:t>VentroMedial Visual Area 2 R Area 10v R HC &lt;0.001 0.526</w:t>
        <w:br/>
        <w:t>Dorsal Transitional Visual Area R Area 10v R HC &lt;0.001 0.526</w:t>
        <w:br/>
        <w:t>Area dorsal 32 L Area 11l R HC &lt;0.001 0.525</w:t>
        <w:br/>
        <w:t>Frontal Opercular Area 2 R Area 10v R HC &lt;0.001 0.525</w:t>
        <w:br/>
        <w:t>Area OP2-3-VS L Area 10v R HC &lt;0.001 0.524</w:t>
        <w:br/>
        <w:t>Area 10r R Ventral Area 6 L HC &lt;0.001 0.524</w:t>
        <w:br/>
        <w:t>Area 10v L Ventral Area 6 L HC &lt;0.001 0.524</w:t>
        <w:br/>
        <w:t>Continued on next page</w:t>
        <w:br/>
        <w:t>49</w:t>
        <w:br/>
        <w:t>Supplementary Table H29 – continued from previous page</w:t>
        <w:br/>
        <w:t>Region 1 Region 2 Disorder/HC Corrected p-value Cohen’s d</w:t>
        <w:br/>
        <w:t>Frontal Opercular Area 4 L Ventral Area 6 L HC &lt;0.001 0.524</w:t>
        <w:br/>
        <w:t>Rostral Area 6 L Area 10v R HC &lt;0.001 0.523</w:t>
        <w:br/>
        <w:t>Frontal Opercular Area 1 R Area 10v R HC &lt;0.001 0.523</w:t>
        <w:br/>
        <w:t>Area PF Complex R Area 10v R HC &lt;0.001 0.522</w:t>
        <w:br/>
        <w:t>Area STSv anterior L Ventral Area 6 L HC &lt;0.001 0.521</w:t>
        <w:br/>
        <w:t>Area s32 L Ventral Area 6 L HC &lt;0.001 0.52</w:t>
        <w:br/>
        <w:t>Area TemporoParietoOccipital Junc-</w:t>
        <w:br/>
        <w:t>tion 1 LArea 10v R HC &lt;0.001 0.52</w:t>
        <w:br/>
        <w:t>Frontal Opercular Area 4 L Area 10v R HC &lt;0.001 0.52</w:t>
        <w:br/>
        <w:t>Area 13l R Area 10v R HC &lt;0.001 0.52</w:t>
        <w:br/>
        <w:t>Area 3a R Area 10v R HC &lt;0.001 0.519</w:t>
        <w:br/>
        <w:t>Area PGi R Primary Motor Cortex R HC &lt;0.001 0.518</w:t>
        <w:br/>
        <w:t>Dorsal Area 24d R Area 10v R HC &lt;0.001 0.518</w:t>
        <w:br/>
        <w:t>Area dorsal 32 L Ventral Area 6 L HC &lt;0.001 0.518</w:t>
        <w:br/>
        <w:t>Area Posterior 24 prime L Area 10v R HC &lt;0.001 0.518</w:t>
        <w:br/>
        <w:t>Medial Belt Complex R Primary Motor Cortex R HC &lt;0.001 0.518</w:t>
        <w:br/>
        <w:t>Area posterior 24 R Ventral Area 6 L HC &lt;0.001 0.517</w:t>
        <w:br/>
        <w:t>Area PF Opercular L Area 10v R HC &lt;0.001 0.517</w:t>
        <w:br/>
        <w:t>Area IntraParietal 2 R Area 10v R HC &lt;0.001 0.517</w:t>
        <w:br/>
        <w:t>Area 47m R Area 10v R HC &lt;0.001 0.517</w:t>
        <w:br/>
        <w:t>Area 25 L Ventral Area 6 L HC &lt;0.001 0.517</w:t>
        <w:br/>
        <w:t>RetroSplenial Complex R Area 10v R HC &lt;0.001 0.516</w:t>
        <w:br/>
        <w:t>Parieto-Occipital Sulcus Area 1 L Area 10v R HC &lt;0.001 0.516</w:t>
        <w:br/>
        <w:t>Sixth Visual Area R Area 10v R HC &lt;0.001 0.516</w:t>
        <w:br/>
        <w:t>Area Frontal Opercular 5 L Area 11l R HC &lt;0.001 0.516</w:t>
        <w:br/>
        <w:t>Orbital Frontal Complex L Ventral Area 6 L HC &lt;0.001 0.515</w:t>
        <w:br/>
        <w:t>Continued on next page</w:t>
        <w:br/>
        <w:t>50</w:t>
        <w:br/>
        <w:t>Supplementary Table H29 – continued from previous page</w:t>
        <w:br/>
        <w:t>Region 1 Region 2 Disorder/HC Corrected p-value Cohen’s d</w:t>
        <w:br/>
        <w:t>ParaHippocampal Area 3 R Area 10v R HC &lt;0.001 0.515</w:t>
        <w:br/>
        <w:t>Area p32 R Ventral Area 6 L HC &lt;0.001 0.514</w:t>
        <w:br/>
        <w:t>Area 10d L Ventral Area 6 L HC &lt;0.001 0.514</w:t>
        <w:br/>
        <w:t>Area a24 L Ventral Area 6 L HC &lt;0.001 0.514</w:t>
        <w:br/>
        <w:t>Area 43 L Ventral Area 6 L HC &lt;0.001 0.514</w:t>
        <w:br/>
        <w:t>Frontal Opercular Area 3 R Area 10v R HC &lt;0.001 0.513</w:t>
        <w:br/>
        <w:t>Supplementary and Cingulate Eye</w:t>
        <w:br/>
        <w:t>Field RArea 10v R HC &lt;0.001 0.513</w:t>
        <w:br/>
        <w:t>Dorsal area 6 L Area 10v R HC &lt;0.001 0.513</w:t>
        <w:br/>
        <w:t>Area PFt L Area 10v R HC &lt;0.001 0.513</w:t>
        <w:br/>
        <w:t>Area V6A R Area 10v R HC &lt;0.001 0.513</w:t>
        <w:br/>
        <w:t>Insular Granular Complex L Area 10v R HC &lt;0.001 0.513</w:t>
        <w:br/>
        <w:t>Area PFcm L Area 10v R HC &lt;0.001 0.513</w:t>
        <w:br/>
        <w:t>Anterior 24 prime R Area 10v R HC &lt;0.001 0.513</w:t>
        <w:br/>
        <w:t>Anterior Ventral Insular Area L Ventral Area 6 L HC &lt;0.001 0.513</w:t>
        <w:br/>
        <w:t>ParaHippocampal Area 1 R Area 10v R HC &lt;0.001 0.512</w:t>
        <w:br/>
        <w:t>PeriSylvian Language Area L Area 10v R HC &lt;0.001 0.511</w:t>
        <w:br/>
        <w:t>RetroSplenial Complex R Area Posterior Insular 1 L HC &lt;0.001 0.511</w:t>
        <w:br/>
        <w:t>Area 9-46d R Area 10v R HC &lt;0.001 0.511</w:t>
        <w:br/>
        <w:t>Area posterior 24 L Area 11l R HC &lt;0.001 0.511</w:t>
        <w:br/>
        <w:t>VentroMedial Visual Area 3 R Area 10v R HC &lt;0.001 0.511</w:t>
        <w:br/>
        <w:t>Area 47s L Area 11l R HC &lt;0.001 0.511</w:t>
        <w:br/>
        <w:t>Parieto-Occipital Sulcus Area 2 R Area 10v R HC &lt;0.001 0.51</w:t>
        <w:br/>
        <w:t>Area TG dorsal L Area 10v R HC &lt;0.001 0.51</w:t>
        <w:br/>
        <w:t>Area 2 L Area 10v R HC &lt;0.001 0.51</w:t>
        <w:br/>
        <w:t>Continued on next page</w:t>
        <w:br/>
        <w:t>51</w:t>
        <w:br/>
        <w:t>Supplementary Table H29 – continued from previous page</w:t>
        <w:br/>
        <w:t>Region 1 Region 2 Disorder/HC Corrected p-value Cohen’s d</w:t>
        <w:br/>
        <w:t>Supplementary and Cingulate Eye</w:t>
        <w:br/>
        <w:t>Field LArea 10v R HC &lt;0.001 0.51</w:t>
        <w:br/>
        <w:t>52</w:t>
        <w:br/>
        <w:t>Supplementary Table H30 : Top connectivity features in low frequency range of</w:t>
        <w:br/>
        <w:t>ABCD ADHD prediction</w:t>
        <w:br/>
        <w:t>Region 1 Region 2 Disorder/HC Corrected p-value Cohen’s d</w:t>
        <w:br/>
        <w:t>PeriSylvian Language Area L Area OP2-3-VS R HC &lt;0.001 0.441</w:t>
        <w:br/>
        <w:t>Dorsal Area 24d L Area OP2-3-VS R HC &lt;0.001 0.441</w:t>
        <w:br/>
        <w:t>Area 31pd L Auditory 4 Complex R HC &lt;0.001 0.44</w:t>
        <w:br/>
        <w:t>Area STSv posterior R Auditory 4 Complex R HC &lt;0.001 0.44</w:t>
        <w:br/>
        <w:t>Area STSv posterior R Area OP2-3-VS R HC &lt;0.001 0.439</w:t>
        <w:br/>
        <w:t>Dorsal area 6 R Area OP2-3-VS R HC &lt;0.001 0.435</w:t>
        <w:br/>
        <w:t>Area TE1 Middle L Frontal Opercular Area 2 R HC &lt;0.001 0.435</w:t>
        <w:br/>
        <w:t>Area TE1 anterior R Auditory 4 Complex R HC &lt;0.001 0.434</w:t>
        <w:br/>
        <w:t>Area STSd anterior L Area OP2-3-VS R HC &lt;0.001 0.433</w:t>
        <w:br/>
        <w:t>Auditory 5 Complex R Area OP2-3-VS R HC &lt;0.001 0.431</w:t>
        <w:br/>
        <w:t>Superior Temporal Visual Area L Insular Granular Complex L HC &lt;0.001 0.43</w:t>
        <w:br/>
        <w:t>RetroInsular Cortex L Area OP2-3-VS R HC &lt;0.001 0.429</w:t>
        <w:br/>
        <w:t>Area TE1 anterior R Area OP2-3-VS R HC &lt;0.001 0.429</w:t>
        <w:br/>
        <w:t>Area STSd posterior L Area OP2-3-VS R HC &lt;0.001 0.428</w:t>
        <w:br/>
        <w:t>Area 23d L Frontal Opercular Area 2 R HC &lt;0.001 0.424</w:t>
        <w:br/>
        <w:t>Area TG dorsal L Insular Granular Complex L HC &lt;0.001 0.423</w:t>
        <w:br/>
        <w:t>Sixth Visual Area R Area OP2-3-VS R HC &lt;0.001 0.423</w:t>
        <w:br/>
        <w:t>PeriSylvian Language Area L Insular Granular Complex L HC &lt;0.001 0.423</w:t>
        <w:br/>
        <w:t>PeriSylvian Language Area L Frontal Opercular Area 2 R HC &lt;0.001 0.422</w:t>
        <w:br/>
        <w:t>Entorhinal Cortex R Area OP2-3-VS R HC &lt;0.001 0.422</w:t>
        <w:br/>
        <w:t>PeriSylvian Language Area L Auditory 4 Complex R HC &lt;0.001 0.422</w:t>
        <w:br/>
        <w:t>Area STSv anterior L Area OP2-3-VS R HC &lt;0.001 0.421</w:t>
        <w:br/>
        <w:t>Area s32 L Frontal Opercular Area 2 R HC &lt;0.001 0.421</w:t>
        <w:br/>
        <w:t>Area s32 L Area OP2-3-VS R HC &lt;0.001 0.421</w:t>
        <w:br/>
        <w:t>Continued on next page</w:t>
        <w:br/>
        <w:t>53</w:t>
        <w:br/>
        <w:t>Supplementary Table H30 – continued from previous page</w:t>
        <w:br/>
        <w:t>Region 1 Region 2 Disorder/HC Corrected p-value Cohen’s d</w:t>
        <w:br/>
        <w:t>Area TE1 Middle L Area OP2-3-VS R HC &lt;0.001 0.42</w:t>
        <w:br/>
        <w:t>Area 8Av L Insular Granular Complex L HC &lt;0.001 0.42</w:t>
        <w:br/>
        <w:t>Area STSd anterior R Area OP2-3-VS R HC &lt;0.001 0.418</w:t>
        <w:br/>
        <w:t>Area PHT R Area OP2-3-VS R HC &lt;0.001 0.417</w:t>
        <w:br/>
        <w:t>VentroMedial Visual Area 3 L Insular Granular Complex L HC &lt;0.001 0.417</w:t>
        <w:br/>
        <w:t>Area V6A L Area OP2-3-VS R HC &lt;0.001 0.417</w:t>
        <w:br/>
        <w:t>Area 47l (47 lateral) R Area OP2-3-VS R HC &lt;0.001 0.416</w:t>
        <w:br/>
        <w:t>Dorsal area 6 L Area OP2-3-VS R HC &lt;0.001 0.415</w:t>
        <w:br/>
        <w:t>Area 8Ad L Insular Granular Complex L HC &lt;0.001 0.414</w:t>
        <w:br/>
        <w:t>Area 8C L Insular Granular Complex L HC &lt;0.001 0.414</w:t>
        <w:br/>
        <w:t>Area TE1 anterior L Auditory 4 Complex R HC &lt;0.001 0.413</w:t>
        <w:br/>
        <w:t>Area V6A L Frontal Opercular Area 2 R HC &lt;0.001 0.413</w:t>
        <w:br/>
        <w:t>Area TG dorsal L Auditory 4 Complex R HC &lt;0.001 0.413</w:t>
        <w:br/>
        <w:t>Auditory 5 Complex L Area OP2-3-VS R HC &lt;0.001 0.412</w:t>
        <w:br/>
        <w:t>Area 10d R Frontal Opercular Area 2 R HC &lt;0.001 0.412</w:t>
        <w:br/>
        <w:t>Area 47s R Frontal Opercular Area 2 R HC &lt;0.001 0.411</w:t>
        <w:br/>
        <w:t>Area TE1 Middle L Auditory 4 Complex R HC &lt;0.001 0.411</w:t>
        <w:br/>
        <w:t>Area TE1 posterior L Insular Granular Complex L HC &lt;0.001 0.411</w:t>
        <w:br/>
        <w:t>Hippocampus R Auditory 4 Complex R HC &lt;0.001 0.411</w:t>
        <w:br/>
        <w:t>Area TE1 Middle L Insular Granular Complex L HC &lt;0.001 0.41</w:t>
        <w:br/>
        <w:t>Area STSd posterior L Auditory 4 Complex R HC &lt;0.001 0.41</w:t>
        <w:br/>
        <w:t>Primary Auditory Cortex R Auditory 4 Complex R HC &lt;0.001 0.41</w:t>
        <w:br/>
        <w:t>Dorsal Area 24d L Auditory 4 Complex R HC &lt;0.001 0.41</w:t>
        <w:br/>
        <w:t>Area dorsal 32 L Area OP2-3-VS R HC &lt;0.001 0.41</w:t>
        <w:br/>
        <w:t>Area TE1 posterior R Area OP2-3-VS R HC &lt;0.001 0.409</w:t>
        <w:br/>
        <w:t>Dorsal area 6 R Insular Granular Complex L HC &lt;0.001 0.409</w:t>
        <w:br/>
        <w:t>Continued on next page</w:t>
        <w:br/>
        <w:t>54</w:t>
        <w:br/>
        <w:t>Supplementary Table H30 – continued from previous page</w:t>
        <w:br/>
        <w:t>Region 1 Region 2 Disorder/HC Corrected p-value Cohen’s d</w:t>
        <w:br/>
        <w:t>Primary Motor Cortex R Auditory 4 Complex R HC &lt;0.001 0.409</w:t>
        <w:br/>
        <w:t>Area TemporoParietoOccipital Junc-</w:t>
        <w:br/>
        <w:t>tion 1 RFrontal Opercular Area 2 R HC &lt;0.001 0.409</w:t>
        <w:br/>
        <w:t>Area TE1 anterior R Frontal Opercular Area 2 R HC &lt;0.001 0.409</w:t>
        <w:br/>
        <w:t>Area TE1 Middle R Area OP2-3-VS R HC &lt;0.001 0.408</w:t>
        <w:br/>
        <w:t>Dorsal area 6 R Frontal Opercular Area 2 R HC &lt;0.001 0.408</w:t>
        <w:br/>
        <w:t>Lateral Belt Complex R Auditory 4 Complex R HC &lt;0.001 0.408</w:t>
        <w:br/>
        <w:t>Area 31pd L Insular Granular Complex L HC &lt;0.001 0.408</w:t>
        <w:br/>
        <w:t>Superior 6-8 Transitional Area L Insular Granular Complex L HC &lt;0.001 0.408</w:t>
        <w:br/>
        <w:t>Lateral Belt Complex R Area OP2-3-VS R HC &lt;0.001 0.407</w:t>
        <w:br/>
        <w:t>Area TG dorsal R Auditory 4 Complex R HC &lt;0.001 0.407</w:t>
        <w:br/>
        <w:t>Area 31pd L Area OP2-3-VS R HC &lt;0.001 0.407</w:t>
        <w:br/>
        <w:t>Area dorsal 32 L Frontal Opercular Area 2 R HC &lt;0.001 0.407</w:t>
        <w:br/>
        <w:t>Area 10d R Area OP2-3-VS R HC &lt;0.001 0.407</w:t>
        <w:br/>
        <w:t>Area STSd anterior L Insular Granular Complex L HC &lt;0.001 0.406</w:t>
        <w:br/>
        <w:t>Area 8B Lateral L Insular Granular Complex L HC &lt;0.001 0.405</w:t>
        <w:br/>
        <w:t>Area 31pd R Auditory 4 Complex R HC &lt;0.001 0.405</w:t>
        <w:br/>
        <w:t>Area 8Ad L Area OP2-3-VS R HC &lt;0.001 0.405</w:t>
        <w:br/>
        <w:t>Pirform Cortex L Area OP2-3-VS R HC &lt;0.001 0.405</w:t>
        <w:br/>
        <w:t>Frontal Opercular Area 1 R Area OP2-3-VS R HC &lt;0.001 0.405</w:t>
        <w:br/>
        <w:t>Area TemporoParietoOccipital Junc-</w:t>
        <w:br/>
        <w:t>tion 1 RAuditory 4 Complex R HC &lt;0.001 0.405</w:t>
        <w:br/>
        <w:t>Dorsal area 6 R Medial Belt Complex R HC &lt;0.001 0.405</w:t>
        <w:br/>
        <w:t>Area 8B Lateral L Area OP2-3-VS R HC &lt;0.001 0.404</w:t>
        <w:br/>
        <w:t>Area PGs L Area OP2-3-VS R HC &lt;0.001 0.404</w:t>
        <w:br/>
        <w:t>Continued on next page</w:t>
        <w:br/>
        <w:t>55</w:t>
        <w:br/>
        <w:t>Supplementary Table H30 – continued from previous page</w:t>
        <w:br/>
        <w:t>Region 1 Region 2 Disorder/HC Corrected p-value Cohen’s d</w:t>
        <w:br/>
        <w:t>Area TemporoParietoOccipital Junc-</w:t>
        <w:br/>
        <w:t>tion 1 RArea OP2-3-VS R HC &lt;0.001 0.404</w:t>
        <w:br/>
        <w:t>Area 6mp R Auditory 4 Complex R HC &lt;0.001 0.403</w:t>
        <w:br/>
        <w:t>Area IFJa R Auditory 4 Complex R HC &lt;0.001 0.403</w:t>
        <w:br/>
        <w:t>Area 45 L Insular Granular Complex L HC &lt;0.001 0.403</w:t>
        <w:br/>
        <w:t>Area 31pd R Insular Granular Complex L HC &lt;0.001 0.403</w:t>
        <w:br/>
        <w:t>Ventral IntraParietal Complex R Area OP2-3-VS R HC &lt;0.001 0.403</w:t>
        <w:br/>
        <w:t>Auditory 5 Complex L Insular Granular Complex L HC &lt;0.001 0.403</w:t>
        <w:br/>
        <w:t>Auditory 4 Complex L Area OP2-3-VS R HC &lt;0.001 0.403</w:t>
        <w:br/>
        <w:t>Area PFcm R Auditory 4 Complex R HC &lt;0.001 0.403</w:t>
        <w:br/>
        <w:t>Area 6 anterior L Area OP2-3-VS R HC &lt;0.001 0.403</w:t>
        <w:br/>
        <w:t>Area dorsal 32 L Insular Granular Complex L HC &lt;0.001 0.403</w:t>
        <w:br/>
        <w:t>Area 10d L Area OP2-3-VS R HC &lt;0.001 0.403</w:t>
        <w:br/>
        <w:t>Area 9 Posterior L Insular Granular Complex L HC &lt;0.001 0.402</w:t>
        <w:br/>
        <w:t>Middle Temporal Area R Area OP2-3-VS R HC &lt;0.001 0.402</w:t>
        <w:br/>
        <w:t>Area 8Ad L Frontal Opercular Area 2 R HC &lt;0.001 0.402</w:t>
        <w:br/>
        <w:t>Area TE1 Middle L Posterior Insular Area 2 R HC &lt;0.001 0.401</w:t>
        <w:br/>
        <w:t>Area STSd anterior R Auditory 4 Complex R HC &lt;0.001 0.401</w:t>
        <w:br/>
        <w:t>Area TG dorsal R Frontal Opercular Area 2 R HC &lt;0.001 0.401</w:t>
        <w:br/>
        <w:t>Area TE1 posterior R Frontal Opercular Area 2 R HC &lt;0.001 0.401</w:t>
        <w:br/>
        <w:t>Area 7m R Auditory 4 Complex R HC &lt;0.001 0.401</w:t>
        <w:br/>
        <w:t>Entorhinal Cortex R Auditory 4 Complex R HC &lt;0.001 0.401</w:t>
        <w:br/>
        <w:t>Area 47l (47 lateral) L Area OP2-3-VS R HC &lt;0.001 0.4</w:t>
        <w:br/>
        <w:t>PreCuneus Visual Area L Insular Granular Complex L HC &lt;0.001 0.4</w:t>
        <w:br/>
        <w:t>Area STGa R Area OP2-3-VS R HC &lt;0.001 0.4</w:t>
        <w:br/>
        <w:t>Superior Temporal Visual Area L Area OP2-3-VS R HC &lt;0.001 0.4</w:t>
        <w:br/>
        <w:t>Continued on next page</w:t>
        <w:br/>
        <w:t>56</w:t>
        <w:br/>
        <w:t>Supplementary Table H30 – continued from previous page</w:t>
        <w:br/>
        <w:t>Region 1 Region 2 Disorder/HC Corrected p-value Cohen’s d</w:t>
        <w:br/>
        <w:t>Area TG dorsal L Area OP2-3-VS R HC &lt;0.001 0.4</w:t>
        <w:br/>
        <w:t>Medial Belt Complex R Area OP2-3-VS R HC &lt;0.001 0.399</w:t>
        <w:br/>
        <w:t>57</w:t>
        <w:br/>
        <w:t>Supplementary Table H31 : Top connectivity features in ultralow frequency range</w:t>
        <w:br/>
        <w:t>of ABCD ADHD prediction</w:t>
        <w:br/>
        <w:t>Region 1 Region 2 Disorder/HC Corrected p-value Cohen’s d</w:t>
        <w:br/>
        <w:t>Medial Belt Complex R Area PGp R HC &lt;0.001 0.373</w:t>
        <w:br/>
        <w:t>Area dorsal 32 R ParaHippocampal Area 1 R ADHD &lt;0.001 0.372</w:t>
        <w:br/>
        <w:t>Area FST R ParaHippocampal Area 1 R ADHD &lt;0.001 0.368</w:t>
        <w:br/>
        <w:t>Area dorsal 32 R Area OP2-3-VS R ADHD &lt;0.001 0.367</w:t>
        <w:br/>
        <w:t>Medial Belt Complex R Seventh Visual Area R HC &lt;0.001 0.363</w:t>
        <w:br/>
        <w:t>Area PGi L ParaHippocampal Area 1 R ADHD &lt;0.001 0.361</w:t>
        <w:br/>
        <w:t>ParaHippocampal Area 3 R Area TF R HC 0.001 0.346</w:t>
        <w:br/>
        <w:t>Area 47s R Area PGp R HC 0.001 0.344</w:t>
        <w:br/>
        <w:t>Area 8BM R Area OP2-3-VS R ADHD 0.001 0.343</w:t>
        <w:br/>
        <w:t>Area FST R Area OP2-3-VS R ADHD 0.001 0.343</w:t>
        <w:br/>
        <w:t>Area 11l L Area PGp R HC 0.001 0.343</w:t>
        <w:br/>
        <w:t>Area 8Av R ParaHippocampal Area 1 R ADHD 0.001 0.343</w:t>
        <w:br/>
        <w:t>Area 11l L Anterior IntraParietal Area L HC 0.001 0.342</w:t>
        <w:br/>
        <w:t>Area 47l (47 lateral) L Anterior IntraParietal Area L HC 0.001 0.341</w:t>
        <w:br/>
        <w:t>Area PGi L Area OP2-3-VS R ADHD 0.001 0.339</w:t>
        <w:br/>
        <w:t>Area 8BM R ParaHippocampal Area 1 R ADHD 0.001 0.339</w:t>
        <w:br/>
        <w:t>Area FST R Area Posterior Insular 1 L ADHD 0.001 0.338</w:t>
        <w:br/>
        <w:t>Area TemporoParietoOccipital Junc-</w:t>
        <w:br/>
        <w:t>tion 2 LParaHippocampal Area 1 R ADHD 0.001 0.337</w:t>
        <w:br/>
        <w:t>Area 47s R Anterior IntraParietal Area L HC 0.001 0.336</w:t>
        <w:br/>
        <w:t>Area OP4-PV R Area PGp R HC 0.001 0.336</w:t>
        <w:br/>
        <w:t>Pirform Cortex R Area PGp R HC 0.001 0.336</w:t>
        <w:br/>
        <w:t>Dorsal Transitional Visual Area R ParaHippocampal Area 1 R ADHD 0.001 0.335</w:t>
        <w:br/>
        <w:t>Area dorsal 23 a+b R ParaHippocampal Area 1 R ADHD 0.001 0.334</w:t>
        <w:br/>
        <w:t>Continued on next page</w:t>
        <w:br/>
        <w:t>58</w:t>
        <w:br/>
        <w:t>Supplementary Table H31 – continued from previous page</w:t>
        <w:br/>
        <w:t>Region 1 Region 2 Corrected p-value Disorder/HC Cohen’s d</w:t>
        <w:br/>
        <w:t>Fourth Visual Area L Area OP2-3-VS R ADHD 0.001 0.334</w:t>
        <w:br/>
        <w:t>Area STSv posterior R Area 47s R ADHD 0.001 0.333</w:t>
        <w:br/>
        <w:t>Area Posterior Insular 1 L Medial Superior Temporal Area L HC 0.001 0.33</w:t>
        <w:br/>
        <w:t>Area 47s R Seventh Visual Area R HC 0.001 0.33</w:t>
        <w:br/>
        <w:t>Area STSv posterior R Polar 10p R ADHD 0.001 0.33</w:t>
        <w:br/>
        <w:t>Area 11l L Seventh Visual Area R HC 0.001 0.33</w:t>
        <w:br/>
        <w:t>Area OP4-PV R Area TF R HC 0.001 0.329</w:t>
        <w:br/>
        <w:t>Medial Belt Complex R Sixth Visual Area L HC 0.001 0.328</w:t>
        <w:br/>
        <w:t>Area STSv posterior R Anterior Agranular Insula Complex R ADHD 0.002 0.328</w:t>
        <w:br/>
        <w:t>Area STSv posterior R ParaHippocampal Area 1 R ADHD 0.002 0.328</w:t>
        <w:br/>
        <w:t>Area 5L R ParaHippocampal Area 1 R ADHD 0.002 0.328</w:t>
        <w:br/>
        <w:t>Area IFSa R Area OP2-3-VS R ADHD 0.002 0.327</w:t>
        <w:br/>
        <w:t>Medial Belt Complex R Medial Superior Temporal Area L HC 0.002 0.326</w:t>
        <w:br/>
        <w:t>Area STGa R Area TF R HC 0.002 0.325</w:t>
        <w:br/>
        <w:t>Area 11l L Area 7PC L HC 0.002 0.325</w:t>
        <w:br/>
        <w:t>Area V3A L Area OP2-3-VS R ADHD 0.002 0.324</w:t>
        <w:br/>
        <w:t>Area posterior 9-46v R Area OP2-3-VS R ADHD 0.002 0.324</w:t>
        <w:br/>
        <w:t>Area anterior 9-46v R Area OP2-3-VS R ADHD 0.002 0.324</w:t>
        <w:br/>
        <w:t>Fourth Visual Area R Area 10v L ADHD 0.002 0.323</w:t>
        <w:br/>
        <w:t>Medial Belt Complex R Anterior IntraParietal Area L HC 0.002 0.323</w:t>
        <w:br/>
        <w:t>Area STSv posterior R Orbital Frontal Complex L ADHD 0.002 0.323</w:t>
        <w:br/>
        <w:t>Area PFm Complex L Area OP2-3-VS R ADHD 0.002 0.322</w:t>
        <w:br/>
        <w:t>Area STSv posterior R Area OP2-3-VS R ADHD 0.002 0.322</w:t>
        <w:br/>
        <w:t>Medial Area 7A R ParaHippocampal Area 1 R ADHD 0.002 0.321</w:t>
        <w:br/>
        <w:t>Medial Belt Complex R Area V3A L HC 0.002 0.32</w:t>
        <w:br/>
        <w:t>Area OP4-PV R Medial Superior Temporal Area L HC 0.002 0.32</w:t>
        <w:br/>
        <w:t>Continued on next page</w:t>
        <w:br/>
        <w:t>59</w:t>
        <w:br/>
        <w:t>Supplementary Table H31 – continued from previous page</w:t>
        <w:br/>
        <w:t>Region 1 Region 2 Corrected p-value Disorder/HC Cohen’s d</w:t>
        <w:br/>
        <w:t>Area STSv posterior R Area 10v L ADHD 0.002 0.32</w:t>
        <w:br/>
        <w:t>Area 11l L Fourth Visual Area L HC 0.002 0.32</w:t>
        <w:br/>
        <w:t>Area STSd posterior L ParaHippocampal Area 1 R ADHD 0.002 0.319</w:t>
        <w:br/>
        <w:t>Area dorsal 32 R Area Posterior 24 prime R ADHD 0.002 0.319</w:t>
        <w:br/>
        <w:t>Area dorsal 32 R Hippocampus R ADHD 0.002 0.319</w:t>
        <w:br/>
        <w:t>Area Posterior Insular 1 L Anterior IntraParietal Area L HC 0.002 0.318</w:t>
        <w:br/>
        <w:t>Area PFm Complex L ParaHippocampal Area 1 R ADHD 0.002 0.318</w:t>
        <w:br/>
        <w:t>Third Visual Area R Area OP2-3-VS R ADHD 0.002 0.318</w:t>
        <w:br/>
        <w:t>Area FST L ParaHippocampal Area 1 R ADHD 0.002 0.317</w:t>
        <w:br/>
        <w:t>Area FST R Pirform Cortex L ADHD 0.002 0.317</w:t>
        <w:br/>
        <w:t>Area FST R Area p32 L ADHD 0.002 0.317</w:t>
        <w:br/>
        <w:t>Anterior IntraParietal Area L ParaHippocampal Area 1 R ADHD 0.002 0.316</w:t>
        <w:br/>
        <w:t>Area 11l L Ventral IntraParietal Complex L HC 0.002 0.316</w:t>
        <w:br/>
        <w:t>Area STSv posterior R Area 47l (47 lateral) R ADHD 0.002 0.316</w:t>
        <w:br/>
        <w:t>Area STSd posterior L Area OP2-3-VS R ADHD 0.002 0.316</w:t>
        <w:br/>
        <w:t>Area ventral 23 a+b R ParaHippocampal Area 1 R ADHD 0.002 0.315</w:t>
        <w:br/>
        <w:t>Area STSv posterior R Pirform Cortex L ADHD 0.002 0.315</w:t>
        <w:br/>
        <w:t>Medial Belt Complex R Second Visual Area L HC 0.002 0.315</w:t>
        <w:br/>
        <w:t>Area Posterior Insular 1 L Area PGp R HC 0.002 0.315</w:t>
        <w:br/>
        <w:t>Area 47l (47 lateral) L Medial Superior Temporal Area L HC 0.002 0.315</w:t>
        <w:br/>
        <w:t>Area 8Av R Area OP2-3-VS R ADHD 0.002 0.314</w:t>
        <w:br/>
        <w:t>Pirform Cortex R Seventh Visual Area R HC 0.002 0.314</w:t>
        <w:br/>
        <w:t>Sixth Visual Area L ParaHippocampal Area 1 R ADHD 0.002 0.314</w:t>
        <w:br/>
        <w:t>Area 43 L Area OP2-3-VS R ADHD 0.002 0.313</w:t>
        <w:br/>
        <w:t>Area STSv posterior R Area p32 L ADHD 0.002 0.313</w:t>
        <w:br/>
        <w:t>Area TG dorsal R Area PGp R HC 0.002 0.313</w:t>
        <w:br/>
        <w:t>Continued on next page</w:t>
        <w:br/>
        <w:t>60</w:t>
        <w:br/>
        <w:t>Supplementary Table H31 – continued from previous page</w:t>
        <w:br/>
        <w:t>Region 1 Region 2 Corrected p-value Disorder/HC Cohen’s d</w:t>
        <w:br/>
        <w:t>Medial Superior Temporal Area L ParaHippocampal Area 1 R ADHD 0.003 0.312</w:t>
        <w:br/>
        <w:t>Area dorsal 32 R Anterior Agranular Insula Complex R ADHD 0.002 0.312</w:t>
        <w:br/>
        <w:t>Area p32 R ParaHippocampal Area 1 R ADHD 0.003 0.312</w:t>
        <w:br/>
        <w:t>Area PGi L Hippocampus R ADHD 0.003 0.312</w:t>
        <w:br/>
        <w:t>Area STGa L Anterior IntraParietal Area L HC 0.002 0.312</w:t>
        <w:br/>
        <w:t>Medial Area 7A R Area OP2-3-VS R ADHD 0.003 0.311</w:t>
        <w:br/>
        <w:t>Dorsal area 6 R Medial Superior Temporal Area L HC 0.003 0.311</w:t>
        <w:br/>
        <w:t>Area TE1 Middle R ParaHippocampal Area 1 R ADHD 0.003 0.311</w:t>
        <w:br/>
        <w:t>Area p32 L Medial Superior Temporal Area L HC 0.003 0.31</w:t>
        <w:br/>
        <w:t>IntraParietal Sulcus Area 1 R ParaHippocampal Area 1 R ADHD 0.003 0.31</w:t>
        <w:br/>
        <w:t>Fusiform Face Complex R ParaHippocampal Area 1 R ADHD 0.003 0.309</w:t>
        <w:br/>
        <w:t>Area 11l L Medial Superior Temporal Area L HC 0.003 0.309</w:t>
        <w:br/>
        <w:t>Area 44 R ParaHippocampal Area 1 R ADHD 0.003 0.309</w:t>
        <w:br/>
        <w:t>Area 23c R ParaHippocampal Area 1 R ADHD 0.003 0.309</w:t>
        <w:br/>
        <w:t>Medial Belt Complex R Area V6A R HC 0.003 0.309</w:t>
        <w:br/>
        <w:t>Parieto-Occipital Sulcus Area 1 R Anterior IntraParietal Area L HC 0.003 0.308</w:t>
        <w:br/>
        <w:t>Medial Belt Complex R Ventral IntraParietal Complex L HC 0.003 0.308</w:t>
        <w:br/>
        <w:t>Dorsal area 6 R Seventh Visual Area R HC 0.003 0.308</w:t>
        <w:br/>
        <w:t>Area 47l (47 lateral) L Area PGp R HC 0.003 0.308</w:t>
        <w:br/>
        <w:t>Area STSv posterior R Area anterior 10p L ADHD 0.003 0.307</w:t>
        <w:br/>
        <w:t>Ventral Area 6 L Medial Superior Temporal Area L HC 0.003 0.306</w:t>
        <w:br/>
        <w:t>Area TemporoParietoOccipital Junc-</w:t>
        <w:br/>
        <w:t>tion 1 RParaHippocampal Area 1 R ADHD 0.003 0.306</w:t>
        <w:br/>
        <w:t>Pirform Cortex L Area PGp R HC 0.003 0.306</w:t>
        <w:br/>
        <w:t>Area STSv posterior R Area 47s L ADHD 0.003 0.305</w:t>
        <w:br/>
        <w:t>Parieto-Occipital Sulcus Area 2 L ParaHippocampal Area 1 R ADHD 0.003 0.305</w:t>
        <w:br/>
        <w:t>61</w:t>
        <w:br/>
        <w:t>Supplementary Table H32 : Top connectivity features in high frequency range of</w:t>
        <w:br/>
        <w:t>ABIDE ASD prediction</w:t>
        <w:br/>
        <w:t>Region 1 Region 2 Disorder/HC Corrected p-value Cohen’s d</w:t>
        <w:br/>
        <w:t>Area 2 L Area 11l R HC 0.002 2.232</w:t>
        <w:br/>
        <w:t>Area PFcm L Area 11l R HC 0.003 2.191</w:t>
        <w:br/>
        <w:t>RetroInsular Cortex L Area 11l R HC 0.003 2.162</w:t>
        <w:br/>
        <w:t>Ventral Area 24d L Area 11l R HC 0.003 2.162</w:t>
        <w:br/>
        <w:t>Area IntraParietal 2 L Area 11l R HC 0.003 2.149</w:t>
        <w:br/>
        <w:t>Area Posterior 24 prime R Area 11l R HC 0.003 2.147</w:t>
        <w:br/>
        <w:t>Area Posterior 24 prime L Area 11l R HC 0.003 2.147</w:t>
        <w:br/>
        <w:t>Ventral Area 24d R Area 11l R HC 0.003 2.145</w:t>
        <w:br/>
        <w:t>Area 1 L Area 11l R HC 0.003 2.141</w:t>
        <w:br/>
        <w:t>Area 44 R Area 11l R HC 0.003 2.14</w:t>
        <w:br/>
        <w:t>Primary Auditory Cortex L Area 11l R HC 0.003 2.127</w:t>
        <w:br/>
        <w:t>Area dorsal 32 R Area 11l R HC 0.004 2.11</w:t>
        <w:br/>
        <w:t>Area Frontal Opercular 5 L Area 11l R HC 0.004 2.106</w:t>
        <w:br/>
        <w:t>Area anterior 32 prime L Area 11l R HC 0.004 2.104</w:t>
        <w:br/>
        <w:t>Parieto-Occipital Sulcus Area 2 R Area 11l R HC 0.004 2.101</w:t>
        <w:br/>
        <w:t>Anterior IntraParietal Area L Area 11l R HC 0.004 2.101</w:t>
        <w:br/>
        <w:t>Anterior 24 prime R Area 11l R HC 0.004 2.099</w:t>
        <w:br/>
        <w:t>Area 43 R Area 11l R HC 0.004 2.097</w:t>
        <w:br/>
        <w:t>Orbital Frontal Complex R Area 11l R HC 0.004 2.091</w:t>
        <w:br/>
        <w:t>Area OP4-PV R Area 11l R HC 0.004 2.09</w:t>
        <w:br/>
        <w:t>Area 23d L Area 11l R HC 0.004 2.085</w:t>
        <w:br/>
        <w:t>Frontal Opercular Area 3 L Area 11l R HC 0.004 2.083</w:t>
        <w:br/>
        <w:t>Area PGi R Area 11l R HC 0.004 2.082</w:t>
        <w:br/>
        <w:t>Dorsal Area 24d L Area 11l R HC 0.004 2.082</w:t>
        <w:br/>
        <w:t>Continued on next page</w:t>
        <w:br/>
        <w:t>62</w:t>
        <w:br/>
        <w:t>Supplementary Table H32 – continued from previous page</w:t>
        <w:br/>
        <w:t>Region 1 Region 2 Corrected p-value Disorder/HC Cohen’s d</w:t>
        <w:br/>
        <w:t>Primary Sensory Cortex L Area 11l R HC 0.004 2.08</w:t>
        <w:br/>
        <w:t>Second Visual Area R Sixth Visual Area L ASD 0.004 2.075</w:t>
        <w:br/>
        <w:t>Area PFt L Area 11l R HC 0.004 2.075</w:t>
        <w:br/>
        <w:t>Area 7PC L Area 11l R HC 0.004 2.073</w:t>
        <w:br/>
        <w:t>Area anterior 32 prime R Area 11l R HC 0.004 2.07</w:t>
        <w:br/>
        <w:t>Area 33 prime L Area 11l R HC 0.004 2.067</w:t>
        <w:br/>
        <w:t>Area OP2-3-VS L Area 11l R HC 0.004 2.066</w:t>
        <w:br/>
        <w:t>Area posterior 10p R Area 11l R HC 0.004 2.064</w:t>
        <w:br/>
        <w:t>Dorsal Transitional Visual Area R Area 11l R HC 0.004 2.064</w:t>
        <w:br/>
        <w:t>Area ventral 23 a+b L Area 11l R HC 0.004 2.055</w:t>
        <w:br/>
        <w:t>Area 23d R Area 11l R HC 0.004 2.054</w:t>
        <w:br/>
        <w:t>Area 7m R Area 11l R HC 0.004 2.053</w:t>
        <w:br/>
        <w:t>Area 10v R Area 11l R HC 0.004 2.05</w:t>
        <w:br/>
        <w:t>Lateral Area 7A L Area 11l R HC 0.004 2.05</w:t>
        <w:br/>
        <w:t>Area IntraParietal 1 L Area 11l R HC 0.004 2.049</w:t>
        <w:br/>
        <w:t>Area Frontal Opercular 5 R Area 11l R HC 0.004 2.049</w:t>
        <w:br/>
        <w:t>Anterior 24 prime L Area 11l R HC 0.004 2.049</w:t>
        <w:br/>
        <w:t>Area posterior 9-46v L Area 11l R HC 0.004 2.046</w:t>
        <w:br/>
        <w:t>Area p32 prime R Area 11l R HC 0.004 2.046</w:t>
        <w:br/>
        <w:t>Area ventral 23 a+b R Area 11l R HC 0.004 2.045</w:t>
        <w:br/>
        <w:t>Area posterior 24 L Area 11l R HC 0.004 2.045</w:t>
        <w:br/>
        <w:t>Area dorsal 32 L Area 11l R HC 0.004 2.044</w:t>
        <w:br/>
        <w:t>PeriSylvian Language Area L Area 11l R HC 0.004 2.044</w:t>
        <w:br/>
        <w:t>Auditory 4 Complex R Area 11l R HC 0.004 2.044</w:t>
        <w:br/>
        <w:t>Lateral Belt Complex R Area 11l R HC 0.004 2.043</w:t>
        <w:br/>
        <w:t>Area 8BM R Area 11l R HC 0.004 2.043</w:t>
        <w:br/>
        <w:t>Continued on next page</w:t>
        <w:br/>
        <w:t>63</w:t>
        <w:br/>
        <w:t>Supplementary Table H32 – continued from previous page</w:t>
        <w:br/>
        <w:t>Region 1 Region 2 Corrected p-value Disorder/HC Cohen’s d</w:t>
        <w:br/>
        <w:t>Area PGs L Area 11l R HC 0.004 2.041</w:t>
        <w:br/>
        <w:t>Area 10d R Area 11l R HC 0.004 2.04</w:t>
        <w:br/>
        <w:t>Fourth Visual Area L Sixth Visual Area L ASD 0.005 2.039</w:t>
        <w:br/>
        <w:t>Rostral Area 6 R Area 11l R HC 0.005 2.038</w:t>
        <w:br/>
        <w:t>Area 33 prime R Area 11l R HC 0.005 2.035</w:t>
        <w:br/>
        <w:t>Insular Granular Complex L Area 11l R HC 0.005 2.034</w:t>
        <w:br/>
        <w:t>Ventral Area 6 R Area 11l R HC 0.005 2.034</w:t>
        <w:br/>
        <w:t>Seventh Visual Area R Sixth Visual Area L ASD 0.005 2.032</w:t>
        <w:br/>
        <w:t>Area dorsal 23 a+b L Area 11l R HC 0.005 2.027</w:t>
        <w:br/>
        <w:t>Orbital Frontal Complex L Area 11l R HC 0.005 2.027</w:t>
        <w:br/>
        <w:t>Area TE2 anterior L Area 11l R HC 0.005 2.027</w:t>
        <w:br/>
        <w:t>Medial Belt Complex R Area 11l R HC 0.005 2.026</w:t>
        <w:br/>
        <w:t>Area 45 R Area 11l R HC 0.005 2.025</w:t>
        <w:br/>
        <w:t>Medial Area 7P R Area 11l R HC 0.005 2.023</w:t>
        <w:br/>
        <w:t>Ventral Area 6 L Area 11l R HC 0.005 2.021</w:t>
        <w:br/>
        <w:t>Dorsal Area 24d R Area 11l R HC 0.005 2.02</w:t>
        <w:br/>
        <w:t>ProStriate Area L Area 11l R HC 0.005 2.02</w:t>
        <w:br/>
        <w:t>Area OP1-SII L Area 11l R HC 0.005 2.02</w:t>
        <w:br/>
        <w:t>Medial IntraParietal Area L Area 11l R HC 0.005 2.019</w:t>
        <w:br/>
        <w:t>Area anterior 47r R Area 11l R HC 0.005 2.018</w:t>
        <w:br/>
        <w:t>Superior 6-8 Transitional Area R Area 11l R HC 0.005 2.015</w:t>
        <w:br/>
        <w:t>Area 8Ad R Area 11l R HC 0.005 2.012</w:t>
        <w:br/>
        <w:t>Area IFSp L Area 11l R HC 0.005 2.012</w:t>
        <w:br/>
        <w:t>Superior Temporal Visual Area L Area 11l R HC 0.005 2.011</w:t>
        <w:br/>
        <w:t>Ventral IntraParietal Complex L Area 11l R HC 0.005 2.011</w:t>
        <w:br/>
        <w:t>Area p32 prime L Area 11l R HC 0.005 2.01</w:t>
        <w:br/>
        <w:t>Continued on next page</w:t>
        <w:br/>
        <w:t>64</w:t>
        <w:br/>
        <w:t>Supplementary Table H32 – continued from previous page</w:t>
        <w:br/>
        <w:t>Region 1 Region 2 Corrected p-value Disorder/HC Cohen’s d</w:t>
        <w:br/>
        <w:t>PreSubiculum R Sixth Visual Area L ASD 0.005 2.007</w:t>
        <w:br/>
        <w:t>Area 8B Lateral R Area 11l R HC 0.005 2.005</w:t>
        <w:br/>
        <w:t>Area V6A L Area 11l R HC 0.005 2.004</w:t>
        <w:br/>
        <w:t>Area IFJp L Area 11l R HC 0.005 2.004</w:t>
        <w:br/>
        <w:t>Area Lateral IntraParietal ventral L Area 11l R HC 0.005 2.004</w:t>
        <w:br/>
        <w:t>Area 8Av R Area 11l R HC 0.005 2.004</w:t>
        <w:br/>
        <w:t>Area IFJa L Area 11l R HC 0.005 2.004</w:t>
        <w:br/>
        <w:t>Parieto-Occipital Sulcus Area 2 L Area 11l R HC 0.005 2.003</w:t>
        <w:br/>
        <w:t>Frontal Opercular Area 4 L Area 11l R HC 0.005 2.003</w:t>
        <w:br/>
        <w:t>Area PF Opercular L Area 11l R HC 0.005 2.001</w:t>
        <w:br/>
        <w:t>Area posterior 24 R Area 11l R HC 0.005 2.001</w:t>
        <w:br/>
        <w:t>Area PFm Complex R Area 11l R HC 0.005 2.0</w:t>
        <w:br/>
        <w:t>Area 5L R Area 11l R HC 0.005 2.0</w:t>
        <w:br/>
        <w:t>Area 10v L Area 11l R HC 0.005 1.998</w:t>
        <w:br/>
        <w:t>Area 5m ventral L Area 11l R HC 0.005 1.998</w:t>
        <w:br/>
        <w:t>Anterior Ventral Insular Area L Area 11l R HC 0.005 1.996</w:t>
        <w:br/>
        <w:t>Area posterior 9-46v R Area 11l R HC 0.005 1.994</w:t>
        <w:br/>
        <w:t>Area PGp L Area 11l R HC 0.005 1.992</w:t>
        <w:br/>
        <w:t>Frontal Opercular Area 2 L Area 11l R HC 0.005 1.991</w:t>
        <w:br/>
        <w:t>Area PFm Complex L Area 11l R HC 0.005 1.99</w:t>
        <w:br/>
        <w:t>Area Lateral IntraParietal dorsal L Area 11l R HC 0.005 1.988</w:t>
        <w:br/>
        <w:t>Parieto-Occipital Sulcus Area 1 L Area 11l R HC 0.005 1.988</w:t>
        <w:br/>
        <w:t>Area 31p ventral L Area 11l R HC 0.005 1.987</w:t>
        <w:br/>
        <w:t>Area V6A R Area 11l R HC 0.005 1.987</w:t>
        <w:br/>
        <w:t>65</w:t>
        <w:br/>
        <w:t>Supplementary Table H33 : Top connectivity features in low frequency range of</w:t>
        <w:br/>
        <w:t>ABIDE ASD prediction</w:t>
        <w:br/>
        <w:t>Region 1 Region 2 Corrected p-value Disorder/HC Cohen’s d</w:t>
        <w:br/>
        <w:t>Frontal Opercular Area 3 L Polar 10p R HC 0.003 2.128</w:t>
        <w:br/>
        <w:t>Frontal Opercular Area 2 L Polar 10p R HC 0.003 2.123</w:t>
        <w:br/>
        <w:t>Area V3A R Polar 10p R HC 0.003 2.117</w:t>
        <w:br/>
        <w:t>Area posterior 47r L Polar 10p R HC 0.004 2.109</w:t>
        <w:br/>
        <w:t>IntraParietal Sulcus Area 1 L Polar 10p R HC 0.004 2.101</w:t>
        <w:br/>
        <w:t>Area OP2-3-VS R Polar 10p R HC 0.004 2.1</w:t>
        <w:br/>
        <w:t>Frontal Opercular Area 3 R Polar 10p R HC 0.004 2.096</w:t>
        <w:br/>
        <w:t>Frontal Opercular Area 2 R Polar 10p R HC 0.004 2.095</w:t>
        <w:br/>
        <w:t>Area 44 L Polar 10p R HC 0.004 2.093</w:t>
        <w:br/>
        <w:t>Para-Insular Area R Polar 10p R HC 0.004 2.093</w:t>
        <w:br/>
        <w:t>Eighth Visual Area R Polar 10p R HC 0.004 2.091</w:t>
        <w:br/>
        <w:t>Ventral IntraParietal Complex R Polar 10p R HC 0.004 2.09</w:t>
        <w:br/>
        <w:t>Area IFSp L Polar 10p R HC 0.004 2.087</w:t>
        <w:br/>
        <w:t>Area anterior 9-46v L Polar 10p R HC 0.004 2.083</w:t>
        <w:br/>
        <w:t>Area STGa R Polar 10p R HC 0.004 2.082</w:t>
        <w:br/>
        <w:t>Medial IntraParietal Area L Polar 10p R HC 0.004 2.078</w:t>
        <w:br/>
        <w:t>ParaHippocampal Area 1 R Polar 10p R HC 0.004 2.075</w:t>
        <w:br/>
        <w:t>Rostral Area 6 R Polar 10p R HC 0.004 2.074</w:t>
        <w:br/>
        <w:t>Area V3B L Polar 10p R HC 0.004 2.074</w:t>
        <w:br/>
        <w:t>Pirform Cortex L Polar 10p R HC 0.004 2.074</w:t>
        <w:br/>
        <w:t>Anterior 24 prime L Polar 10p R HC 0.004 2.073</w:t>
        <w:br/>
        <w:t>Para-Insular Area L Polar 10p R HC 0.004 2.072</w:t>
        <w:br/>
        <w:t>Area TF R Polar 10p R HC 0.004 2.071</w:t>
        <w:br/>
        <w:t>Primary Auditory Cortex R Polar 10p R HC 0.004 2.071</w:t>
        <w:br/>
        <w:t>Continued on next page</w:t>
        <w:br/>
        <w:t>66</w:t>
        <w:br/>
        <w:t>Supplementary Table H33 – continued from previous page</w:t>
        <w:br/>
        <w:t>Region 1 Region 2 Disorder/HC Corrected p-value Cohen’s d</w:t>
        <w:br/>
        <w:t>Area PFt R Polar 10p R HC 0.004 2.069</w:t>
        <w:br/>
        <w:t>Area V4t L Polar 10p R HC 0.004 2.069</w:t>
        <w:br/>
        <w:t>Area OP1-SII R Polar 10p R HC 0.004 2.069</w:t>
        <w:br/>
        <w:t>Area V3B R Polar 10p R HC 0.004 2.069</w:t>
        <w:br/>
        <w:t>Pirform Cortex R Polar 10p R HC 0.004 2.068</w:t>
        <w:br/>
        <w:t>Area IntraParietal 0 L Polar 10p R HC 0.004 2.067</w:t>
        <w:br/>
        <w:t>Area Frontal Opercular 5 L Polar 10p R HC 0.004 2.064</w:t>
        <w:br/>
        <w:t>Frontal Opercular Area 1 R Polar 10p R HC 0.004 2.064</w:t>
        <w:br/>
        <w:t>Area 55b L Polar 10p R HC 0.004 2.064</w:t>
        <w:br/>
        <w:t>Area OP2-3-VS L Polar 10p R HC 0.004 2.064</w:t>
        <w:br/>
        <w:t>ProStriate Area R Polar 10p R HC 0.004 2.063</w:t>
        <w:br/>
        <w:t>Area STSd posterior L Polar 10p R HC 0.004 2.062</w:t>
        <w:br/>
        <w:t>Area IntraParietal 0 R Polar 10p R HC 0.004 2.062</w:t>
        <w:br/>
        <w:t>Area 8B Lateral L Polar 10p R HC 0.004 2.061</w:t>
        <w:br/>
        <w:t>Area STSd anterior L Polar 10p R HC 0.004 2.061</w:t>
        <w:br/>
        <w:t>Lateral Belt Complex R Polar 10p R HC 0.004 2.061</w:t>
        <w:br/>
        <w:t>Lateral Area 7P L Polar 10p R HC 0.004 2.061</w:t>
        <w:br/>
        <w:t>IntraParietal Sulcus Area 1 R Polar 10p R HC 0.004 2.06</w:t>
        <w:br/>
        <w:t>Area OP1-SII L Polar 10p R HC 0.004 2.06</w:t>
        <w:br/>
        <w:t>Area 2 R Polar 10p R HC 0.004 2.059</w:t>
        <w:br/>
        <w:t>Area IFJa R Polar 10p R HC 0.004 2.059</w:t>
        <w:br/>
        <w:t>Ventral IntraParietal Complex L Polar 10p R HC 0.004 2.058</w:t>
        <w:br/>
        <w:t>Area Posterior Insular 1 R Polar 10p R HC 0.004 2.058</w:t>
        <w:br/>
        <w:t>Area 7PC R Polar 10p R HC 0.004 2.058</w:t>
        <w:br/>
        <w:t>Area IFJp R Polar 10p R HC 0.004 2.057</w:t>
        <w:br/>
        <w:t>Insular Granular Complex R Polar 10p R HC 0.004 2.057</w:t>
        <w:br/>
        <w:t>Continued on next page</w:t>
        <w:br/>
        <w:t>67</w:t>
        <w:br/>
        <w:t>Supplementary Table H33 – continued from previous page</w:t>
        <w:br/>
        <w:t>Region 1 Region 2 Disorder/HC Corrected p-value Cohen’s d</w:t>
        <w:br/>
        <w:t>Area IFSa L Polar 10p R HC 0.004 2.057</w:t>
        <w:br/>
        <w:t>Dorsal Transitional Visual Area L Polar 10p R HC 0.004 2.056</w:t>
        <w:br/>
        <w:t>Posterior Insular Area 2 R Polar 10p R HC 0.004 2.055</w:t>
        <w:br/>
        <w:t>Area 33 prime R Polar 10p R HC 0.004 2.055</w:t>
        <w:br/>
        <w:t>Frontal Opercular Area 4 L Polar 10p R HC 0.004 2.054</w:t>
        <w:br/>
        <w:t>Area Lateral IntraParietal ventral R Polar 10p R HC 0.004 2.053</w:t>
        <w:br/>
        <w:t>Area 8BM L Polar 10p R HC 0.004 2.053</w:t>
        <w:br/>
        <w:t>Ventral Visual Complex R Polar 10p R HC 0.004 2.053</w:t>
        <w:br/>
        <w:t>Middle Insular Area L Polar 10p R HC 0.004 2.053</w:t>
        <w:br/>
        <w:t>Area 9 Middle R Polar 10p R HC 0.004 2.052</w:t>
        <w:br/>
        <w:t>Insular Granular Complex L Polar 10p R HC 0.004 2.051</w:t>
        <w:br/>
        <w:t>Sixth Visual Area R Polar 10p R HC 0.004 2.051</w:t>
        <w:br/>
        <w:t>Lateral Area 7A R Polar 10p R HC 0.004 2.051</w:t>
        <w:br/>
        <w:t>Ventral Visual Complex L Polar 10p R HC 0.004 2.05</w:t>
        <w:br/>
        <w:t>Area TG dorsal R Polar 10p R HC 0.004 2.05</w:t>
        <w:br/>
        <w:t>Frontal Opercular Area 4 R Polar 10p R HC 0.004 2.05</w:t>
        <w:br/>
        <w:t>Anterior IntraParietal Area R Polar 10p R HC 0.004 2.05</w:t>
        <w:br/>
        <w:t>Hippocampus R Polar 10p R HC 0.004 2.05</w:t>
        <w:br/>
        <w:t>PreSubiculum L Polar 10p R HC 0.004 2.05</w:t>
        <w:br/>
        <w:t>Area anterior 10p L Polar 10p R HC 0.004 2.048</w:t>
        <w:br/>
        <w:t>Area IFJp L Polar 10p R HC 0.004 2.047</w:t>
        <w:br/>
        <w:t>Seventh Visual Area R Polar 10p R HC 0.004 2.047</w:t>
        <w:br/>
        <w:t>VentroMedial Visual Area 2 R Polar 10p R HC 0.004 2.046</w:t>
        <w:br/>
        <w:t>Eighth Visual Area L Polar 10p R HC 0.004 2.045</w:t>
        <w:br/>
        <w:t>Area TA2 R Polar 10p R HC 0.004 2.044</w:t>
        <w:br/>
        <w:t>Fourth Visual Area R Polar 10p R HC 0.004 2.044</w:t>
        <w:br/>
        <w:t>Continued on next page</w:t>
        <w:br/>
        <w:t>68</w:t>
        <w:br/>
        <w:t>Supplementary Table H33 – continued from previous page</w:t>
        <w:br/>
        <w:t>Region 1 Region 2 Disorder/HC Corrected p-value Cohen’s d</w:t>
        <w:br/>
        <w:t>Area PFcm R Polar 10p R HC 0.004 2.044</w:t>
        <w:br/>
        <w:t>Area PFm Complex R Polar 10p R HC 0.004 2.044</w:t>
        <w:br/>
        <w:t>Area PFm Complex L Polar 10p R HC 0.004 2.044</w:t>
        <w:br/>
        <w:t>Area TE1 anterior R Polar 10p R HC 0.004 2.043</w:t>
        <w:br/>
        <w:t>Posterior Insular Area 2 L Polar 10p R HC 0.004 2.043</w:t>
        <w:br/>
        <w:t>Area 8Ad L Polar 10p R HC 0.004 2.043</w:t>
        <w:br/>
        <w:t>Area dorsal 32 R Polar 10p R HC 0.004 2.042</w:t>
        <w:br/>
        <w:t>Area V4t R Polar 10p R HC 0.004 2.042</w:t>
        <w:br/>
        <w:t>Frontal Eye Fields L Polar 10p R HC 0.004 2.041</w:t>
        <w:br/>
        <w:t>Posterior InferoTemporal complex L Polar 10p R HC 0.004 2.041</w:t>
        <w:br/>
        <w:t>Area Lateral IntraParietal dorsal R Polar 10p R HC 0.004 2.041</w:t>
        <w:br/>
        <w:t>Area PF Complex R Polar 10p R HC 0.004 2.04</w:t>
        <w:br/>
        <w:t>Area 9 Middle L Polar 10p R HC 0.004 2.04</w:t>
        <w:br/>
        <w:t>Area STSd anterior R Polar 10p R HC 0.004 2.04</w:t>
        <w:br/>
        <w:t>Area 43 L Polar 10p R HC 0.004 2.04</w:t>
        <w:br/>
        <w:t>VentroMedial Visual Area 3 L Polar 10p R HC 0.004 2.04</w:t>
        <w:br/>
        <w:t>Area 8Av L Polar 10p R HC 0.004 2.039</w:t>
        <w:br/>
        <w:t>Area 6mp L Polar 10p R HC 0.004 2.039</w:t>
        <w:br/>
        <w:t>Area TE2 anterior R Polar 10p R HC 0.004 2.039</w:t>
        <w:br/>
        <w:t>Area 1 L Polar 10p R HC 0.004 2.037</w:t>
        <w:br/>
        <w:t>Area V6A L Polar 10p R HC 0.005 2.037</w:t>
        <w:br/>
        <w:t>ParaBelt Complex R Polar 10p R HC 0.005 2.037</w:t>
        <w:br/>
        <w:t>Area 44 R Polar 10p R HC 0.005 2.036</w:t>
        <w:br/>
        <w:t>VentroMedial Visual Area 3 R Polar 10p R HC 0.005 2.036</w:t>
        <w:br/>
        <w:t>69</w:t>
        <w:br/>
        <w:t>Supplementary Table H34 : Top connectivity features in ultralow frequency range</w:t>
        <w:br/>
        <w:t>of ABIDE ASD prediction</w:t>
        <w:br/>
        <w:t>Region 1 Region 2 Disorder/HC Corrected p-value Cohen’s d</w:t>
        <w:br/>
        <w:t>Area PHT L Area TemporoParietoOccipital Junc-</w:t>
        <w:br/>
        <w:t>tion 3 LASD &lt;0.001 5.637</w:t>
        <w:br/>
        <w:t>Area 9 Posterior R Area TemporoParietoOccipital Junc-</w:t>
        <w:br/>
        <w:t>tion 3 LASD &lt;0.001 5.334</w:t>
        <w:br/>
        <w:t>Area 8Ad R Area TemporoParietoOccipital Junc-</w:t>
        <w:br/>
        <w:t>tion 3 LASD &lt;0.001 3.99</w:t>
        <w:br/>
        <w:t>Area 8B Lateral L Area TemporoParietoOccipital Junc-</w:t>
        <w:br/>
        <w:t>tion 3 LASD &lt;0.001 3.835</w:t>
        <w:br/>
        <w:t>Orbital Frontal Complex L Area TF R ASD &lt;0.001 3.767</w:t>
        <w:br/>
        <w:t>Superior Frontal Language Area L Area TemporoParietoOccipital Junc-</w:t>
        <w:br/>
        <w:t>tion 3 LASD &lt;0.001 3.566</w:t>
        <w:br/>
        <w:t>Superior 6-8 Transitional Area L Area TemporoParietoOccipital Junc-</w:t>
        <w:br/>
        <w:t>tion 3 LASD &lt;0.001 3.566</w:t>
        <w:br/>
        <w:t>Area TE2 posterior L Area Posterior 24 prime R ASD &lt;0.001 3.549</w:t>
        <w:br/>
        <w:t>RetroInsular Cortex R Area anterior 32 prime L ASD &lt;0.001 3.54</w:t>
        <w:br/>
        <w:t>Frontal Opercular Area 2 L Ventral IntraParietal Complex R ASD &lt;0.001 3.499</w:t>
        <w:br/>
        <w:t>Fourth Visual Area L Area anterior 32 prime L ASD &lt;0.001 3.494</w:t>
        <w:br/>
        <w:t>Lateral Area 7A R Area TemporoParietoOccipital Junc-</w:t>
        <w:br/>
        <w:t>tion 3 LASD &lt;0.001 3.38</w:t>
        <w:br/>
        <w:t>Frontal Eye Fields L Area TemporoParietoOccipital Junc-</w:t>
        <w:br/>
        <w:t>tion 3 LASD &lt;0.001 3.355</w:t>
        <w:br/>
        <w:t>Area V3B R Area 9-46d L ASD 0.002 3.339</w:t>
        <w:br/>
        <w:t>Medial Area 7P L Area anterior 32 prime L ASD 0.002 3.328</w:t>
        <w:br/>
        <w:t>Fourth Visual Area L Area PFm Complex L ASD 0.002 3.295</w:t>
        <w:br/>
        <w:t>Continued on next page</w:t>
        <w:br/>
        <w:t>70</w:t>
        <w:br/>
        <w:t>Supplementary Table H34 – continued from previous page</w:t>
        <w:br/>
        <w:t>Region 1 Region 2 Corrected p-value Disorder/HC Cohen’s d</w:t>
        <w:br/>
        <w:t>Sixth Visual Area R Area TemporoParietoOccipital Junc-</w:t>
        <w:br/>
        <w:t>tion 3 LASD &lt;0.001 3.252</w:t>
        <w:br/>
        <w:t>Area posterior 9-46v R Area anterior 32 prime L ASD &lt;0.001 3.201</w:t>
        <w:br/>
        <w:t>Second Visual Area R Area TemporoParietoOccipital Junc-</w:t>
        <w:br/>
        <w:t>tion 3 LASD &lt;0.001 3.176</w:t>
        <w:br/>
        <w:t>Area 8BM R Area TemporoParietoOccipital Junc-</w:t>
        <w:br/>
        <w:t>tion 3 LASD &lt;0.001 3.173</w:t>
        <w:br/>
        <w:t>Area STSd posterior L Area TemporoParietoOccipital Junc-</w:t>
        <w:br/>
        <w:t>tion 3 LASD &lt;0.001 3.169</w:t>
        <w:br/>
        <w:t>Second Visual Area R Area 23d R ASD &lt;0.001 3.143</w:t>
        <w:br/>
        <w:t>IntraParietal Sulcus Area 1 R Area 23d R ASD &lt;0.001 3.128</w:t>
        <w:br/>
        <w:t>Lateral Area 7P L RetroInsular Cortex L ASD &lt;0.001 3.08</w:t>
        <w:br/>
        <w:t>Lateral Area 7P R RetroInsular Cortex L ASD &lt;0.001 3.076</w:t>
        <w:br/>
        <w:t>Medial Area 7P L Primary Sensory Cortex R ASD &lt;0.001 3.064</w:t>
        <w:br/>
        <w:t>Second Visual Area L Area anterior 32 prime L ASD &lt;0.001 3.024</w:t>
        <w:br/>
        <w:t>Second Visual Area L Area PFm Complex L ASD &lt;0.001 3.012</w:t>
        <w:br/>
        <w:t>Area posterior 9-46v L RetroInsular Cortex L ASD &lt;0.001 3.009</w:t>
        <w:br/>
        <w:t>Area TE2 posterior L Area 5m R ASD &lt;0.001 2.983</w:t>
        <w:br/>
        <w:t>Area 5m L Area anterior 32 prime L ASD &lt;0.001 2.966</w:t>
        <w:br/>
        <w:t>Area PH L Area anterior 32 prime L ASD &lt;0.001 2.963</w:t>
        <w:br/>
        <w:t>Area 2 R Area anterior 32 prime L ASD &lt;0.001 2.962</w:t>
        <w:br/>
        <w:t>Area V3B R Area anterior 32 prime L ASD &lt;0.001 2.95</w:t>
        <w:br/>
        <w:t>Area 9 Middle L Area TemporoParietoOccipital Junc-</w:t>
        <w:br/>
        <w:t>tion 3 LASD &lt;0.001 2.928</w:t>
        <w:br/>
        <w:t>Area 31a R Area TemporoParietoOccipital Junc-</w:t>
        <w:br/>
        <w:t>tion 3 LASD &lt;0.001 2.921</w:t>
        <w:br/>
        <w:t>Continued on next page</w:t>
        <w:br/>
        <w:t>71</w:t>
        <w:br/>
        <w:t>Supplementary Table H34 – continued from previous page</w:t>
        <w:br/>
        <w:t>Region 1 Region 2 Corrected p-value Disorder/HC Cohen’s d</w:t>
        <w:br/>
        <w:t>Perirhinal Ectorhinal Cortex R Area TemporoParietoOccipital Junc-</w:t>
        <w:br/>
        <w:t>tion 3 LASD &lt;0.001 2.919</w:t>
        <w:br/>
        <w:t>Area 6m anterior R Area TemporoParietoOccipital Junc-</w:t>
        <w:br/>
        <w:t>tion 3 LASD &lt;0.001 2.913</w:t>
        <w:br/>
        <w:t>Area PH L Area PFm Complex L ASD &lt;0.001 2.878</w:t>
        <w:br/>
        <w:t>Ventral Area 6 R Area TemporoParietoOccipital Junc-</w:t>
        <w:br/>
        <w:t>tion 3 LASD &lt;0.001 2.867</w:t>
        <w:br/>
        <w:t>Parieto-Occipital Sulcus Area 1 L Medial Superior Temporal Area R ASD &lt;0.001 2.859</w:t>
        <w:br/>
        <w:t>Ventral Visual Complex R Area anterior 32 prime L ASD &lt;0.001 2.859</w:t>
        <w:br/>
        <w:t>Area anterior 32 prime R Area 23d R ASD &lt;0.001 2.844</w:t>
        <w:br/>
        <w:t>Area TemporoParietoOccipital Junc-</w:t>
        <w:br/>
        <w:t>tion 3 RArea anterior 32 prime L ASD &lt;0.001 2.838</w:t>
        <w:br/>
        <w:t>ParaHippocampal Area 2 R Area anterior 32 prime L ASD &lt;0.001 2.821</w:t>
        <w:br/>
        <w:t>Area 9-46d R Area TemporoParietoOccipital Junc-</w:t>
        <w:br/>
        <w:t>tion 3 LASD &lt;0.001 2.82</w:t>
        <w:br/>
        <w:t>Area V3B R Area Posterior 24 prime R ASD &lt;0.001 2.801</w:t>
        <w:br/>
        <w:t>Area PHT L Area dorsal 23 a+b L ASD &lt;0.001 2.801</w:t>
        <w:br/>
        <w:t>Area 47m L Area Lateral Occipital 1 L ASD &lt;0.001 2.796</w:t>
        <w:br/>
        <w:t>Ventral IntraParietal Complex L Medial Superior Temporal Area L ASD &lt;0.001 2.796</w:t>
        <w:br/>
        <w:t>Area IntraParietal 2 R Area anterior 32 prime L ASD &lt;0.001 2.789</w:t>
        <w:br/>
        <w:t>Area STSv posterior L Area 23d R ASD 0.007 2.781</w:t>
        <w:br/>
        <w:t>VentroMedial Visual Area 1 L Primary Sensory Cortex R ASD &lt;0.001 2.775</w:t>
        <w:br/>
        <w:t>Area posterior 24 L Area TemporoParietoOccipital Junc-</w:t>
        <w:br/>
        <w:t>tion 3 LASD &lt;0.001 2.774</w:t>
        <w:br/>
        <w:t>Medial Area 7A R Primary Sensory Cortex R ASD &lt;0.001 2.767</w:t>
        <w:br/>
        <w:t>Primary Motor Cortex R Area anterior 32 prime L ASD 0.001 2.762</w:t>
        <w:br/>
        <w:t>Continued on next page</w:t>
        <w:br/>
        <w:t>72</w:t>
        <w:br/>
        <w:t>Supplementary Table H34 – continued from previous page</w:t>
        <w:br/>
        <w:t>Region 1 Region 2 Corrected p-value Disorder/HC Cohen’s d</w:t>
        <w:br/>
        <w:t>Medial Area 7A L Primary Sensory Cortex R ASD 0.001 2.753</w:t>
        <w:br/>
        <w:t>Medial Area 7P L Area PFm Complex L ASD &lt;0.001 2.751</w:t>
        <w:br/>
        <w:t>Dorsal Transitional Visual Area L Medial Superior Temporal Area R ASD 0.001 2.744</w:t>
        <w:br/>
        <w:t>Area Lateral Occipital 2 R RetroInsular Cortex L ASD 0.001 2.736</w:t>
        <w:br/>
        <w:t>Area Lateral Occipital 2 R Medial Superior Temporal Area R ASD 0.001 2.734</w:t>
        <w:br/>
        <w:t>Area dorsal 32 L Area TemporoParietoOccipital Junc-</w:t>
        <w:br/>
        <w:t>tion 3 LASD 0.001 2.723</w:t>
        <w:br/>
        <w:t>Area TG Ventral L RetroInsular Cortex L ASD 0.001 2.711</w:t>
        <w:br/>
        <w:t>Area Lateral IntraParietal dorsal R Area anterior 32 prime L ASD 0.001 2.696</w:t>
        <w:br/>
        <w:t>Primary Visual Cortex R Area 23d R ASD 0.001 2.688</w:t>
        <w:br/>
        <w:t>Area p32 R Medial Superior Temporal Area R ASD 0.005 2.685</w:t>
        <w:br/>
        <w:t>Area STSv posterior L Area PFm Complex L ASD 0.005 2.683</w:t>
        <w:br/>
        <w:t>Area PFt R Area TemporoParietoOccipital Junc-</w:t>
        <w:br/>
        <w:t>tion 3 LASD 0.001 2.681</w:t>
        <w:br/>
        <w:t>Area 31a R Area PFm Complex L ASD 0.001 2.672</w:t>
        <w:br/>
        <w:t>Area TemporoParietoOccipital Junc-</w:t>
        <w:br/>
        <w:t>tion 3 RArea PFm Complex L ASD 0.001 2.669</w:t>
        <w:br/>
        <w:t>Dorsal Transitional Visual Area R Area TemporoParietoOccipital Junc-</w:t>
        <w:br/>
        <w:t>tion 3 LASD 0.001 2.658</w:t>
        <w:br/>
        <w:t>Frontal Opercular Area 3 L Area 8Av L ASD 0.001 2.645</w:t>
        <w:br/>
        <w:t>Anterior IntraParietal Area R Area anterior 32 prime L ASD 0.001 2.627</w:t>
        <w:br/>
        <w:t>Dorsal Transitional Visual Area R Area PFm Complex L ASD 0.001 2.62</w:t>
        <w:br/>
        <w:t>Posterior Insular Area 2 R Area anterior 32 prime L ASD 0.001 2.618</w:t>
        <w:br/>
        <w:t>Primary Visual Cortex L Area 23d R ASD 0.001 2.615</w:t>
        <w:br/>
        <w:t>Medial Area 7A L Area anterior 32 prime L ASD 0.001 2.608</w:t>
        <w:br/>
        <w:t>Primary Visual Cortex L Area PFm Complex L ASD 0.001 2.606</w:t>
        <w:br/>
        <w:t>Continued on next page</w:t>
        <w:br/>
        <w:t>73</w:t>
        <w:br/>
        <w:t>Supplementary Table H34 – continued from previous page</w:t>
        <w:br/>
        <w:t>Region 1 Region 2 Corrected p-value Disorder/HC Cohen’s d</w:t>
        <w:br/>
        <w:t>Area 8Av L Primary Sensory Cortex R ASD 0.001 2.599</w:t>
        <w:br/>
        <w:t>Area TE2 posterior L RetroInsular Cortex L ASD 0.001 2.583</w:t>
        <w:br/>
        <w:t>Area Lateral Occipital 2 R Area dorsal 23 a+b L ASD 0.001 2.58</w:t>
        <w:br/>
        <w:t>RetroInsular Cortex R Area PFm Complex L ASD 0.001 2.578</w:t>
        <w:br/>
        <w:t>Area 1 R Area TemporoParietoOccipital Junc-</w:t>
        <w:br/>
        <w:t>tion 3 LASD 0.001 2.576</w:t>
        <w:br/>
        <w:t>Primary Sensory Cortex R Area TemporoParietoOccipital Junc-</w:t>
        <w:br/>
        <w:t>tion 3 LASD 0.001 2.572</w:t>
        <w:br/>
        <w:t>Area STSv anterior L Area 6 anterior L ASD 0.001 2.57</w:t>
        <w:br/>
        <w:t>Area V3B R Medial Belt Complex L ASD 0.001 2.568</w:t>
        <w:br/>
        <w:t>Seventh Visual Area L Medial Superior Temporal Area L ASD 0.003 2.565</w:t>
        <w:br/>
        <w:t>Area V3A R Ventral IntraParietal Complex R ASD 0.001 2.565</w:t>
        <w:br/>
        <w:t>Area STGa L Area 23d R ASD 0.001 2.558</w:t>
        <w:br/>
        <w:t>Area 2 L Ventral IntraParietal Complex R ASD 0.001 2.55</w:t>
        <w:br/>
        <w:t>Para-Insular Area R Area 23d R ASD 0.001 2.548</w:t>
        <w:br/>
        <w:t>Inferior 6-8 Transitional Area L RetroInsular Cortex L ASD 0.001 2.548</w:t>
        <w:br/>
        <w:t>Seventh Visual Area L Area PFm Complex L ASD 0.001 2.546</w:t>
        <w:br/>
        <w:t>Dorsal area 6 R Area 9-46d L ASD 0.001 2.541</w:t>
        <w:br/>
        <w:t>Area 8BM L Area TemporoParietoOccipital Junc-</w:t>
        <w:br/>
        <w:t>tion 3 LASD 0.001 2.536</w:t>
        <w:br/>
        <w:t>Area TE2 posterior L Area Posterior 24 prime L ASD 0.001 2.535</w:t>
        <w:br/>
        <w:t>Area 52 L Area TemporoParietoOccipital Junc-</w:t>
        <w:br/>
        <w:t>tion 3 LASD 0.001 2.533</w:t>
        <w:br/>
        <w:t>Area dorsal 32 R Area TemporoParietoOccipital Junc-</w:t>
        <w:br/>
        <w:t>tion 3 LASD 0.001 2.532</w:t>
        <w:br/>
        <w:t>Ventral Area 6 R Area 23d R ASD 0.001 2.53</w:t>
        <w:br/>
        <w:t>Continued on next page</w:t>
        <w:br/>
        <w:t>74</w:t>
        <w:br/>
        <w:t>Supplementary Table H34 – continued from previous page</w:t>
        <w:br/>
        <w:t>Region 1 Region 2 Corrected p-value Disorder/HC Cohen’s d</w:t>
        <w:br/>
        <w:t>Area 9 Posterior L Area TemporoParietoOccipital Junc-</w:t>
        <w:br/>
        <w:t>tion 3 LASD 0.001 2.53</w:t>
        <w:br/>
        <w:t>75</w:t>
      </w:r>
    </w:p>
    <w:p/>
    <w:p>
      <w:pPr>
        <w:pStyle w:val="Heading1"/>
      </w:pPr>
      <w:r>
        <w:rPr>
          <w:b/>
          <w:sz w:val="28"/>
        </w:rPr>
        <w:t>References</w:t>
      </w:r>
    </w:p>
    <w:p>
      <w:pPr>
        <w:pStyle w:val="ListNumber"/>
        <w:jc w:val="left"/>
      </w:pPr>
      <w:r>
        <w:rPr>
          <w:sz w:val="22"/>
        </w:rPr>
        <w:t>[1] Taghia, J., Cai, W., Ryali, S., Kochalka, J., Nicholas, J., Chen, T., Menon, V.:</w:t>
      </w:r>
    </w:p>
    <w:p>
      <w:pPr>
        <w:pStyle w:val="ListNumber"/>
        <w:jc w:val="left"/>
      </w:pPr>
      <w:r>
        <w:rPr>
          <w:sz w:val="22"/>
        </w:rPr>
        <w:t>Uncovering hidden brain state dynamics that regulate performance and decision-</w:t>
      </w:r>
    </w:p>
    <w:p>
      <w:pPr>
        <w:pStyle w:val="ListNumber"/>
        <w:jc w:val="left"/>
      </w:pPr>
      <w:r>
        <w:rPr>
          <w:sz w:val="22"/>
        </w:rPr>
        <w:t>making during cognition. Nature communications 9(1), 2505 (2018)</w:t>
      </w:r>
    </w:p>
    <w:p>
      <w:pPr>
        <w:pStyle w:val="ListNumber"/>
        <w:jc w:val="left"/>
      </w:pPr>
      <w:r>
        <w:rPr>
          <w:sz w:val="22"/>
        </w:rPr>
        <w:t>[2] He, B.J., Zempel, J.M., Snyder, A.Z., Raichle, M.E.: The temporal structures and</w:t>
      </w:r>
    </w:p>
    <w:p>
      <w:pPr>
        <w:pStyle w:val="ListNumber"/>
        <w:jc w:val="left"/>
      </w:pPr>
      <w:r>
        <w:rPr>
          <w:sz w:val="22"/>
        </w:rPr>
        <w:t>functional significance of scale-free brain activity. Neuron 66(3), 353–369 (2010)</w:t>
      </w:r>
    </w:p>
    <w:p>
      <w:pPr>
        <w:pStyle w:val="ListNumber"/>
        <w:jc w:val="left"/>
      </w:pPr>
      <w:r>
        <w:rPr>
          <w:sz w:val="22"/>
        </w:rPr>
        <w:t>[3] Sendi, M.S., Fu, Z., Harnett, N.G., Rooij, S.J., Vergara, V., Pizzagalli, D.A.,</w:t>
      </w:r>
    </w:p>
    <w:p>
      <w:pPr>
        <w:pStyle w:val="ListNumber"/>
        <w:jc w:val="left"/>
      </w:pPr>
      <w:r>
        <w:rPr>
          <w:sz w:val="22"/>
        </w:rPr>
        <w:t>Daskalakis, N.P., House, S.L., Beaudoin, F.L., An, X., et al.: Brain dynamics</w:t>
      </w:r>
    </w:p>
    <w:p>
      <w:pPr>
        <w:pStyle w:val="ListNumber"/>
        <w:jc w:val="left"/>
      </w:pPr>
      <w:r>
        <w:rPr>
          <w:sz w:val="22"/>
        </w:rPr>
        <w:t>reflecting an intra-network brain state are associated with increased post-</w:t>
      </w:r>
    </w:p>
    <w:p>
      <w:pPr>
        <w:pStyle w:val="ListNumber"/>
        <w:jc w:val="left"/>
      </w:pPr>
      <w:r>
        <w:rPr>
          <w:sz w:val="22"/>
        </w:rPr>
        <w:t>traumatic stress symptoms in the early aftermath of trauma. Nature Mental</w:t>
      </w:r>
    </w:p>
    <w:p>
      <w:pPr>
        <w:pStyle w:val="ListNumber"/>
        <w:jc w:val="left"/>
      </w:pPr>
      <w:r>
        <w:rPr>
          <w:sz w:val="22"/>
        </w:rPr>
        <w:t>Health, 1–14 (2025)</w:t>
      </w:r>
    </w:p>
    <w:p>
      <w:pPr>
        <w:pStyle w:val="ListNumber"/>
        <w:jc w:val="left"/>
      </w:pPr>
      <w:r>
        <w:rPr>
          <w:sz w:val="22"/>
        </w:rPr>
        <w:t>[4] Breakspear, M.: Dynamic models of large-scale brain activity. Nature neuro-</w:t>
      </w:r>
    </w:p>
    <w:p>
      <w:pPr>
        <w:pStyle w:val="ListNumber"/>
        <w:jc w:val="left"/>
      </w:pPr>
      <w:r>
        <w:rPr>
          <w:sz w:val="22"/>
        </w:rPr>
        <w:t>science 20(3), 340–352 (2017)</w:t>
      </w:r>
    </w:p>
    <w:p>
      <w:pPr>
        <w:pStyle w:val="ListNumber"/>
        <w:jc w:val="left"/>
      </w:pPr>
      <w:r>
        <w:rPr>
          <w:sz w:val="22"/>
        </w:rPr>
        <w:t>[5] Kan, X., Dai, W., Cui, H., Zhang, Z., Guo, Y., Yang, C.: Brain network trans-</w:t>
      </w:r>
    </w:p>
    <w:p>
      <w:pPr>
        <w:pStyle w:val="ListNumber"/>
        <w:jc w:val="left"/>
      </w:pPr>
      <w:r>
        <w:rPr>
          <w:sz w:val="22"/>
        </w:rPr>
        <w:t>former. Advances in Neural Information Processing Systems 35, 25586–25599</w:t>
      </w:r>
    </w:p>
    <w:p>
      <w:pPr>
        <w:pStyle w:val="ListNumber"/>
        <w:jc w:val="left"/>
      </w:pPr>
      <w:r>
        <w:rPr>
          <w:sz w:val="22"/>
        </w:rPr>
        <w:t>(2022)</w:t>
      </w:r>
    </w:p>
    <w:p>
      <w:pPr>
        <w:pStyle w:val="ListNumber"/>
        <w:jc w:val="left"/>
      </w:pPr>
      <w:r>
        <w:rPr>
          <w:sz w:val="22"/>
        </w:rPr>
        <w:t>[6] Bedel, H.A., Sivgin, I., Dalmaz, O., Dar, S.U., C ¸ukur, T.: Bolt: Fused window</w:t>
      </w:r>
    </w:p>
    <w:p>
      <w:pPr>
        <w:pStyle w:val="ListNumber"/>
        <w:jc w:val="left"/>
      </w:pPr>
      <w:r>
        <w:rPr>
          <w:sz w:val="22"/>
        </w:rPr>
        <w:t>transformers for fmri time series analysis. Medical image analysis 88, 102841</w:t>
      </w:r>
    </w:p>
    <w:p>
      <w:pPr>
        <w:pStyle w:val="ListNumber"/>
        <w:jc w:val="left"/>
      </w:pPr>
      <w:r>
        <w:rPr>
          <w:sz w:val="22"/>
        </w:rPr>
        <w:t>(2023)</w:t>
      </w:r>
    </w:p>
    <w:p>
      <w:pPr>
        <w:pStyle w:val="ListNumber"/>
        <w:jc w:val="left"/>
      </w:pPr>
      <w:r>
        <w:rPr>
          <w:sz w:val="22"/>
        </w:rPr>
        <w:t>[7] Wang, C., Subramaniam, V., Yaari, A.U., Kreiman, G., Katz, B., Cases, I., Barbu,</w:t>
      </w:r>
    </w:p>
    <w:p>
      <w:pPr>
        <w:pStyle w:val="ListNumber"/>
        <w:jc w:val="left"/>
      </w:pPr>
      <w:r>
        <w:rPr>
          <w:sz w:val="22"/>
        </w:rPr>
        <w:t>A.: Brainbert: Self-supervised representation learning for intracranial recordings.</w:t>
      </w:r>
    </w:p>
    <w:p>
      <w:pPr>
        <w:pStyle w:val="ListNumber"/>
        <w:jc w:val="left"/>
      </w:pPr>
      <w:r>
        <w:rPr>
          <w:sz w:val="22"/>
        </w:rPr>
        <w:t>arXiv preprint arXiv:2302.14367 (2023)</w:t>
      </w:r>
    </w:p>
    <w:p>
      <w:pPr>
        <w:pStyle w:val="ListNumber"/>
        <w:jc w:val="left"/>
      </w:pPr>
      <w:r>
        <w:rPr>
          <w:sz w:val="22"/>
        </w:rPr>
        <w:t>[8] Ortega Caro, J., Oliveira Fonseca, A.H., Averill, C., Rizvi, S.A., Rosati, M., Cross,</w:t>
      </w:r>
    </w:p>
    <w:p>
      <w:pPr>
        <w:pStyle w:val="ListNumber"/>
        <w:jc w:val="left"/>
      </w:pPr>
      <w:r>
        <w:rPr>
          <w:sz w:val="22"/>
        </w:rPr>
        <w:t>J.L., Mittal, P., Zappala, E., Levine, D., Dhodapkar, R.M., et al.: Brainlm: A</w:t>
      </w:r>
    </w:p>
    <w:p>
      <w:pPr>
        <w:pStyle w:val="ListNumber"/>
        <w:jc w:val="left"/>
      </w:pPr>
      <w:r>
        <w:rPr>
          <w:sz w:val="22"/>
        </w:rPr>
        <w:t>foundation model for brain activity recordings. bioRxiv, 2023–09 (2023)</w:t>
      </w:r>
    </w:p>
    <w:p>
      <w:pPr>
        <w:pStyle w:val="ListNumber"/>
        <w:jc w:val="left"/>
      </w:pPr>
      <w:r>
        <w:rPr>
          <w:sz w:val="22"/>
        </w:rPr>
        <w:t>[9] Stanley, H.E., Meakin, P.: Multifractal phenomena in physics and chemistry.</w:t>
      </w:r>
    </w:p>
    <w:p>
      <w:pPr>
        <w:pStyle w:val="ListNumber"/>
        <w:jc w:val="left"/>
      </w:pPr>
      <w:r>
        <w:rPr>
          <w:sz w:val="22"/>
        </w:rPr>
        <w:t>Nature 335(6189), 405–409 (1988)</w:t>
      </w:r>
    </w:p>
    <w:p>
      <w:pPr>
        <w:pStyle w:val="ListNumber"/>
        <w:jc w:val="left"/>
      </w:pPr>
      <w:r>
        <w:rPr>
          <w:sz w:val="22"/>
        </w:rPr>
        <w:t>[10] Falconer, K.: Fractal Geometry: Mathematical Foundations and Applications, 3rd</w:t>
      </w:r>
    </w:p>
    <w:p>
      <w:pPr>
        <w:pStyle w:val="ListNumber"/>
        <w:jc w:val="left"/>
      </w:pPr>
      <w:r>
        <w:rPr>
          <w:sz w:val="22"/>
        </w:rPr>
        <w:t>edn. John Wiley &amp; Sons, Chichester, UK (2013)</w:t>
      </w:r>
    </w:p>
    <w:p>
      <w:pPr>
        <w:pStyle w:val="ListNumber"/>
        <w:jc w:val="left"/>
      </w:pPr>
      <w:r>
        <w:rPr>
          <w:sz w:val="22"/>
        </w:rPr>
        <w:t>[11] Salat, H., Murcio, R., Arcaute, E.: Multifractal methodology. Physica A: Statis-</w:t>
      </w:r>
    </w:p>
    <w:p>
      <w:pPr>
        <w:pStyle w:val="ListNumber"/>
        <w:jc w:val="left"/>
      </w:pPr>
      <w:r>
        <w:rPr>
          <w:sz w:val="22"/>
        </w:rPr>
        <w:t>tical Mechanics and its Applications 473, 467–487 (2017)</w:t>
      </w:r>
    </w:p>
    <w:p>
      <w:pPr>
        <w:pStyle w:val="ListNumber"/>
        <w:jc w:val="left"/>
      </w:pPr>
      <w:r>
        <w:rPr>
          <w:sz w:val="22"/>
        </w:rPr>
        <w:t>[12] Guidolin, D., Tortorella, C., De Caro, R., Agnati, L.F.: In: Di Ieva, A. (ed.) A</w:t>
      </w:r>
    </w:p>
    <w:p>
      <w:pPr>
        <w:pStyle w:val="ListNumber"/>
        <w:jc w:val="left"/>
      </w:pPr>
      <w:r>
        <w:rPr>
          <w:sz w:val="22"/>
        </w:rPr>
        <w:t>Self-Similarity Logic May Shape the Organization of the Nervous System, pp.</w:t>
      </w:r>
    </w:p>
    <w:p>
      <w:pPr>
        <w:pStyle w:val="ListNumber"/>
        <w:jc w:val="left"/>
      </w:pPr>
      <w:r>
        <w:rPr>
          <w:sz w:val="22"/>
        </w:rPr>
        <w:t>203–225. Springer, Cham (2024). https://doi.org/10.1007/978-3-031-47606-8 10</w:t>
      </w:r>
    </w:p>
    <w:p>
      <w:pPr>
        <w:pStyle w:val="ListNumber"/>
        <w:jc w:val="left"/>
      </w:pPr>
      <w:r>
        <w:rPr>
          <w:sz w:val="22"/>
        </w:rPr>
        <w:t>.https://doi.org/10.1007/978-3-031-47606-8 10</w:t>
      </w:r>
    </w:p>
    <w:p>
      <w:pPr>
        <w:pStyle w:val="ListNumber"/>
        <w:jc w:val="left"/>
      </w:pPr>
      <w:r>
        <w:rPr>
          <w:sz w:val="22"/>
        </w:rPr>
        <w:t>76</w:t>
      </w:r>
    </w:p>
    <w:p>
      <w:pPr>
        <w:pStyle w:val="ListNumber"/>
        <w:jc w:val="left"/>
      </w:pPr>
      <w:r>
        <w:rPr>
          <w:sz w:val="22"/>
        </w:rPr>
        <w:t>[13] Ciuciu, P., Abry, P., Rabrait, C., Wendt, H.: Log wavelet leaders cumulant based</w:t>
      </w:r>
    </w:p>
    <w:p>
      <w:pPr>
        <w:pStyle w:val="ListNumber"/>
        <w:jc w:val="left"/>
      </w:pPr>
      <w:r>
        <w:rPr>
          <w:sz w:val="22"/>
        </w:rPr>
        <w:t>multifractal analysis of evi fmri time series: evidence of scaling in ongoing and</w:t>
      </w:r>
    </w:p>
    <w:p>
      <w:pPr>
        <w:pStyle w:val="ListNumber"/>
        <w:jc w:val="left"/>
      </w:pPr>
      <w:r>
        <w:rPr>
          <w:sz w:val="22"/>
        </w:rPr>
        <w:t>evoked brain activity. IEEE Journal of Selected Topics in Signal Processing 2(6),</w:t>
      </w:r>
    </w:p>
    <w:p>
      <w:pPr>
        <w:pStyle w:val="ListNumber"/>
        <w:jc w:val="left"/>
      </w:pPr>
      <w:r>
        <w:rPr>
          <w:sz w:val="22"/>
        </w:rPr>
        <w:t>929–943 (2008)</w:t>
      </w:r>
    </w:p>
    <w:p>
      <w:pPr>
        <w:pStyle w:val="ListNumber"/>
        <w:jc w:val="left"/>
      </w:pPr>
      <w:r>
        <w:rPr>
          <w:sz w:val="22"/>
        </w:rPr>
        <w:t>[14] Smit, D.J., Geus, E.J., Nieuwenhuijzen, M.E., Beijsterveldt, C.E., Baal, G.C.M.,</w:t>
      </w:r>
    </w:p>
    <w:p>
      <w:pPr>
        <w:pStyle w:val="ListNumber"/>
        <w:jc w:val="left"/>
      </w:pPr>
      <w:r>
        <w:rPr>
          <w:sz w:val="22"/>
        </w:rPr>
        <w:t>Mansvelder, H.D., Boomsma, D.I., Linkenkaer-Hansen, K.: Scale-free modula-</w:t>
      </w:r>
    </w:p>
    <w:p>
      <w:pPr>
        <w:pStyle w:val="ListNumber"/>
        <w:jc w:val="left"/>
      </w:pPr>
      <w:r>
        <w:rPr>
          <w:sz w:val="22"/>
        </w:rPr>
        <w:t>tion of resting-state neuronal oscillations reflects prolonged brain maturation in</w:t>
      </w:r>
    </w:p>
    <w:p>
      <w:pPr>
        <w:pStyle w:val="ListNumber"/>
        <w:jc w:val="left"/>
      </w:pPr>
      <w:r>
        <w:rPr>
          <w:sz w:val="22"/>
        </w:rPr>
        <w:t>humans. Journal of Neuroscience 31(37), 13128–13136 (2011)</w:t>
      </w:r>
    </w:p>
    <w:p>
      <w:pPr>
        <w:pStyle w:val="ListNumber"/>
        <w:jc w:val="left"/>
      </w:pPr>
      <w:r>
        <w:rPr>
          <w:sz w:val="22"/>
        </w:rPr>
        <w:t>[15] Tagliazucchi, E., Wegner, F., Morzelewski, A., Brodbeck, V., Jahnke, K., Laufs,</w:t>
      </w:r>
    </w:p>
    <w:p>
      <w:pPr>
        <w:pStyle w:val="ListNumber"/>
        <w:jc w:val="left"/>
      </w:pPr>
      <w:r>
        <w:rPr>
          <w:sz w:val="22"/>
        </w:rPr>
        <w:t>H.: Breakdown of long-range temporal dependence in default mode and attention</w:t>
      </w:r>
    </w:p>
    <w:p>
      <w:pPr>
        <w:pStyle w:val="ListNumber"/>
        <w:jc w:val="left"/>
      </w:pPr>
      <w:r>
        <w:rPr>
          <w:sz w:val="22"/>
        </w:rPr>
        <w:t>networks during deep sleep. Proceedings of the National Academy of Sciences</w:t>
      </w:r>
    </w:p>
    <w:p>
      <w:pPr>
        <w:pStyle w:val="ListNumber"/>
        <w:jc w:val="left"/>
      </w:pPr>
      <w:r>
        <w:rPr>
          <w:sz w:val="22"/>
        </w:rPr>
        <w:t>110(38), 15419–15424 (2013)</w:t>
      </w:r>
    </w:p>
    <w:p>
      <w:pPr>
        <w:pStyle w:val="ListNumber"/>
        <w:jc w:val="left"/>
      </w:pPr>
      <w:r>
        <w:rPr>
          <w:sz w:val="22"/>
        </w:rPr>
        <w:t>[16] Tolkunov, D., Rubin, D., Mujica-Parodi, L.R.: Power spectrum scale invariance</w:t>
      </w:r>
    </w:p>
    <w:p>
      <w:pPr>
        <w:pStyle w:val="ListNumber"/>
        <w:jc w:val="left"/>
      </w:pPr>
      <w:r>
        <w:rPr>
          <w:sz w:val="22"/>
        </w:rPr>
        <w:t>quantifies limbic dysregulation in trait anxious adults using fmri: adapting meth-</w:t>
      </w:r>
    </w:p>
    <w:p>
      <w:pPr>
        <w:pStyle w:val="ListNumber"/>
        <w:jc w:val="left"/>
      </w:pPr>
      <w:r>
        <w:rPr>
          <w:sz w:val="22"/>
        </w:rPr>
        <w:t>ods optimized for characterizing autonomic dysregulation to neural dynamic time</w:t>
      </w:r>
    </w:p>
    <w:p>
      <w:pPr>
        <w:pStyle w:val="ListNumber"/>
        <w:jc w:val="left"/>
      </w:pPr>
      <w:r>
        <w:rPr>
          <w:sz w:val="22"/>
        </w:rPr>
        <w:t>series. Neuroimage 50(1), 72–80 (2010)</w:t>
      </w:r>
    </w:p>
    <w:p>
      <w:pPr>
        <w:pStyle w:val="ListNumber"/>
        <w:jc w:val="left"/>
      </w:pPr>
      <w:r>
        <w:rPr>
          <w:sz w:val="22"/>
        </w:rPr>
        <w:t>[17] Maxim, V., S ¸endur, L., Fadili, J., Suckling, J., Gould, R., Howard, R., Bullmore,</w:t>
      </w:r>
    </w:p>
    <w:p>
      <w:pPr>
        <w:pStyle w:val="ListNumber"/>
        <w:jc w:val="left"/>
      </w:pPr>
      <w:r>
        <w:rPr>
          <w:sz w:val="22"/>
        </w:rPr>
        <w:t>E.: Fractional gaussian noise, functional mri and alzheimer’s disease. Neuroimage</w:t>
      </w:r>
    </w:p>
    <w:p>
      <w:pPr>
        <w:pStyle w:val="ListNumber"/>
        <w:jc w:val="left"/>
      </w:pPr>
      <w:r>
        <w:rPr>
          <w:sz w:val="22"/>
        </w:rPr>
        <w:t>25(1), 141–158 (2005)</w:t>
      </w:r>
    </w:p>
    <w:p>
      <w:pPr>
        <w:pStyle w:val="ListNumber"/>
        <w:jc w:val="left"/>
      </w:pPr>
      <w:r>
        <w:rPr>
          <w:sz w:val="22"/>
        </w:rPr>
        <w:t>[18] Achard, S., Salvador, R., Whitcher, B., Suckling, J., Bullmore, E.: A resilient,</w:t>
      </w:r>
    </w:p>
    <w:p>
      <w:pPr>
        <w:pStyle w:val="ListNumber"/>
        <w:jc w:val="left"/>
      </w:pPr>
      <w:r>
        <w:rPr>
          <w:sz w:val="22"/>
        </w:rPr>
        <w:t>low-frequency, small-world human brain functional network with highly connected</w:t>
      </w:r>
    </w:p>
    <w:p>
      <w:pPr>
        <w:pStyle w:val="ListNumber"/>
        <w:jc w:val="left"/>
      </w:pPr>
      <w:r>
        <w:rPr>
          <w:sz w:val="22"/>
        </w:rPr>
        <w:t>association cortical hubs. Journal of Neuroscience 26(1), 63–72 (2006)</w:t>
      </w:r>
    </w:p>
    <w:p>
      <w:pPr>
        <w:pStyle w:val="ListNumber"/>
        <w:jc w:val="left"/>
      </w:pPr>
      <w:r>
        <w:rPr>
          <w:sz w:val="22"/>
        </w:rPr>
        <w:t>[19] Sasai, S., Koike, T., Sugawara, S.K., Hamano, Y.H., Sumiya, M., Okazaki, S.,</w:t>
      </w:r>
    </w:p>
    <w:p>
      <w:pPr>
        <w:pStyle w:val="ListNumber"/>
        <w:jc w:val="left"/>
      </w:pPr>
      <w:r>
        <w:rPr>
          <w:sz w:val="22"/>
        </w:rPr>
        <w:t>Takahashi, H.K., Taga, G., Sadato, N.: Frequency-specific task modulation of</w:t>
      </w:r>
    </w:p>
    <w:p>
      <w:pPr>
        <w:pStyle w:val="ListNumber"/>
        <w:jc w:val="left"/>
      </w:pPr>
      <w:r>
        <w:rPr>
          <w:sz w:val="22"/>
        </w:rPr>
        <w:t>human brain functional networks: A fast fmri study. NeuroImage 224, 117375</w:t>
      </w:r>
    </w:p>
    <w:p>
      <w:pPr>
        <w:pStyle w:val="ListNumber"/>
        <w:jc w:val="left"/>
      </w:pPr>
      <w:r>
        <w:rPr>
          <w:sz w:val="22"/>
        </w:rPr>
        <w:t>(2021)</w:t>
      </w:r>
    </w:p>
    <w:p>
      <w:pPr>
        <w:pStyle w:val="ListNumber"/>
        <w:jc w:val="left"/>
      </w:pPr>
      <w:r>
        <w:rPr>
          <w:sz w:val="22"/>
        </w:rPr>
        <w:t>[20] Hagler Jr, D.J., Hatton, S., Cornejo, M.D., Makowski, C., Fair, D.A., Dick, A.S.,</w:t>
      </w:r>
    </w:p>
    <w:p>
      <w:pPr>
        <w:pStyle w:val="ListNumber"/>
        <w:jc w:val="left"/>
      </w:pPr>
      <w:r>
        <w:rPr>
          <w:sz w:val="22"/>
        </w:rPr>
        <w:t>Sutherland, M.T., Casey, B., Barch, D.M., Harms, M.P., et al. : Image process-</w:t>
      </w:r>
    </w:p>
    <w:p>
      <w:pPr>
        <w:pStyle w:val="ListNumber"/>
        <w:jc w:val="left"/>
      </w:pPr>
      <w:r>
        <w:rPr>
          <w:sz w:val="22"/>
        </w:rPr>
        <w:t>ing and analysis methods for the adolescent brain cognitive development study.</w:t>
      </w:r>
    </w:p>
    <w:p>
      <w:pPr>
        <w:pStyle w:val="ListNumber"/>
        <w:jc w:val="left"/>
      </w:pPr>
      <w:r>
        <w:rPr>
          <w:sz w:val="22"/>
        </w:rPr>
        <w:t>Neuroimage 202, 116091 (2019)</w:t>
      </w:r>
    </w:p>
    <w:p>
      <w:pPr>
        <w:pStyle w:val="ListNumber"/>
        <w:jc w:val="left"/>
      </w:pPr>
      <w:r>
        <w:rPr>
          <w:sz w:val="22"/>
        </w:rPr>
        <w:t>[21] Marek, S., Tervo-Clemmens, B., Calabro, F.J., Montez, D.F., Kay, B.P., Hatoum,</w:t>
      </w:r>
    </w:p>
    <w:p>
      <w:pPr>
        <w:pStyle w:val="ListNumber"/>
        <w:jc w:val="left"/>
      </w:pPr>
      <w:r>
        <w:rPr>
          <w:sz w:val="22"/>
        </w:rPr>
        <w:t>A.S., Donohue, M.R., Foran, W., Miller, R.L., Hendrickson, T.J., et al. : Repro-</w:t>
      </w:r>
    </w:p>
    <w:p>
      <w:pPr>
        <w:pStyle w:val="ListNumber"/>
        <w:jc w:val="left"/>
      </w:pPr>
      <w:r>
        <w:rPr>
          <w:sz w:val="22"/>
        </w:rPr>
        <w:t>ducible brain-wide association studies require thousands of individuals. Nature</w:t>
      </w:r>
    </w:p>
    <w:p>
      <w:pPr>
        <w:pStyle w:val="ListNumber"/>
        <w:jc w:val="left"/>
      </w:pPr>
      <w:r>
        <w:rPr>
          <w:sz w:val="22"/>
        </w:rPr>
        <w:t>603(7902), 654–660 (2022)</w:t>
      </w:r>
    </w:p>
    <w:p>
      <w:pPr>
        <w:pStyle w:val="ListNumber"/>
        <w:jc w:val="left"/>
      </w:pPr>
      <w:r>
        <w:rPr>
          <w:sz w:val="22"/>
        </w:rPr>
        <w:t>[22] Ingalhalikar, M., Shinde, S., Karmarkar, A., Rajan, A., Rangaprakash, D., Desh-</w:t>
      </w:r>
    </w:p>
    <w:p>
      <w:pPr>
        <w:pStyle w:val="ListNumber"/>
        <w:jc w:val="left"/>
      </w:pPr>
      <w:r>
        <w:rPr>
          <w:sz w:val="22"/>
        </w:rPr>
        <w:t>pande, G.: Functional connectivity-based prediction of autism on site harmonized</w:t>
      </w:r>
    </w:p>
    <w:p>
      <w:pPr>
        <w:pStyle w:val="ListNumber"/>
        <w:jc w:val="left"/>
      </w:pPr>
      <w:r>
        <w:rPr>
          <w:sz w:val="22"/>
        </w:rPr>
        <w:t>abide dataset. IEEE transactions on biomedical engineering 68(12), 3628–3637</w:t>
      </w:r>
    </w:p>
    <w:p>
      <w:pPr>
        <w:pStyle w:val="ListNumber"/>
        <w:jc w:val="left"/>
      </w:pPr>
      <w:r>
        <w:rPr>
          <w:sz w:val="22"/>
        </w:rPr>
        <w:t>(2021)</w:t>
      </w:r>
    </w:p>
    <w:p>
      <w:pPr>
        <w:pStyle w:val="ListNumber"/>
        <w:jc w:val="left"/>
      </w:pPr>
      <w:r>
        <w:rPr>
          <w:sz w:val="22"/>
        </w:rPr>
        <w:t>77</w:t>
      </w:r>
    </w:p>
    <w:p>
      <w:pPr>
        <w:pStyle w:val="ListNumber"/>
        <w:jc w:val="left"/>
      </w:pPr>
      <w:r>
        <w:rPr>
          <w:sz w:val="22"/>
        </w:rPr>
        <w:t>[23] Esteban, O., Markiewicz, C.J., Blair, R.W., Moodie, C.A., Isik, A.I., Erramuzpe,</w:t>
      </w:r>
    </w:p>
    <w:p>
      <w:pPr>
        <w:pStyle w:val="ListNumber"/>
        <w:jc w:val="left"/>
      </w:pPr>
      <w:r>
        <w:rPr>
          <w:sz w:val="22"/>
        </w:rPr>
        <w:t>A., Kent, J.D., Goncalves, M., DuPre, E., Snyder, M., et al. : fmriprep: a robust</w:t>
      </w:r>
    </w:p>
    <w:p>
      <w:pPr>
        <w:pStyle w:val="ListNumber"/>
        <w:jc w:val="left"/>
      </w:pPr>
      <w:r>
        <w:rPr>
          <w:sz w:val="22"/>
        </w:rPr>
        <w:t>preprocessing pipeline for functional mri. Nature methods 16(1), 111–116 (2019)</w:t>
      </w:r>
    </w:p>
    <w:p>
      <w:pPr>
        <w:pStyle w:val="ListNumber"/>
        <w:jc w:val="left"/>
      </w:pPr>
      <w:r>
        <w:rPr>
          <w:sz w:val="22"/>
        </w:rPr>
        <w:t>[24] Behzadi, Y., Restom, K., Liau, J., Liu, T.T.: A component based noise correction</w:t>
      </w:r>
    </w:p>
    <w:p>
      <w:pPr>
        <w:pStyle w:val="ListNumber"/>
        <w:jc w:val="left"/>
      </w:pPr>
      <w:r>
        <w:rPr>
          <w:sz w:val="22"/>
        </w:rPr>
        <w:t>method (compcor) for bold and perfusion based fmri. Neuroimage 37(1), 90–101</w:t>
      </w:r>
    </w:p>
    <w:p>
      <w:pPr>
        <w:pStyle w:val="ListNumber"/>
        <w:jc w:val="left"/>
      </w:pPr>
      <w:r>
        <w:rPr>
          <w:sz w:val="22"/>
        </w:rPr>
        <w:t>(2007)</w:t>
      </w:r>
    </w:p>
    <w:p>
      <w:pPr>
        <w:pStyle w:val="ListNumber"/>
        <w:jc w:val="left"/>
      </w:pPr>
      <w:r>
        <w:rPr>
          <w:sz w:val="22"/>
        </w:rPr>
        <w:t>[25] Glasser, M.F., Coalson, T.S., Robinson, E.C., Hacker, C.D., Harwell, J., Yacoub,</w:t>
      </w:r>
    </w:p>
    <w:p>
      <w:pPr>
        <w:pStyle w:val="ListNumber"/>
        <w:jc w:val="left"/>
      </w:pPr>
      <w:r>
        <w:rPr>
          <w:sz w:val="22"/>
        </w:rPr>
        <w:t>E., Ugurbil, K., Andersson, J., Beckmann, C.F., Jenkinson, M., et al. : A multi-</w:t>
      </w:r>
    </w:p>
    <w:p>
      <w:pPr>
        <w:pStyle w:val="ListNumber"/>
        <w:jc w:val="left"/>
      </w:pPr>
      <w:r>
        <w:rPr>
          <w:sz w:val="22"/>
        </w:rPr>
        <w:t>modal parcellation of human cerebral cortex. Nature 536(7615), 171–178 (2016)</w:t>
      </w:r>
    </w:p>
    <w:p>
      <w:pPr>
        <w:pStyle w:val="ListNumber"/>
        <w:jc w:val="left"/>
      </w:pPr>
      <w:r>
        <w:rPr>
          <w:sz w:val="22"/>
        </w:rPr>
        <w:t>[26] Schaefer, A., Kong, R., Gordon, E.M., Laumann, T.O., Zuo, X.-N., Holmes, A.J.,</w:t>
      </w:r>
    </w:p>
    <w:p>
      <w:pPr>
        <w:pStyle w:val="ListNumber"/>
        <w:jc w:val="left"/>
      </w:pPr>
      <w:r>
        <w:rPr>
          <w:sz w:val="22"/>
        </w:rPr>
        <w:t>Eickhoff, S.B., Yeo, B.T.: Local-global parcellation of the human cerebral cor-</w:t>
      </w:r>
    </w:p>
    <w:p>
      <w:pPr>
        <w:pStyle w:val="ListNumber"/>
        <w:jc w:val="left"/>
      </w:pPr>
      <w:r>
        <w:rPr>
          <w:sz w:val="22"/>
        </w:rPr>
        <w:t>tex from intrinsic functional connectivity mri. Cerebral cortex 28(9), 3095–3114</w:t>
      </w:r>
    </w:p>
    <w:p>
      <w:pPr>
        <w:pStyle w:val="ListNumber"/>
        <w:jc w:val="left"/>
      </w:pPr>
      <w:r>
        <w:rPr>
          <w:sz w:val="22"/>
        </w:rPr>
        <w:t>(2018)</w:t>
      </w:r>
    </w:p>
    <w:p>
      <w:pPr>
        <w:pStyle w:val="ListNumber"/>
        <w:jc w:val="left"/>
      </w:pPr>
      <w:r>
        <w:rPr>
          <w:sz w:val="22"/>
        </w:rPr>
        <w:t>[27] Cordova, M.M., Antovich, D.M., Ryabinin, P., Neighbor, C., Mooney, M.A.,</w:t>
      </w:r>
    </w:p>
    <w:p>
      <w:pPr>
        <w:pStyle w:val="ListNumber"/>
        <w:jc w:val="left"/>
      </w:pPr>
      <w:r>
        <w:rPr>
          <w:sz w:val="22"/>
        </w:rPr>
        <w:t>Dieckmann, N.F., Miranda-Dominguez, O., Nagel, B.J., Fair, D.A., Nigg,</w:t>
      </w:r>
    </w:p>
    <w:p>
      <w:pPr>
        <w:pStyle w:val="ListNumber"/>
        <w:jc w:val="left"/>
      </w:pPr>
      <w:r>
        <w:rPr>
          <w:sz w:val="22"/>
        </w:rPr>
        <w:t>J.T.: Attention-deficit/hyperactivity disorder: restricted phenotypes prevalence,</w:t>
      </w:r>
    </w:p>
    <w:p>
      <w:pPr>
        <w:pStyle w:val="ListNumber"/>
        <w:jc w:val="left"/>
      </w:pPr>
      <w:r>
        <w:rPr>
          <w:sz w:val="22"/>
        </w:rPr>
        <w:t>comorbidity, and polygenic risk sensitivity in the abcd baseline cohort. Journal</w:t>
      </w:r>
    </w:p>
    <w:p>
      <w:pPr>
        <w:pStyle w:val="ListNumber"/>
        <w:jc w:val="left"/>
      </w:pPr>
      <w:r>
        <w:rPr>
          <w:sz w:val="22"/>
        </w:rPr>
        <w:t>of the American Academy of Child &amp; Adolescent Psychiatry 61(10), 1273–1284</w:t>
      </w:r>
    </w:p>
    <w:p>
      <w:pPr>
        <w:pStyle w:val="ListNumber"/>
        <w:jc w:val="left"/>
      </w:pPr>
      <w:r>
        <w:rPr>
          <w:sz w:val="22"/>
        </w:rPr>
        <w:t>(2022)</w:t>
      </w:r>
    </w:p>
    <w:p>
      <w:pPr>
        <w:pStyle w:val="ListNumber"/>
        <w:jc w:val="left"/>
      </w:pPr>
      <w:r>
        <w:rPr>
          <w:sz w:val="22"/>
        </w:rPr>
        <w:t>[28] Martin, C.H., Peng, T., Mahoney, M.W.: Predicting trends in the quality of state-</w:t>
      </w:r>
    </w:p>
    <w:p>
      <w:pPr>
        <w:pStyle w:val="ListNumber"/>
        <w:jc w:val="left"/>
      </w:pPr>
      <w:r>
        <w:rPr>
          <w:sz w:val="22"/>
        </w:rPr>
        <w:t>of-the-art neural networks without access to training or testing data. Nature</w:t>
      </w:r>
    </w:p>
    <w:p>
      <w:pPr>
        <w:pStyle w:val="ListNumber"/>
        <w:jc w:val="left"/>
      </w:pPr>
      <w:r>
        <w:rPr>
          <w:sz w:val="22"/>
        </w:rPr>
        <w:t>Communications 12(1), 4122 (2021)</w:t>
      </w:r>
    </w:p>
    <w:p>
      <w:pPr>
        <w:pStyle w:val="ListNumber"/>
        <w:jc w:val="left"/>
      </w:pPr>
      <w:r>
        <w:rPr>
          <w:sz w:val="22"/>
        </w:rPr>
        <w:t>[29] Zuo, X.-N., Di Martino, A., Kelly, C., Shehzad, Z.E., Gee, D.G., Klein, D.F.,</w:t>
      </w:r>
    </w:p>
    <w:p>
      <w:pPr>
        <w:pStyle w:val="ListNumber"/>
        <w:jc w:val="left"/>
      </w:pPr>
      <w:r>
        <w:rPr>
          <w:sz w:val="22"/>
        </w:rPr>
        <w:t>Castellanos, F.X., Biswal, B.B., Milham, M.P.: The oscillating brain: complex</w:t>
      </w:r>
    </w:p>
    <w:p>
      <w:pPr>
        <w:pStyle w:val="ListNumber"/>
        <w:jc w:val="left"/>
      </w:pPr>
      <w:r>
        <w:rPr>
          <w:sz w:val="22"/>
        </w:rPr>
        <w:t>and reliable. Neuroimage 49(2), 1432–1445 (2010)</w:t>
      </w:r>
    </w:p>
    <w:p>
      <w:pPr>
        <w:pStyle w:val="ListNumber"/>
        <w:jc w:val="left"/>
      </w:pPr>
      <w:r>
        <w:rPr>
          <w:sz w:val="22"/>
        </w:rPr>
        <w:t>[30] Coifman, R.R., Wickerhauser, M.V.: Entropy-based algorithms for best basis</w:t>
      </w:r>
    </w:p>
    <w:p>
      <w:pPr>
        <w:pStyle w:val="ListNumber"/>
        <w:jc w:val="left"/>
      </w:pPr>
      <w:r>
        <w:rPr>
          <w:sz w:val="22"/>
        </w:rPr>
        <w:t>selection. IEEE Transactions on information theory 38(2), 713–718 (1992)</w:t>
      </w:r>
    </w:p>
    <w:p>
      <w:pPr>
        <w:pStyle w:val="ListNumber"/>
        <w:jc w:val="left"/>
      </w:pPr>
      <w:r>
        <w:rPr>
          <w:sz w:val="22"/>
        </w:rPr>
        <w:t>[31] Shim, W.H., Baek, K., Kim, J.K., Chae, Y., Suh, J.-Y., Rosen, B.R., Jeong,</w:t>
      </w:r>
    </w:p>
    <w:p>
      <w:pPr>
        <w:pStyle w:val="ListNumber"/>
        <w:jc w:val="left"/>
      </w:pPr>
      <w:r>
        <w:rPr>
          <w:sz w:val="22"/>
        </w:rPr>
        <w:t>J., Kim, Y.R.: Frequency distribution of causal connectivity in rat sensorimotor</w:t>
      </w:r>
    </w:p>
    <w:p>
      <w:pPr>
        <w:pStyle w:val="ListNumber"/>
        <w:jc w:val="left"/>
      </w:pPr>
      <w:r>
        <w:rPr>
          <w:sz w:val="22"/>
        </w:rPr>
        <w:t>network: resting-state fmri analyses. Journal of Neurophysiology 109(1), 238–248</w:t>
      </w:r>
    </w:p>
    <w:p>
      <w:pPr>
        <w:pStyle w:val="ListNumber"/>
        <w:jc w:val="left"/>
      </w:pPr>
      <w:r>
        <w:rPr>
          <w:sz w:val="22"/>
        </w:rPr>
        <w:t>(2013)</w:t>
      </w:r>
    </w:p>
    <w:p>
      <w:pPr>
        <w:pStyle w:val="ListNumber"/>
        <w:jc w:val="left"/>
      </w:pPr>
      <w:r>
        <w:rPr>
          <w:sz w:val="22"/>
        </w:rPr>
        <w:t>[32] Devlin, J., Chang, M.-W., Lee, K., Toutanova, K.: Bert: Pre-training of</w:t>
      </w:r>
    </w:p>
    <w:p>
      <w:pPr>
        <w:pStyle w:val="ListNumber"/>
        <w:jc w:val="left"/>
      </w:pPr>
      <w:r>
        <w:rPr>
          <w:sz w:val="22"/>
        </w:rPr>
        <w:t>deep bidirectional transformers for language understanding. arXiv preprint</w:t>
      </w:r>
    </w:p>
    <w:p>
      <w:pPr>
        <w:pStyle w:val="ListNumber"/>
        <w:jc w:val="left"/>
      </w:pPr>
      <w:r>
        <w:rPr>
          <w:sz w:val="22"/>
        </w:rPr>
        <w:t>arXiv:1810.04805 (2018)</w:t>
      </w:r>
    </w:p>
    <w:p>
      <w:pPr>
        <w:pStyle w:val="ListNumber"/>
        <w:jc w:val="left"/>
      </w:pPr>
      <w:r>
        <w:rPr>
          <w:sz w:val="22"/>
        </w:rPr>
        <w:t>[33] Baevski, A., Zhou, Y., Mohamed, A., Auli, M.: wav2vec 2.0: A framework for</w:t>
      </w:r>
    </w:p>
    <w:p>
      <w:pPr>
        <w:pStyle w:val="ListNumber"/>
        <w:jc w:val="left"/>
      </w:pPr>
      <w:r>
        <w:rPr>
          <w:sz w:val="22"/>
        </w:rPr>
        <w:t>self-supervised learning of speech representations. Advances in neural information</w:t>
      </w:r>
    </w:p>
    <w:p>
      <w:pPr>
        <w:pStyle w:val="ListNumber"/>
        <w:jc w:val="left"/>
      </w:pPr>
      <w:r>
        <w:rPr>
          <w:sz w:val="22"/>
        </w:rPr>
        <w:t>processing systems 33, 12449–12460 (2020)</w:t>
      </w:r>
    </w:p>
    <w:p>
      <w:pPr>
        <w:pStyle w:val="ListNumber"/>
        <w:jc w:val="left"/>
      </w:pPr>
      <w:r>
        <w:rPr>
          <w:sz w:val="22"/>
        </w:rPr>
        <w:t>78</w:t>
      </w:r>
    </w:p>
    <w:p>
      <w:pPr>
        <w:pStyle w:val="ListNumber"/>
        <w:jc w:val="left"/>
      </w:pPr>
      <w:r>
        <w:rPr>
          <w:sz w:val="22"/>
        </w:rPr>
        <w:t>[34] Mohanty, R., Sethares, W.A., Nair, V.A., Prabhakaran, V.: Rethinking measures</w:t>
      </w:r>
    </w:p>
    <w:p>
      <w:pPr>
        <w:pStyle w:val="ListNumber"/>
        <w:jc w:val="left"/>
      </w:pPr>
      <w:r>
        <w:rPr>
          <w:sz w:val="22"/>
        </w:rPr>
        <w:t>of functional connectivity via feature extraction. Scientific reports 10(1), 1298</w:t>
      </w:r>
    </w:p>
    <w:p>
      <w:pPr>
        <w:pStyle w:val="ListNumber"/>
        <w:jc w:val="left"/>
      </w:pPr>
      <w:r>
        <w:rPr>
          <w:sz w:val="22"/>
        </w:rPr>
        <w:t>(2020)</w:t>
      </w:r>
    </w:p>
    <w:p>
      <w:pPr>
        <w:pStyle w:val="ListNumber"/>
        <w:jc w:val="left"/>
      </w:pPr>
      <w:r>
        <w:rPr>
          <w:sz w:val="22"/>
        </w:rPr>
        <w:t>[35] Vaswani, A.: Attention is all you need. Advances in Neural Information Processing</w:t>
      </w:r>
    </w:p>
    <w:p>
      <w:pPr>
        <w:pStyle w:val="ListNumber"/>
        <w:jc w:val="left"/>
      </w:pPr>
      <w:r>
        <w:rPr>
          <w:sz w:val="22"/>
        </w:rPr>
        <w:t>Systems (2017)</w:t>
      </w:r>
    </w:p>
    <w:p>
      <w:pPr>
        <w:pStyle w:val="ListNumber"/>
        <w:jc w:val="left"/>
      </w:pPr>
      <w:r>
        <w:rPr>
          <w:sz w:val="22"/>
        </w:rPr>
        <w:t>[36] Selvaraju, R.R., Cogswell, M., Das, A., Vedantam, R., Parikh, D., Batra, D.:</w:t>
      </w:r>
    </w:p>
    <w:p>
      <w:pPr>
        <w:pStyle w:val="ListNumber"/>
        <w:jc w:val="left"/>
      </w:pPr>
      <w:r>
        <w:rPr>
          <w:sz w:val="22"/>
        </w:rPr>
        <w:t>Grad-cam: Visual explanations from deep networks via gradient-based localiza-</w:t>
      </w:r>
    </w:p>
    <w:p>
      <w:pPr>
        <w:pStyle w:val="ListNumber"/>
        <w:jc w:val="left"/>
      </w:pPr>
      <w:r>
        <w:rPr>
          <w:sz w:val="22"/>
        </w:rPr>
        <w:t>tion. In: Proceedings of the IEEE International Conference on Computer Vision,</w:t>
      </w:r>
    </w:p>
    <w:p>
      <w:pPr>
        <w:pStyle w:val="ListNumber"/>
        <w:jc w:val="left"/>
      </w:pPr>
      <w:r>
        <w:rPr>
          <w:sz w:val="22"/>
        </w:rPr>
        <w:t>pp. 618–626 (2017)</w:t>
      </w:r>
    </w:p>
    <w:p>
      <w:pPr>
        <w:pStyle w:val="ListNumber"/>
        <w:jc w:val="left"/>
      </w:pPr>
      <w:r>
        <w:rPr>
          <w:sz w:val="22"/>
        </w:rPr>
        <w:t>[37] Cohen, J.: Statistical Power Analysis for the Behavioral Sciences, 2nd edn.</w:t>
      </w:r>
    </w:p>
    <w:p>
      <w:pPr>
        <w:pStyle w:val="ListNumber"/>
        <w:jc w:val="left"/>
      </w:pPr>
      <w:r>
        <w:rPr>
          <w:sz w:val="22"/>
        </w:rPr>
        <w:t>routledge, New York, NY (2013)</w:t>
      </w:r>
    </w:p>
    <w:p>
      <w:pPr>
        <w:pStyle w:val="ListNumber"/>
        <w:jc w:val="left"/>
      </w:pPr>
      <w:r>
        <w:rPr>
          <w:sz w:val="22"/>
        </w:rPr>
        <w:t>[38] Chen, T., He, T., Benesty, M., Khotilovich, V., Tang, Y., Cho, H., Chen, K.,</w:t>
      </w:r>
    </w:p>
    <w:p>
      <w:pPr>
        <w:pStyle w:val="ListNumber"/>
        <w:jc w:val="left"/>
      </w:pPr>
      <w:r>
        <w:rPr>
          <w:sz w:val="22"/>
        </w:rPr>
        <w:t>Mitchell, R., Cano, I., Zhou, T., et al. : Xgboost: extreme gradient boosting. R</w:t>
      </w:r>
    </w:p>
    <w:p>
      <w:pPr>
        <w:pStyle w:val="ListNumber"/>
        <w:jc w:val="left"/>
      </w:pPr>
      <w:r>
        <w:rPr>
          <w:sz w:val="22"/>
        </w:rPr>
        <w:t>package version 0.4-2 1(4), 1–4 (2015)</w:t>
      </w:r>
    </w:p>
    <w:p>
      <w:pPr>
        <w:pStyle w:val="ListNumber"/>
        <w:jc w:val="left"/>
      </w:pPr>
      <w:r>
        <w:rPr>
          <w:sz w:val="22"/>
        </w:rPr>
        <w:t>[39] Kucewicz, M.T., Cimbalnik, J., Garcia-Salinas, J.S., Brazdil, M., Worrell, G.A.:</w:t>
      </w:r>
    </w:p>
    <w:p>
      <w:pPr>
        <w:pStyle w:val="ListNumber"/>
        <w:jc w:val="left"/>
      </w:pPr>
      <w:r>
        <w:rPr>
          <w:sz w:val="22"/>
        </w:rPr>
        <w:t>High frequency oscillations in human memory and cognition: a neurophysiological</w:t>
      </w:r>
    </w:p>
    <w:p>
      <w:pPr>
        <w:pStyle w:val="ListNumber"/>
        <w:jc w:val="left"/>
      </w:pPr>
      <w:r>
        <w:rPr>
          <w:sz w:val="22"/>
        </w:rPr>
        <w:t>substrate of engrams? Brain 147(9), 2966–2982 (2024)</w:t>
      </w:r>
    </w:p>
    <w:p>
      <w:pPr>
        <w:pStyle w:val="ListNumber"/>
        <w:jc w:val="left"/>
      </w:pPr>
      <w:r>
        <w:rPr>
          <w:sz w:val="22"/>
        </w:rPr>
        <w:t>[40] Costa, G.N., Schaum, M., Duarte, J.V., Martins, R., Duarte, I.C., Castelhano,</w:t>
      </w:r>
    </w:p>
    <w:p>
      <w:pPr>
        <w:pStyle w:val="ListNumber"/>
        <w:jc w:val="left"/>
      </w:pPr>
      <w:r>
        <w:rPr>
          <w:sz w:val="22"/>
        </w:rPr>
        <w:t>J., Wibral, M., Castelo-Branco, M.: Distinct oscillatory patterns differentiate</w:t>
      </w:r>
    </w:p>
    <w:p>
      <w:pPr>
        <w:pStyle w:val="ListNumber"/>
        <w:jc w:val="left"/>
      </w:pPr>
      <w:r>
        <w:rPr>
          <w:sz w:val="22"/>
        </w:rPr>
        <w:t>between segregation and integration processes in perceptual grouping. Human</w:t>
      </w:r>
    </w:p>
    <w:p>
      <w:pPr>
        <w:pStyle w:val="ListNumber"/>
        <w:jc w:val="left"/>
      </w:pPr>
      <w:r>
        <w:rPr>
          <w:sz w:val="22"/>
        </w:rPr>
        <w:t>Brain Mapping 45(12), 26779 (2024)</w:t>
      </w:r>
    </w:p>
    <w:p>
      <w:pPr>
        <w:pStyle w:val="ListNumber"/>
        <w:jc w:val="left"/>
      </w:pPr>
      <w:r>
        <w:rPr>
          <w:sz w:val="22"/>
        </w:rPr>
        <w:t>[41] Estrada, E., Hatano, N.: Communicability in complex networks. Physical Review</w:t>
      </w:r>
    </w:p>
    <w:p>
      <w:pPr>
        <w:pStyle w:val="ListNumber"/>
        <w:jc w:val="left"/>
      </w:pPr>
      <w:r>
        <w:rPr>
          <w:sz w:val="22"/>
        </w:rPr>
        <w:t>E77(3), 036111 (2008)</w:t>
      </w:r>
    </w:p>
    <w:p>
      <w:pPr>
        <w:pStyle w:val="ListNumber"/>
        <w:jc w:val="left"/>
      </w:pPr>
      <w:r>
        <w:rPr>
          <w:sz w:val="22"/>
        </w:rPr>
        <w:t>[42] Estrada, E., Hatano, N., Benzi, M.: The physics of communicability in complex</w:t>
      </w:r>
    </w:p>
    <w:p>
      <w:pPr>
        <w:pStyle w:val="ListNumber"/>
        <w:jc w:val="left"/>
      </w:pPr>
      <w:r>
        <w:rPr>
          <w:sz w:val="22"/>
        </w:rPr>
        <w:t>networks. Physics reports 514(3), 89–119 (2012)</w:t>
      </w:r>
    </w:p>
    <w:p>
      <w:pPr>
        <w:pStyle w:val="ListNumber"/>
        <w:jc w:val="left"/>
      </w:pPr>
      <w:r>
        <w:rPr>
          <w:sz w:val="22"/>
        </w:rPr>
        <w:t>[43] Bullmore, E., Long, C., Suckling, J., Fadili, J., Calvert, G., Zelaya, F., Carpenter,</w:t>
      </w:r>
    </w:p>
    <w:p>
      <w:pPr>
        <w:pStyle w:val="ListNumber"/>
        <w:jc w:val="left"/>
      </w:pPr>
      <w:r>
        <w:rPr>
          <w:sz w:val="22"/>
        </w:rPr>
        <w:t>T.A., Brammer, M.: Colored noise and computational inference in neurophys-</w:t>
      </w:r>
    </w:p>
    <w:p>
      <w:pPr>
        <w:pStyle w:val="ListNumber"/>
        <w:jc w:val="left"/>
      </w:pPr>
      <w:r>
        <w:rPr>
          <w:sz w:val="22"/>
        </w:rPr>
        <w:t>iological (fmri) time series analysis: resampling methods in time and wavelet</w:t>
      </w:r>
    </w:p>
    <w:p>
      <w:pPr>
        <w:pStyle w:val="ListNumber"/>
        <w:jc w:val="left"/>
      </w:pPr>
      <w:r>
        <w:rPr>
          <w:sz w:val="22"/>
        </w:rPr>
        <w:t>domains. Human brain mapping 12(2), 61–78 (2001)</w:t>
      </w:r>
    </w:p>
    <w:p>
      <w:pPr>
        <w:pStyle w:val="ListNumber"/>
        <w:jc w:val="left"/>
      </w:pPr>
      <w:r>
        <w:rPr>
          <w:sz w:val="22"/>
        </w:rPr>
        <w:t>[44] Fox, M.D., Raichle, M.E.: Spontaneous fluctuations in brain activity observed</w:t>
      </w:r>
    </w:p>
    <w:p>
      <w:pPr>
        <w:pStyle w:val="ListNumber"/>
        <w:jc w:val="left"/>
      </w:pPr>
      <w:r>
        <w:rPr>
          <w:sz w:val="22"/>
        </w:rPr>
        <w:t>with functional magnetic resonance imaging. Nature reviews neuroscience 8(9),</w:t>
      </w:r>
    </w:p>
    <w:p>
      <w:pPr>
        <w:pStyle w:val="ListNumber"/>
        <w:jc w:val="left"/>
      </w:pPr>
      <w:r>
        <w:rPr>
          <w:sz w:val="22"/>
        </w:rPr>
        <w:t>700–711 (2007)</w:t>
      </w:r>
    </w:p>
    <w:p>
      <w:pPr>
        <w:pStyle w:val="ListNumber"/>
        <w:jc w:val="left"/>
      </w:pPr>
      <w:r>
        <w:rPr>
          <w:sz w:val="22"/>
        </w:rPr>
        <w:t>[45] He, B.J.: Scale-free properties of the functional magnetic resonance imaging signal</w:t>
      </w:r>
    </w:p>
    <w:p>
      <w:pPr>
        <w:pStyle w:val="ListNumber"/>
        <w:jc w:val="left"/>
      </w:pPr>
      <w:r>
        <w:rPr>
          <w:sz w:val="22"/>
        </w:rPr>
        <w:t>during rest and task. Journal of Neuroscience 31(39), 13786–13795 (2011)</w:t>
      </w:r>
    </w:p>
    <w:p>
      <w:pPr>
        <w:pStyle w:val="ListNumber"/>
        <w:jc w:val="left"/>
      </w:pPr>
      <w:r>
        <w:rPr>
          <w:sz w:val="22"/>
        </w:rPr>
        <w:t>[46] Mandelbrot, B.B., Van Ness, J.W.: Fractional brownian motions, fractional noises</w:t>
      </w:r>
    </w:p>
    <w:p>
      <w:pPr>
        <w:pStyle w:val="ListNumber"/>
        <w:jc w:val="left"/>
      </w:pPr>
      <w:r>
        <w:rPr>
          <w:sz w:val="22"/>
        </w:rPr>
        <w:t>79</w:t>
      </w:r>
    </w:p>
    <w:p>
      <w:pPr>
        <w:pStyle w:val="ListNumber"/>
        <w:jc w:val="left"/>
      </w:pPr>
      <w:r>
        <w:rPr>
          <w:sz w:val="22"/>
        </w:rPr>
        <w:t>and applications. SIAM review 10(4), 422–437 (1968)</w:t>
      </w:r>
    </w:p>
    <w:p>
      <w:pPr>
        <w:pStyle w:val="ListNumber"/>
        <w:jc w:val="left"/>
      </w:pPr>
      <w:r>
        <w:rPr>
          <w:sz w:val="22"/>
        </w:rPr>
        <w:t>[47] Eke, A., Herman, P., Kocsis, L., Kozak, L.: Fractal characterization of complexity</w:t>
      </w:r>
    </w:p>
    <w:p>
      <w:pPr>
        <w:pStyle w:val="ListNumber"/>
        <w:jc w:val="left"/>
      </w:pPr>
      <w:r>
        <w:rPr>
          <w:sz w:val="22"/>
        </w:rPr>
        <w:t>in temporal physiological signals. Physiological measurement 23(1), 1 (2002)</w:t>
      </w:r>
    </w:p>
    <w:p>
      <w:pPr>
        <w:pStyle w:val="ListNumber"/>
        <w:jc w:val="left"/>
      </w:pPr>
      <w:r>
        <w:rPr>
          <w:sz w:val="22"/>
        </w:rPr>
        <w:t>[48] Radulescu, A.R., Rubin, D., Strey, H.H., Mujica-Parodi, L.R.: Power spectrum</w:t>
      </w:r>
    </w:p>
    <w:p>
      <w:pPr>
        <w:pStyle w:val="ListNumber"/>
        <w:jc w:val="left"/>
      </w:pPr>
      <w:r>
        <w:rPr>
          <w:sz w:val="22"/>
        </w:rPr>
        <w:t>scale invariance identifies prefrontal dysregulation in paranoid schizophrenia.</w:t>
      </w:r>
    </w:p>
    <w:p>
      <w:pPr>
        <w:pStyle w:val="ListNumber"/>
        <w:jc w:val="left"/>
      </w:pPr>
      <w:r>
        <w:rPr>
          <w:sz w:val="22"/>
        </w:rPr>
        <w:t>Human brain mapping 33(7), 1582–1593 (2012)</w:t>
      </w:r>
    </w:p>
    <w:p>
      <w:pPr>
        <w:pStyle w:val="ListNumber"/>
        <w:jc w:val="left"/>
      </w:pPr>
      <w:r>
        <w:rPr>
          <w:sz w:val="22"/>
        </w:rPr>
        <w:t>[49] Cha, J., DeDora, D., Nedic, S., Ide, J., Greenberg, T., Hajcak, G., Mujica-</w:t>
      </w:r>
    </w:p>
    <w:p>
      <w:pPr>
        <w:pStyle w:val="ListNumber"/>
        <w:jc w:val="left"/>
      </w:pPr>
      <w:r>
        <w:rPr>
          <w:sz w:val="22"/>
        </w:rPr>
        <w:t>Parodi, L.R.: Clinically anxious individuals show disrupted feedback between</w:t>
      </w:r>
    </w:p>
    <w:p>
      <w:pPr>
        <w:pStyle w:val="ListNumber"/>
        <w:jc w:val="left"/>
      </w:pPr>
      <w:r>
        <w:rPr>
          <w:sz w:val="22"/>
        </w:rPr>
        <w:t>inferior frontal gyrus and prefrontal-limbic control circuit. Journal of Neuroscience</w:t>
      </w:r>
    </w:p>
    <w:p>
      <w:pPr>
        <w:pStyle w:val="ListNumber"/>
        <w:jc w:val="left"/>
      </w:pPr>
      <w:r>
        <w:rPr>
          <w:sz w:val="22"/>
        </w:rPr>
        <w:t>36(17), 4708–4718 (2016)</w:t>
      </w:r>
    </w:p>
    <w:p>
      <w:pPr>
        <w:pStyle w:val="ListNumber"/>
        <w:jc w:val="left"/>
      </w:pPr>
      <w:r>
        <w:rPr>
          <w:sz w:val="22"/>
        </w:rPr>
        <w:t>[50] Tu, W., Liao, Q., Zhou, S., Peng, X., Ma, C., Liu, Z., Liu, X., Cai, Z., He, K.:</w:t>
      </w:r>
    </w:p>
    <w:p>
      <w:pPr>
        <w:pStyle w:val="ListNumber"/>
        <w:jc w:val="left"/>
      </w:pPr>
      <w:r>
        <w:rPr>
          <w:sz w:val="22"/>
        </w:rPr>
        <w:t>Rare: Robust masked graph autoencoder. IEEE Transactions on Knowledge and</w:t>
      </w:r>
    </w:p>
    <w:p>
      <w:pPr>
        <w:pStyle w:val="ListNumber"/>
        <w:jc w:val="left"/>
      </w:pPr>
      <w:r>
        <w:rPr>
          <w:sz w:val="22"/>
        </w:rPr>
        <w:t>Data Engineering (2023)</w:t>
      </w:r>
    </w:p>
    <w:p>
      <w:pPr>
        <w:pStyle w:val="ListNumber"/>
        <w:jc w:val="left"/>
      </w:pPr>
      <w:r>
        <w:rPr>
          <w:sz w:val="22"/>
        </w:rPr>
        <w:t>[51] Liu, C., Wang, Y., Zhan, Y., Ma, X., Tao, D., Wu, J., Hu, W.: Where to</w:t>
      </w:r>
    </w:p>
    <w:p>
      <w:pPr>
        <w:pStyle w:val="ListNumber"/>
        <w:jc w:val="left"/>
      </w:pPr>
      <w:r>
        <w:rPr>
          <w:sz w:val="22"/>
        </w:rPr>
        <w:t>mask: Structure-guided masking for graph masked autoencoders. arXiv preprint</w:t>
      </w:r>
    </w:p>
    <w:p>
      <w:pPr>
        <w:pStyle w:val="ListNumber"/>
        <w:jc w:val="left"/>
      </w:pPr>
      <w:r>
        <w:rPr>
          <w:sz w:val="22"/>
        </w:rPr>
        <w:t>arXiv:2404.15806 (2024)</w:t>
      </w:r>
    </w:p>
    <w:p>
      <w:pPr>
        <w:pStyle w:val="ListNumber"/>
        <w:jc w:val="left"/>
      </w:pPr>
      <w:r>
        <w:rPr>
          <w:sz w:val="22"/>
        </w:rPr>
        <w:t>[52] Harush, U., Barzel, B.: Dynamic patterns of information flow in complex</w:t>
      </w:r>
    </w:p>
    <w:p>
      <w:pPr>
        <w:pStyle w:val="ListNumber"/>
        <w:jc w:val="left"/>
      </w:pPr>
      <w:r>
        <w:rPr>
          <w:sz w:val="22"/>
        </w:rPr>
        <w:t>networks. Nature communications 8(1), 2181 (2017)</w:t>
      </w:r>
    </w:p>
    <w:p>
      <w:pPr>
        <w:pStyle w:val="ListNumber"/>
        <w:jc w:val="left"/>
      </w:pPr>
      <w:r>
        <w:rPr>
          <w:sz w:val="22"/>
        </w:rPr>
        <w:t>[53] Burgess, P.W., Wu, H.: Rostral prefrontal cortex (brodmann area 10). Principles</w:t>
      </w:r>
    </w:p>
    <w:p>
      <w:pPr>
        <w:pStyle w:val="ListNumber"/>
        <w:jc w:val="left"/>
      </w:pPr>
      <w:r>
        <w:rPr>
          <w:sz w:val="22"/>
        </w:rPr>
        <w:t>of frontal lobe function, 524–544 (2013)</w:t>
      </w:r>
    </w:p>
    <w:p>
      <w:pPr>
        <w:pStyle w:val="ListNumber"/>
        <w:jc w:val="left"/>
      </w:pPr>
      <w:r>
        <w:rPr>
          <w:sz w:val="22"/>
        </w:rPr>
        <w:t>[54] Roth, R.M., Saykin, A.J.: Executive dysfunction in attention-</w:t>
      </w:r>
    </w:p>
    <w:p>
      <w:pPr>
        <w:pStyle w:val="ListNumber"/>
        <w:jc w:val="left"/>
      </w:pPr>
      <w:r>
        <w:rPr>
          <w:sz w:val="22"/>
        </w:rPr>
        <w:t>deficit/hyperactivity disorder: cognitive and neuroimaging findings. Psychiatric</w:t>
      </w:r>
    </w:p>
    <w:p>
      <w:pPr>
        <w:pStyle w:val="ListNumber"/>
        <w:jc w:val="left"/>
      </w:pPr>
      <w:r>
        <w:rPr>
          <w:sz w:val="22"/>
        </w:rPr>
        <w:t>Clinics 27(1), 83–96 (2004)</w:t>
      </w:r>
    </w:p>
    <w:p>
      <w:pPr>
        <w:pStyle w:val="ListNumber"/>
        <w:jc w:val="left"/>
      </w:pPr>
      <w:r>
        <w:rPr>
          <w:sz w:val="22"/>
        </w:rPr>
        <w:t>[55] Baker, C.M., Burks, J.D., Briggs, R.G., Conner, A.K., Glenn, C.A., Robbins,</w:t>
      </w:r>
    </w:p>
    <w:p>
      <w:pPr>
        <w:pStyle w:val="ListNumber"/>
        <w:jc w:val="left"/>
      </w:pPr>
      <w:r>
        <w:rPr>
          <w:sz w:val="22"/>
        </w:rPr>
        <w:t>J.M., Sheets, J.R., Sali, G., McCoy, T.M., Battiste, J.D., et al. : A connec-</w:t>
      </w:r>
    </w:p>
    <w:p>
      <w:pPr>
        <w:pStyle w:val="ListNumber"/>
        <w:jc w:val="left"/>
      </w:pPr>
      <w:r>
        <w:rPr>
          <w:sz w:val="22"/>
        </w:rPr>
        <w:t>tomic atlas of the human cerebrum—chapter 5: The insula and opercular cortex.</w:t>
      </w:r>
    </w:p>
    <w:p>
      <w:pPr>
        <w:pStyle w:val="ListNumber"/>
        <w:jc w:val="left"/>
      </w:pPr>
      <w:r>
        <w:rPr>
          <w:sz w:val="22"/>
        </w:rPr>
        <w:t>Operative Neurosurgery 15(suppl 1), 175–244 (2018)</w:t>
      </w:r>
    </w:p>
    <w:p>
      <w:pPr>
        <w:pStyle w:val="ListNumber"/>
        <w:jc w:val="left"/>
      </w:pPr>
      <w:r>
        <w:rPr>
          <w:sz w:val="22"/>
        </w:rPr>
        <w:t>[56] Peterson, D., Reddy, V., Hamel, R.: Neuroanatomy, auditory pathway. StatPearls.</w:t>
      </w:r>
    </w:p>
    <w:p>
      <w:pPr>
        <w:pStyle w:val="ListNumber"/>
        <w:jc w:val="left"/>
      </w:pPr>
      <w:r>
        <w:rPr>
          <w:sz w:val="22"/>
        </w:rPr>
        <w:t>StatPearls Publishing Copyright (2023)</w:t>
      </w:r>
    </w:p>
    <w:p>
      <w:pPr>
        <w:pStyle w:val="ListNumber"/>
        <w:jc w:val="left"/>
      </w:pPr>
      <w:r>
        <w:rPr>
          <w:sz w:val="22"/>
        </w:rPr>
        <w:t>[57] Ito, T., Tiede, M., Ostry, D.J.: Somatosensory function in speech perception.</w:t>
      </w:r>
    </w:p>
    <w:p>
      <w:pPr>
        <w:pStyle w:val="ListNumber"/>
        <w:jc w:val="left"/>
      </w:pPr>
      <w:r>
        <w:rPr>
          <w:sz w:val="22"/>
        </w:rPr>
        <w:t>Proceedings of the National Academy of Sciences 106(4), 1245–1248 (2009)</w:t>
      </w:r>
    </w:p>
    <w:p>
      <w:pPr>
        <w:pStyle w:val="ListNumber"/>
        <w:jc w:val="left"/>
      </w:pPr>
      <w:r>
        <w:rPr>
          <w:sz w:val="22"/>
        </w:rPr>
        <w:t>[58] Conant, D., Bouchard, K.E., Chang, E.F.: Speech map in the human ventral</w:t>
      </w:r>
    </w:p>
    <w:p>
      <w:pPr>
        <w:pStyle w:val="ListNumber"/>
        <w:jc w:val="left"/>
      </w:pPr>
      <w:r>
        <w:rPr>
          <w:sz w:val="22"/>
        </w:rPr>
        <w:t>sensory-motor cortex. Current opinion in neurobiology 24, 63–67 (2014)</w:t>
      </w:r>
    </w:p>
    <w:p>
      <w:pPr>
        <w:pStyle w:val="ListNumber"/>
        <w:jc w:val="left"/>
      </w:pPr>
      <w:r>
        <w:rPr>
          <w:sz w:val="22"/>
        </w:rPr>
        <w:t>[59] LaFlamme, E.M., Waguespack, H.F., Forcelli, P.A., Malkova, L.: The parahip-</w:t>
      </w:r>
    </w:p>
    <w:p>
      <w:pPr>
        <w:pStyle w:val="ListNumber"/>
        <w:jc w:val="left"/>
      </w:pPr>
      <w:r>
        <w:rPr>
          <w:sz w:val="22"/>
        </w:rPr>
        <w:t>pocampal cortex and its functional connection with the hippocampus are</w:t>
      </w:r>
    </w:p>
    <w:p>
      <w:pPr>
        <w:pStyle w:val="ListNumber"/>
        <w:jc w:val="left"/>
      </w:pPr>
      <w:r>
        <w:rPr>
          <w:sz w:val="22"/>
        </w:rPr>
        <w:t>80</w:t>
      </w:r>
    </w:p>
    <w:p>
      <w:pPr>
        <w:pStyle w:val="ListNumber"/>
        <w:jc w:val="left"/>
      </w:pPr>
      <w:r>
        <w:rPr>
          <w:sz w:val="22"/>
        </w:rPr>
        <w:t>critical for nonnavigational spatial memory in macaques. Cerebral Cortex 31(4),</w:t>
      </w:r>
    </w:p>
    <w:p>
      <w:pPr>
        <w:pStyle w:val="ListNumber"/>
        <w:jc w:val="left"/>
      </w:pPr>
      <w:r>
        <w:rPr>
          <w:sz w:val="22"/>
        </w:rPr>
        <w:t>2251–2267 (2021)</w:t>
      </w:r>
    </w:p>
    <w:p>
      <w:pPr>
        <w:pStyle w:val="ListNumber"/>
        <w:jc w:val="left"/>
      </w:pPr>
      <w:r>
        <w:rPr>
          <w:sz w:val="22"/>
        </w:rPr>
        <w:t>[60] Bohbot, V.D., Kalina, M., Stepankova, K., Spackova, N., Petrides, M., Nadel, L.:</w:t>
      </w:r>
    </w:p>
    <w:p>
      <w:pPr>
        <w:pStyle w:val="ListNumber"/>
        <w:jc w:val="left"/>
      </w:pPr>
      <w:r>
        <w:rPr>
          <w:sz w:val="22"/>
        </w:rPr>
        <w:t>Spatial memory deficits in patients with lesions to the right hippocampus and to</w:t>
      </w:r>
    </w:p>
    <w:p>
      <w:pPr>
        <w:pStyle w:val="ListNumber"/>
        <w:jc w:val="left"/>
      </w:pPr>
      <w:r>
        <w:rPr>
          <w:sz w:val="22"/>
        </w:rPr>
        <w:t>the right parahippocampal cortex. Neuropsychologia 36(11), 1217–1238 (1998)</w:t>
      </w:r>
    </w:p>
    <w:p>
      <w:pPr>
        <w:pStyle w:val="ListNumber"/>
        <w:jc w:val="left"/>
      </w:pPr>
      <w:r>
        <w:rPr>
          <w:sz w:val="22"/>
        </w:rPr>
        <w:t>[61] Skodzik, T., Holling, H., Pedersen, A.: Long-term memory performance in adult</w:t>
      </w:r>
    </w:p>
    <w:p>
      <w:pPr>
        <w:pStyle w:val="ListNumber"/>
        <w:jc w:val="left"/>
      </w:pPr>
      <w:r>
        <w:rPr>
          <w:sz w:val="22"/>
        </w:rPr>
        <w:t>adhd: A meta-analysis. Journal of attention disorders 21(4), 267–283 (2017)</w:t>
      </w:r>
    </w:p>
    <w:p>
      <w:pPr>
        <w:pStyle w:val="ListNumber"/>
        <w:jc w:val="left"/>
      </w:pPr>
      <w:r>
        <w:rPr>
          <w:sz w:val="22"/>
        </w:rPr>
        <w:t>[62] Steinberg, E.A., Drabick, D.A.: A developmental psychopathology perspective on</w:t>
      </w:r>
    </w:p>
    <w:p>
      <w:pPr>
        <w:pStyle w:val="ListNumber"/>
        <w:jc w:val="left"/>
      </w:pPr>
      <w:r>
        <w:rPr>
          <w:sz w:val="22"/>
        </w:rPr>
        <w:t>adhd and comorbid conditions: The role of emotion regulation. Child Psychiatry</w:t>
      </w:r>
    </w:p>
    <w:p>
      <w:pPr>
        <w:pStyle w:val="ListNumber"/>
        <w:jc w:val="left"/>
      </w:pPr>
      <w:r>
        <w:rPr>
          <w:sz w:val="22"/>
        </w:rPr>
        <w:t>&amp; Human Development 46, 951–966 (2015)</w:t>
      </w:r>
    </w:p>
    <w:p>
      <w:pPr>
        <w:pStyle w:val="ListNumber"/>
        <w:jc w:val="left"/>
      </w:pPr>
      <w:r>
        <w:rPr>
          <w:sz w:val="22"/>
        </w:rPr>
        <w:t>[63] Bunford, N., Evans, S.W., Wymbs, F.: Adhd and emotion dysregulation among</w:t>
      </w:r>
    </w:p>
    <w:p>
      <w:pPr>
        <w:pStyle w:val="ListNumber"/>
        <w:jc w:val="left"/>
      </w:pPr>
      <w:r>
        <w:rPr>
          <w:sz w:val="22"/>
        </w:rPr>
        <w:t>children and adolescents. Clinical child and family psychology review 18, 185–217</w:t>
      </w:r>
    </w:p>
    <w:p>
      <w:pPr>
        <w:pStyle w:val="ListNumber"/>
        <w:jc w:val="left"/>
      </w:pPr>
      <w:r>
        <w:rPr>
          <w:sz w:val="22"/>
        </w:rPr>
        <w:t>(2015)</w:t>
      </w:r>
    </w:p>
    <w:p>
      <w:pPr>
        <w:pStyle w:val="ListNumber"/>
        <w:jc w:val="left"/>
      </w:pPr>
      <w:r>
        <w:rPr>
          <w:sz w:val="22"/>
        </w:rPr>
        <w:t>[64] Rolls, E.T., Cheng, W., Feng, J.: The orbitofrontal cortex: reward, emotion and</w:t>
      </w:r>
    </w:p>
    <w:p>
      <w:pPr>
        <w:pStyle w:val="ListNumber"/>
        <w:jc w:val="left"/>
      </w:pPr>
      <w:r>
        <w:rPr>
          <w:sz w:val="22"/>
        </w:rPr>
        <w:t>depression. Brain communications 2(2), 196 (2020)</w:t>
      </w:r>
    </w:p>
    <w:p>
      <w:pPr>
        <w:pStyle w:val="ListNumber"/>
        <w:jc w:val="left"/>
      </w:pPr>
      <w:r>
        <w:rPr>
          <w:sz w:val="22"/>
        </w:rPr>
        <w:t>[65] Case-Smith, J., Weaver, L.L., Fristad, M.A.: A systematic review of sensory pro-</w:t>
      </w:r>
    </w:p>
    <w:p>
      <w:pPr>
        <w:pStyle w:val="ListNumber"/>
        <w:jc w:val="left"/>
      </w:pPr>
      <w:r>
        <w:rPr>
          <w:sz w:val="22"/>
        </w:rPr>
        <w:t>cessing interventions for children with autism spectrum disorders. Autism 19(2),</w:t>
      </w:r>
    </w:p>
    <w:p>
      <w:pPr>
        <w:pStyle w:val="ListNumber"/>
        <w:jc w:val="left"/>
      </w:pPr>
      <w:r>
        <w:rPr>
          <w:sz w:val="22"/>
        </w:rPr>
        <w:t>133–148 (2015)</w:t>
      </w:r>
    </w:p>
    <w:p>
      <w:pPr>
        <w:pStyle w:val="ListNumber"/>
        <w:jc w:val="left"/>
      </w:pPr>
      <w:r>
        <w:rPr>
          <w:sz w:val="22"/>
        </w:rPr>
        <w:t>[66] Cibralic, S., Kohlhoff, J., Wallace, N., McMahon, C., Eapen, V.: A systematic</w:t>
      </w:r>
    </w:p>
    <w:p>
      <w:pPr>
        <w:pStyle w:val="ListNumber"/>
        <w:jc w:val="left"/>
      </w:pPr>
      <w:r>
        <w:rPr>
          <w:sz w:val="22"/>
        </w:rPr>
        <w:t>review of emotion regulation in children with autism spectrum disorder. Research</w:t>
      </w:r>
    </w:p>
    <w:p>
      <w:pPr>
        <w:pStyle w:val="ListNumber"/>
        <w:jc w:val="left"/>
      </w:pPr>
      <w:r>
        <w:rPr>
          <w:sz w:val="22"/>
        </w:rPr>
        <w:t>in Autism Spectrum Disorders 68, 101422 (2019)</w:t>
      </w:r>
    </w:p>
    <w:p>
      <w:pPr>
        <w:pStyle w:val="ListNumber"/>
        <w:jc w:val="left"/>
      </w:pPr>
      <w:r>
        <w:rPr>
          <w:sz w:val="22"/>
        </w:rPr>
        <w:t>[67] Velikonja, T., Fett, A.-K., Velthorst, E.: Patterns of nonsocial and social cognitive</w:t>
      </w:r>
    </w:p>
    <w:p>
      <w:pPr>
        <w:pStyle w:val="ListNumber"/>
        <w:jc w:val="left"/>
      </w:pPr>
      <w:r>
        <w:rPr>
          <w:sz w:val="22"/>
        </w:rPr>
        <w:t>functioning in adults with autism spectrum disorder: A systematic review and</w:t>
      </w:r>
    </w:p>
    <w:p>
      <w:pPr>
        <w:pStyle w:val="ListNumber"/>
        <w:jc w:val="left"/>
      </w:pPr>
      <w:r>
        <w:rPr>
          <w:sz w:val="22"/>
        </w:rPr>
        <w:t>meta-analysis. JAMA psychiatry 76(2), 135–151 (2019)</w:t>
      </w:r>
    </w:p>
    <w:p>
      <w:pPr>
        <w:pStyle w:val="ListNumber"/>
        <w:jc w:val="left"/>
      </w:pPr>
      <w:r>
        <w:rPr>
          <w:sz w:val="22"/>
        </w:rPr>
        <w:t>[68] Baker, C.M., Burks, J.D., Briggs, R.G., Conner, A.K., Glenn, C.A., Morgan, J.P.,</w:t>
      </w:r>
    </w:p>
    <w:p>
      <w:pPr>
        <w:pStyle w:val="ListNumber"/>
        <w:jc w:val="left"/>
      </w:pPr>
      <w:r>
        <w:rPr>
          <w:sz w:val="22"/>
        </w:rPr>
        <w:t>Stafford, J., Sali, G., McCoy, T.M., Battiste, J.D., et al. : A connectomic atlas of</w:t>
      </w:r>
    </w:p>
    <w:p>
      <w:pPr>
        <w:pStyle w:val="ListNumber"/>
        <w:jc w:val="left"/>
      </w:pPr>
      <w:r>
        <w:rPr>
          <w:sz w:val="22"/>
        </w:rPr>
        <w:t>the human cerebrum—chapter 2: The lateral frontal lobe. Operative Neurosurgery</w:t>
      </w:r>
    </w:p>
    <w:p>
      <w:pPr>
        <w:pStyle w:val="ListNumber"/>
        <w:jc w:val="left"/>
      </w:pPr>
      <w:r>
        <w:rPr>
          <w:sz w:val="22"/>
        </w:rPr>
        <w:t>15(suppl 1), 10–74 (2018)</w:t>
      </w:r>
    </w:p>
    <w:p>
      <w:pPr>
        <w:pStyle w:val="ListNumber"/>
        <w:jc w:val="left"/>
      </w:pPr>
      <w:r>
        <w:rPr>
          <w:sz w:val="22"/>
        </w:rPr>
        <w:t>[69] Law, C.-K., Kolling, N., Chan, C.C., Chau, B.K.: Frontopolar cortex represents</w:t>
      </w:r>
    </w:p>
    <w:p>
      <w:pPr>
        <w:pStyle w:val="ListNumber"/>
        <w:jc w:val="left"/>
      </w:pPr>
      <w:r>
        <w:rPr>
          <w:sz w:val="22"/>
        </w:rPr>
        <w:t>complex features and decision value during choice between environments. Cell</w:t>
      </w:r>
    </w:p>
    <w:p>
      <w:pPr>
        <w:pStyle w:val="ListNumber"/>
        <w:jc w:val="left"/>
      </w:pPr>
      <w:r>
        <w:rPr>
          <w:sz w:val="22"/>
        </w:rPr>
        <w:t>reports 42(6) (2023)</w:t>
      </w:r>
    </w:p>
    <w:p>
      <w:pPr>
        <w:pStyle w:val="ListNumber"/>
        <w:jc w:val="left"/>
      </w:pPr>
      <w:r>
        <w:rPr>
          <w:sz w:val="22"/>
        </w:rPr>
        <w:t>[70] Ferrucci, L., Ceccarelli, F., Londei, F., Arena, G., Elyasizad, L., Nougaret,</w:t>
      </w:r>
    </w:p>
    <w:p>
      <w:pPr>
        <w:pStyle w:val="ListNumber"/>
        <w:jc w:val="left"/>
      </w:pPr>
      <w:r>
        <w:rPr>
          <w:sz w:val="22"/>
        </w:rPr>
        <w:t>S., Genovesio, A.: Reward monitoring in the frontopolar cortex of macaques.</w:t>
      </w:r>
    </w:p>
    <w:p>
      <w:pPr>
        <w:pStyle w:val="ListNumber"/>
        <w:jc w:val="left"/>
      </w:pPr>
      <w:r>
        <w:rPr>
          <w:sz w:val="22"/>
        </w:rPr>
        <w:t>Scientific Reports 15(1), 1–14 (2025)</w:t>
      </w:r>
    </w:p>
    <w:p>
      <w:pPr>
        <w:pStyle w:val="ListNumber"/>
        <w:jc w:val="left"/>
      </w:pPr>
      <w:r>
        <w:rPr>
          <w:sz w:val="22"/>
        </w:rPr>
        <w:t>[71] Pol´ onyiov´ a, K., Kruyt, J., Ostatn´ ıkov´ a, D.: To the roots of theory of mind deficits</w:t>
      </w:r>
    </w:p>
    <w:p>
      <w:pPr>
        <w:pStyle w:val="ListNumber"/>
        <w:jc w:val="left"/>
      </w:pPr>
      <w:r>
        <w:rPr>
          <w:sz w:val="22"/>
        </w:rPr>
        <w:t>81</w:t>
      </w:r>
    </w:p>
    <w:p>
      <w:pPr>
        <w:pStyle w:val="ListNumber"/>
        <w:jc w:val="left"/>
      </w:pPr>
      <w:r>
        <w:rPr>
          <w:sz w:val="22"/>
        </w:rPr>
        <w:t>in autism spectrum disorder: a narrative review. Review Journal of Autism and</w:t>
      </w:r>
    </w:p>
    <w:p>
      <w:pPr>
        <w:pStyle w:val="ListNumber"/>
        <w:jc w:val="left"/>
      </w:pPr>
      <w:r>
        <w:rPr>
          <w:sz w:val="22"/>
        </w:rPr>
        <w:t>Developmental Disorders, 1–5 (2024)</w:t>
      </w:r>
    </w:p>
    <w:p>
      <w:pPr>
        <w:pStyle w:val="ListNumber"/>
        <w:jc w:val="left"/>
      </w:pPr>
      <w:r>
        <w:rPr>
          <w:sz w:val="22"/>
        </w:rPr>
        <w:t>[72] De Benedictis, A., Duffau, H., Paradiso, B., Grandi, E., Balbi, S., Granieri, E.,</w:t>
      </w:r>
    </w:p>
    <w:p>
      <w:pPr>
        <w:pStyle w:val="ListNumber"/>
        <w:jc w:val="left"/>
      </w:pPr>
      <w:r>
        <w:rPr>
          <w:sz w:val="22"/>
        </w:rPr>
        <w:t>Colarusso, E., Chioffi, F., Marras, C.E., Sarubbo, S.: Anatomo-functional study of</w:t>
      </w:r>
    </w:p>
    <w:p>
      <w:pPr>
        <w:pStyle w:val="ListNumber"/>
        <w:jc w:val="left"/>
      </w:pPr>
      <w:r>
        <w:rPr>
          <w:sz w:val="22"/>
        </w:rPr>
        <w:t>the temporo-parieto-occipital region: dissection, tractographic and brain mapping</w:t>
      </w:r>
    </w:p>
    <w:p>
      <w:pPr>
        <w:pStyle w:val="ListNumber"/>
        <w:jc w:val="left"/>
      </w:pPr>
      <w:r>
        <w:rPr>
          <w:sz w:val="22"/>
        </w:rPr>
        <w:t>evidence from a neurosurgical perspective. Journal of anatomy 225(2), 132–151</w:t>
      </w:r>
    </w:p>
    <w:p>
      <w:pPr>
        <w:pStyle w:val="ListNumber"/>
        <w:jc w:val="left"/>
      </w:pPr>
      <w:r>
        <w:rPr>
          <w:sz w:val="22"/>
        </w:rPr>
        <w:t>(2014)</w:t>
      </w:r>
    </w:p>
    <w:p>
      <w:pPr>
        <w:pStyle w:val="ListNumber"/>
        <w:jc w:val="left"/>
      </w:pPr>
      <w:r>
        <w:rPr>
          <w:sz w:val="22"/>
        </w:rPr>
        <w:t>[73] Seghatol-Eslami, V.C., Maximo, J.O., Ammons, C.J., Libero, L.E., Kana, R.K.:</w:t>
      </w:r>
    </w:p>
    <w:p>
      <w:pPr>
        <w:pStyle w:val="ListNumber"/>
        <w:jc w:val="left"/>
      </w:pPr>
      <w:r>
        <w:rPr>
          <w:sz w:val="22"/>
        </w:rPr>
        <w:t>Hyperconnectivity of social brain networks in autism during action-intention</w:t>
      </w:r>
    </w:p>
    <w:p>
      <w:pPr>
        <w:pStyle w:val="ListNumber"/>
        <w:jc w:val="left"/>
      </w:pPr>
      <w:r>
        <w:rPr>
          <w:sz w:val="22"/>
        </w:rPr>
        <w:t>judgment. Neuropsychologia 137, 107303 (2020)</w:t>
      </w:r>
    </w:p>
    <w:p>
      <w:pPr>
        <w:pStyle w:val="ListNumber"/>
        <w:jc w:val="left"/>
      </w:pPr>
      <w:r>
        <w:rPr>
          <w:sz w:val="22"/>
        </w:rPr>
        <w:t>[74] Supekar, K., Uddin, L.Q., Khouzam, A., Phillips, J., Gaillard, W.D., Kenworthy,</w:t>
      </w:r>
    </w:p>
    <w:p>
      <w:pPr>
        <w:pStyle w:val="ListNumber"/>
        <w:jc w:val="left"/>
      </w:pPr>
      <w:r>
        <w:rPr>
          <w:sz w:val="22"/>
        </w:rPr>
        <w:t>L.E., Yerys, B.E., Vaidya, C.J., Menon, V.: Brain hyperconnectivity in children</w:t>
      </w:r>
    </w:p>
    <w:p>
      <w:pPr>
        <w:pStyle w:val="ListNumber"/>
        <w:jc w:val="left"/>
      </w:pPr>
      <w:r>
        <w:rPr>
          <w:sz w:val="22"/>
        </w:rPr>
        <w:t>with autism and its links to social deficits. Cell reports 5(3), 738–747 (2013)</w:t>
      </w:r>
    </w:p>
    <w:p>
      <w:pPr>
        <w:pStyle w:val="ListNumber"/>
        <w:jc w:val="left"/>
      </w:pPr>
      <w:r>
        <w:rPr>
          <w:sz w:val="22"/>
        </w:rPr>
        <w:t>[75] Chita-Tegmark, M.: Social attention in asd: A review and meta-analysis of eye-</w:t>
      </w:r>
    </w:p>
    <w:p>
      <w:pPr>
        <w:pStyle w:val="ListNumber"/>
        <w:jc w:val="left"/>
      </w:pPr>
      <w:r>
        <w:rPr>
          <w:sz w:val="22"/>
        </w:rPr>
        <w:t>tracking studies. Research in developmental disabilities 48, 79–93 (2016)</w:t>
      </w:r>
    </w:p>
    <w:p>
      <w:pPr>
        <w:pStyle w:val="ListNumber"/>
        <w:jc w:val="left"/>
      </w:pPr>
      <w:r>
        <w:rPr>
          <w:sz w:val="22"/>
        </w:rPr>
        <w:t>[76] Grinsztajn, L., Oyallon, E., Varoquaux, G.: Why do tree-based models still out-</w:t>
      </w:r>
    </w:p>
    <w:p>
      <w:pPr>
        <w:pStyle w:val="ListNumber"/>
        <w:jc w:val="left"/>
      </w:pPr>
      <w:r>
        <w:rPr>
          <w:sz w:val="22"/>
        </w:rPr>
        <w:t>perform deep learning on typical tabular data? Advances in neural information</w:t>
      </w:r>
    </w:p>
    <w:p>
      <w:pPr>
        <w:pStyle w:val="ListNumber"/>
        <w:jc w:val="left"/>
      </w:pPr>
      <w:r>
        <w:rPr>
          <w:sz w:val="22"/>
        </w:rPr>
        <w:t>processing systems 35, 507–520 (2022)</w:t>
      </w:r>
    </w:p>
    <w:p>
      <w:pPr>
        <w:pStyle w:val="ListNumber"/>
        <w:jc w:val="left"/>
      </w:pPr>
      <w:r>
        <w:rPr>
          <w:sz w:val="22"/>
        </w:rPr>
        <w:t>[77] Kajimura, S., Margulies, D., Smallwood, J.: Frequency-specific brain network</w:t>
      </w:r>
    </w:p>
    <w:p>
      <w:pPr>
        <w:pStyle w:val="ListNumber"/>
        <w:jc w:val="left"/>
      </w:pPr>
      <w:r>
        <w:rPr>
          <w:sz w:val="22"/>
        </w:rPr>
        <w:t>architecture in resting-state fmri. Scientific Reports 13(1), 2964 (2023)</w:t>
      </w:r>
    </w:p>
    <w:p>
      <w:pPr>
        <w:pStyle w:val="ListNumber"/>
        <w:jc w:val="left"/>
      </w:pPr>
      <w:r>
        <w:rPr>
          <w:sz w:val="22"/>
        </w:rPr>
        <w:t>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