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Spatiotemporal Learning of Brain Dynamics from</w:t>
      </w:r>
    </w:p>
    <w:p/>
    <w:p>
      <w:pPr>
        <w:pStyle w:val="Heading1"/>
      </w:pPr>
      <w:r>
        <w:rPr>
          <w:b/>
          <w:sz w:val="28"/>
        </w:rPr>
        <w:t>Abstract</w:t>
      </w:r>
    </w:p>
    <w:p>
      <w:pPr>
        <w:jc w:val="both"/>
      </w:pPr>
      <w:r>
        <w:rPr>
          <w:sz w:val="24"/>
        </w:rPr>
        <w:t>Understanding how the brain's complex nonlinear dynamics give rise to cognitive function remains a central challenge in neuroscience, yet conventional neuroimaging analytics assume linearity and stationarity, failing to capture the frequency-specific neural computations underlying scale-free and multifractal brain dynamics. While recent deep learning approaches have improved prediction of clinical outcomes from fMRI, no existing framework explicitly models frequency-dependent spatiotemporal interactions despite extensive evidence that distinct frequency bands encode different neural computations and that psychiatric disorders exhibit frequency-specific disruptions. We introduce Multi-Band Brain Net (MBBN), a transformer-based framework that integrates biologically-grounded frequency decomposition with multi-band self-attention mechanisms to discover frequency-dependent network interactions from fMRI data. Trained on 49,673 individuals across three large-scale cohorts (UK Biobank, ABCD, ABIDE), MBBN achieves state-of-the-art performance with up to 41.36% higher AUROC in psychiatric classification (depression, ADHD, ASD) and superior prediction of cognitive intelligence scores, while revealing disorder-specific signatures including attenuated high-frequency fronto-sensorimotor connectivity in ADHD and focal high-frequency orbitofrontal-somatosensory disruption coupled with enhanced ultra-low-frequency temporo-parietal-prefrontal coupling in ASD.</w:t>
      </w:r>
    </w:p>
    <w:p>
      <w:pPr>
        <w:jc w:val="both"/>
      </w:pPr>
      <w:r>
        <w:rPr>
          <w:sz w:val="24"/>
        </w:rPr>
        <w:t>**Keywords:** Spatiotemporal learning, Transformer, fMRI, Knowledge-guided Deep Neural Network, Neural Dynamics #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assumptions of linearity, stationarity, and static connectivity. Approaches ranging from mass-univariate statistical tests and seed-based correlations to static functional connectivity maps often treat the brain as a relatively fixed system, thus failing to capture the temporal fluctuations, nonlinear interactions, and adaptive reconfigurations that characterize real neural dynamics.</w:t>
      </w:r>
    </w:p>
    <w:p>
      <w:pPr>
        <w:jc w:val="both"/>
      </w:pPr>
      <w:r>
        <w:rPr>
          <w:sz w:val="24"/>
        </w:rPr>
        <w:t>Recent advances in artificial intelligence have opened new avenues for modeling brain activity as a continuously evolving network of interdependent processes. Transformer-based architectures, originally designed for sequential data in natural language processing, have been adapted for neuroimaging analysis. For instance, BrainNetTrans [20] applies transformers to structural brain networks but operates exclusively on static connectivity matrices, precluding the capture of temporal dynamics. BrainFormer [21] extends this by incorporating temporal information through sliding window approaches, yet still processes broadband signals without frequency decomposition. Similarly, BrainGNN [22] leverages graph neural networks to model brain connectivity but assumes fixed frequency characteristics across all regions and states. More recently, fMRI-PTE [23] employs pretrained transformers for fMRI analysis but treats the entire signal as a single broadband entity, overlooking frequency-specific neural oscillations. These approaches, while innovative, largely ignore the fundamental frequency-specific organization of neural computation that has been extensively documented in neuroscience literature [5–8].</w:t>
      </w:r>
    </w:p>
    <w:p>
      <w:pPr>
        <w:jc w:val="both"/>
      </w:pPr>
      <w:r>
        <w:rPr>
          <w:sz w:val="24"/>
        </w:rPr>
        <w:t>This oversight is particularly problematic given that the brain exhibits two fundamental properties that describe its complexity: **multifractal structure** and **scale-free dynamics**. Multifractality, a key structural property, points to the brain's nested, hierarchical organization where multiple scaling dimensions and power-law behaviors coexist [9–13]. Crucially, it is within this complex structure that scale-free dynamics—a key functional property—become apparent. While a broadband signal is not inherently scale-free, decomposing it into distinct frequency components reveals power-law relationships (Equation 1) that signify consistent activity patterns across different timescales:</w:t>
      </w:r>
    </w:p>
    <w:p>
      <w:pPr>
        <w:jc w:val="both"/>
      </w:pPr>
      <w:r>
        <w:rPr>
          <w:sz w:val="24"/>
        </w:rPr>
        <w:t>$$\log(\text{power}) \propto -\beta \cdot \log(\text{frequency}) \tag{1}$$</w:t>
      </w:r>
    </w:p>
    <w:p>
      <w:pPr>
        <w:jc w:val="both"/>
      </w:pPr>
      <w:r>
        <w:rPr>
          <w:sz w:val="24"/>
        </w:rPr>
        <w:t>These scale-free dynamics play crucial roles in brain maturation and state transitions, with temporal variability serving as a key regulatory mechanism [14, 15]. The power-law exponent (β) varies across brain regions and states, providing valuable insights into neural network heterogeneity and serving as a potential marker for neurological and psychiatric disorders [16, 17]. Evidence from fMRI, ECoG, and EEG studies further suggests that these principles drive frequency-specific changes in connectivity and topological organization, such as small-worldness and modularity [18, 19]. Despite this rich body of evidence, existing deep learning models for fMRI analysis treat brain signals as broadband phenomena, fundamentally misaligned with the frequency-specific organization of neural computation. This represents a critical gap between neuroscientific understanding and computational modeling approaches.</w:t>
      </w:r>
    </w:p>
    <w:p>
      <w:pPr>
        <w:jc w:val="both"/>
      </w:pPr>
      <w:r>
        <w:rPr>
          <w:sz w:val="24"/>
        </w:rPr>
        <w:t>## Our Contributions</w:t>
      </w:r>
    </w:p>
    <w:p>
      <w:pPr>
        <w:jc w:val="both"/>
      </w:pPr>
      <w:r>
        <w:rPr>
          <w:sz w:val="24"/>
        </w:rPr>
        <w:t>To address these limitations, we introduce **Multi-Band Brain Net (MBBN)**, the first transformer-based framework specifically designed to model frequency-resolved spatiotemporal brain dynamics from fMRI. Our three key contributions are:</w:t>
      </w:r>
    </w:p>
    <w:p>
      <w:pPr>
        <w:jc w:val="both"/>
      </w:pPr>
      <w:r>
        <w:rPr>
          <w:sz w:val="24"/>
        </w:rPr>
        <w:t>**1. Neurobiologically-informed frequency decomposition:** Unlike existing approaches that analyze broadband signals [20–23], MBBN explicitly decomposes neural activity into biologically meaningful frequency bands using individualized, data-driven scale-free principles (Figure 1C). This decomposition identifies subject-specific knee frequencies (f₁, f₂) that separate ultra-low, low, and high frequency bands, each exhibiting characteristic power-law scaling. This approach directly addresses the multifractal and scale-free nature of brain dynamics, providing a principled framework grounded in established neurophysiological principles rather than arbitrary frequency cutoffs.</w:t>
      </w:r>
    </w:p>
    <w:p>
      <w:pPr>
        <w:jc w:val="both"/>
      </w:pPr>
      <w:r>
        <w:rPr>
          <w:sz w:val="24"/>
        </w:rPr>
        <w:t>**2. Frequency-specific dynamic connectivity modeling:** While conventional methods rely on static, correlation-based connectivity [22] and recent transformer approaches operate on broadband signals [21, 23], MBBN employs specialized self-attention mechanisms independently for each frequency band (Figure 1A-B). This architecture captures frequency-specific nonlinear interactions and time-varying relationships between brain regions, dynamically modeling functional connectivity that evolves across both time and frequency domains. By implementing parameter sharing in the temporal module while maintaining independent spatial modules for each frequency range, MBBN efficiently learns both shared temporal patterns and frequency-specific spatial connectivity.</w:t>
      </w:r>
    </w:p>
    <w:p>
      <w:pPr>
        <w:jc w:val="both"/>
      </w:pPr>
      <w:r>
        <w:rPr>
          <w:sz w:val="24"/>
        </w:rPr>
        <w:t>**3. Biologically-constrained learning through communicability:** MBBN introduces a novel communicability-inspired pretraining loss function that optimizes for network-theoretically meaningful connectivity patterns. Unlike standard supervised learning approaches that treat all connectivity patterns equally, our loss function incorporates graph-theoretic principles to encourage the model to learn connectivity structures that reflect efficient information flow across the brain network. This biological constraint guides the model toward representations that are not only predictive but also neurobiologically interpretable, bridging the gap between deep learning performance and neuroscientific validity.</w:t>
      </w:r>
    </w:p>
    <w:p>
      <w:pPr>
        <w:jc w:val="both"/>
      </w:pPr>
      <w:r>
        <w:rPr>
          <w:sz w:val="24"/>
        </w:rPr>
        <w:t>Together, these innovations enable MBBN to identify frequency-specific biomarkers for neurological and psychiatric disorders while providing mechanistic insights into how different frequency bands contribute to brain function and dysfunction. By explicitly modeling the brain's multifractal organization and scale-free dynamics, MBBN represents a paradigm shift from broadband to frequency-resolved analysis of brain networks.</w:t>
      </w:r>
    </w:p>
    <w:p>
      <w:pPr>
        <w:jc w:val="both"/>
      </w:pPr>
      <w:r>
        <w:rPr>
          <w:sz w:val="24"/>
        </w:rPr>
        <w:t>## Paper Organization</w:t>
      </w:r>
    </w:p>
    <w:p>
      <w:pPr>
        <w:jc w:val="both"/>
      </w:pPr>
      <w:r>
        <w:rPr>
          <w:sz w:val="24"/>
        </w:rPr>
        <w:t>The remainder of this paper is organized as follows: Section 2 details the MBBN architecture, including the frequency decomposition procedure, the temporal and spatial modules, and the communicability-based pretraining strategy. Section 3 describes our experimental setup, datasets, and evaluation metrics. Section 4 presents comprehensive results demonstrating MBBN's superior performance in both prediction tasks and the discovery of frequency-specific biomarkers. Section 5 discusses the neurobiological implications of our findings, limitations of the current approach, and future directions. Finally, Section 6 concludes with a summary of our contributions and their potential impact on computational neuroscience and clinical applications.</w:t>
      </w:r>
    </w:p>
    <w:p>
      <w:pPr>
        <w:jc w:val="both"/>
      </w:pPr>
      <w:r>
        <w:rPr>
          <w:sz w:val="24"/>
        </w:rPr>
        <w:t>---</w:t>
      </w:r>
    </w:p>
    <w:p>
      <w:pPr>
        <w:jc w:val="both"/>
      </w:pPr>
      <w:r>
        <w:rPr>
          <w:sz w:val="24"/>
        </w:rPr>
        <w:t>**Figure 1. Multi-Band Brain Net procedure.** **A.** The MBBN module processes each timeseries signal, divided by frequency, within specific frequency ranges. In the temporal module (denoted as BERT), BERT updates the [CLS (Classification)] token, which is then passed through a classifier to generate a prediction ŷᵥ (ν represents the frequency range). The spatial module employs a multi-head attention mechanism to compute attention matrices representing the interactions between regions of interest (ROIs). **B.** The MBBN modules are applied to timeseries signals across three frequency ranges (ultra-low, low, and high frequency). Parameter sharing is implemented in the temporal module, while spatial modules have independent parameters for each frequency range. The final output of MBBN is computed as the average of the predictions across all frequency ranges, along with attention matrices specific to each frequency range. **C.** Frequency decomposition using scale-free principles on representative UKB data. Individual-specific knee frequencies (f₁, f₂) separate three biologically distinct bands: high (pink), low (yellow), and ultralow (yellow-green) frequencies, each exhibiting characteristic power-law scaling. The dotted red and green lines indicate the frequency boundaries: ultra-low to low (f₁), and low to high (f₂) frequencies, respectively. Results</w:t>
        <w:b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3. Methods</w:t>
      </w:r>
    </w:p>
    <w:p>
      <w:pPr>
        <w:jc w:val="both"/>
      </w:pPr>
      <w:r>
        <w:rPr>
          <w:sz w:val="24"/>
        </w:rPr>
        <w:t>## 3.1 Datasets and Participants</w:t>
      </w:r>
    </w:p>
    <w:p>
      <w:pPr>
        <w:jc w:val="both"/>
      </w:pPr>
      <w:r>
        <w:rPr>
          <w:sz w:val="24"/>
        </w:rPr>
        <w:t>### 3.1.1 Dataset Overview</w:t>
      </w:r>
    </w:p>
    <w:p>
      <w:pPr>
        <w:jc w:val="both"/>
      </w:pPr>
      <w:r>
        <w:rPr>
          <w:sz w:val="24"/>
        </w:rPr>
        <w:t>This study utilized three large-scale, publicly available neuroimaging datasets: the UK Biobank (UKB), the Adolescent Brain Cognitive Development (ABCD) Study, and the Autism Brain Imaging Data Exchange (ABIDE). All datasets were accessed through approved data use agreements and institutional review board approvals from the originating consortia.</w:t>
      </w:r>
    </w:p>
    <w:p>
      <w:pPr>
        <w:jc w:val="both"/>
      </w:pPr>
      <w:r>
        <w:rPr>
          <w:sz w:val="24"/>
        </w:rPr>
        <w:t>**UK Biobank (UKB):** The UKB dataset (Application Number: [to be specified]) comprises a prospective cohort study of approximately 500,000 adults aged 40-69 years at recruitment. Resting-state fMRI data were acquired at multiple imaging centers across the United Kingdom using standardized protocols. We included participants who: (1) had available resting-state fMRI data from the imaging visit (2014-2020), (2) passed UKB consortium quality control assessments (detailed in [21]), and (3) had complete demographic and phenotypic data. This resulted in a final sample of 41,283 individuals (21,556 males, 19,143 females; mean age = 54.9 ± 7.5 years).</w:t>
      </w:r>
    </w:p>
    <w:p>
      <w:pPr>
        <w:jc w:val="both"/>
      </w:pPr>
      <w:r>
        <w:rPr>
          <w:sz w:val="24"/>
        </w:rPr>
        <w:t>**Adolescent Brain Cognitive Development (ABCD) Study:** We utilized baseline and year-one follow-up data from the ABCD Study Release 3.0, a longitudinal investigation of brain development in 11,878 U.S. children recruited from 21 sites. Inclusion criteria were: (1) successful completion of resting-state fMRI acquisition at baseline or year-one visit, (2) passage of ABCD consortium fMRI quality control protocols (including framewise displacement &lt; 0.9 mm for &gt;50% of volumes), (3) absence of incidental neurological findings as determined by neuroradiological review, and (4) availability of Child Behavior Checklist (CBCL) scores for phenotype classification. Exclusion criteria included: (1) diagnosed neurological disorders (epilepsy, traumatic brain injury, cerebral palsy), (2) contraindications to MRI, and (3) insufficient English proficiency for cognitive assessments. The final sample comprised 8,833 participants (4,635 males, 4,198 females; mean age = 119.2 ± 7.5 months).</w:t>
      </w:r>
    </w:p>
    <w:p>
      <w:pPr>
        <w:jc w:val="both"/>
      </w:pPr>
      <w:r>
        <w:rPr>
          <w:sz w:val="24"/>
        </w:rPr>
        <w:t>**Autism Brain Imaging Data Exchange (ABIDE):** We used data from the ABIDE-I consortium, which aggregates resting-state fMRI data from 17 international sites (n = 1,112 total participants). To maximize ecological validity and generalizability, we included all contributing sites. Inclusion criteria were: (1) passage of Preprocessed Connectomes Project (PCP) quality control assessments, (2) availability of confirmed diagnostic status (ASD or typically developing control) based on Autism Diagnostic Observation Schedule (ADOS) and/or Autism Diagnostic Interview-Revised (ADI-R), and (3) age between 7-64 years. Exclusion criteria included: (1) excessive head motion (mean framewise displacement &gt; 0.5 mm), (2) incomplete diagnostic information, and (3) comorbid neurological conditions. Given the multi-site nature and variable scan quality, these stringent criteria resulted in a final sample of 141 participants (77 ASD, 64 typically developing controls; 114 males, 27 females; mean age = 14.3 ± 3.6 years).</w:t>
      </w:r>
    </w:p>
    <w:p>
      <w:pPr>
        <w:jc w:val="both"/>
      </w:pPr>
      <w:r>
        <w:rPr>
          <w:sz w:val="24"/>
        </w:rPr>
        <w:t>### 3.1.2 Phenotype Definitions and Clinical Classification</w:t>
      </w:r>
    </w:p>
    <w:p>
      <w:pPr>
        <w:jc w:val="both"/>
      </w:pPr>
      <w:r>
        <w:rPr>
          <w:sz w:val="24"/>
        </w:rPr>
        <w:t>**ADHD Classification (ABCD):** ADHD diagnosis was operationalized using CBCL attention problems and DSM-oriented ADHD subscale T-scores. Participants were classified as ADHD if either subscale exceeded a T-score threshold of 65 (93rd percentile), consistent with clinical cutoffs for identifying at-risk populations [27]. Healthy controls were defined as participants with: (1) no diagnosed psychiatric or neurological disorders based on parent-reported medical history, (2) CBCL T-scores &lt; 60 on all syndrome scales, and (3) no psychotropic medication use in the past 6 months. This classification yielded 2,439 ADHD cases and 1,850 healthy controls (total n = 4,289).</w:t>
      </w:r>
    </w:p>
    <w:p>
      <w:pPr>
        <w:jc w:val="both"/>
      </w:pPr>
      <w:r>
        <w:rPr>
          <w:sz w:val="24"/>
        </w:rPr>
        <w:t>**Depression Classification (ABCD):** Depression status was determined using the Kiddie Schedule for Affective Disorders and Schizophrenia (KSADS-5) diagnostic interview administered by trained research staff. Participants meeting DSM-5 criteria for current or past major depressive disorder or persistent depressive disorder were classified as depression cases (n = 2,652). Controls (n = 461) were defined as participants with: (1) no lifetime mood disorder diagnosis, (2) CBCL depression subscale T-score &lt; 60, and (3) no family history of mood disorders in first-degree relatives.</w:t>
      </w:r>
    </w:p>
    <w:p>
      <w:pPr>
        <w:jc w:val="both"/>
      </w:pPr>
      <w:r>
        <w:rPr>
          <w:sz w:val="24"/>
        </w:rPr>
        <w:t>**ASD Classification (ABIDE):** ASD diagnosis was confirmed at each contributing site using gold-standard diagnostic instruments (ADOS and/or ADI-R) administered by research-reliable clinicians. All diagnoses met DSM-IV-TR or DSM-5 criteria for autism spectrum disorder. Typically developing controls were screened for absence of: (1) current or past psychiatric diagnoses, (2) first-degree relatives with ASD, and (3) developmental delays or learning disabilities.</w:t>
      </w:r>
    </w:p>
    <w:p>
      <w:pPr>
        <w:jc w:val="both"/>
      </w:pPr>
      <w:r>
        <w:rPr>
          <w:sz w:val="24"/>
        </w:rPr>
        <w:t>**Depression Severity Regression (UKB):** Depression symptom severity was quantified using the Patient Health Questionnaire-9 (PHQ-9), a validated self-report measure of depressive symptoms over the past two weeks. Participants with PHQ-9 scores ≥ 10 (indicating moderate-to-severe depression; n = 3,847) were included in regression analyses predicting continuous symptom severity (mean PHQ-9 = 11.5 ± 3.5).</w:t>
      </w:r>
    </w:p>
    <w:p>
      <w:pPr>
        <w:jc w:val="both"/>
      </w:pPr>
      <w:r>
        <w:rPr>
          <w:sz w:val="24"/>
        </w:rPr>
        <w:t>### 3.1.3 Sample Size Justification and Statistical Power</w:t>
      </w:r>
    </w:p>
    <w:p>
      <w:pPr>
        <w:jc w:val="both"/>
      </w:pPr>
      <w:r>
        <w:rPr>
          <w:sz w:val="24"/>
        </w:rPr>
        <w:t>Sample sizes were determined by dataset availability rather than prospective power calculations. However, post-hoc power analyses confirmed adequate statistical power for primary analyses. For binary classification tasks, using G*Power 3.1.9.7, we calculated achieved power for logistic regression with α = 0.05 (two-tailed). For ADHD classification (n = 4,289, prevalence = 57%), assuming a small-to-medium effect size (Nagelkerke R² = 0.10), achieved power = 0.999. For ASD classification (n = 141, prevalence = 55%), assuming a medium effect size (Nagelkerke R² = 0.15), achieved power = 0.92. For depression severity regression (n = 3,847), assuming a small effect size (f² = 0.02), achieved power = 0.98. All analyses exceeded the conventional threshold of 0.80, indicating sufficient statistical power to detect clinically meaningful effects.</w:t>
      </w:r>
    </w:p>
    <w:p>
      <w:pPr>
        <w:jc w:val="both"/>
      </w:pPr>
      <w:r>
        <w:rPr>
          <w:sz w:val="24"/>
        </w:rPr>
        <w:t>## 3.2 MRI Acquisition Parameters</w:t>
      </w:r>
    </w:p>
    <w:p>
      <w:pPr>
        <w:jc w:val="both"/>
      </w:pPr>
      <w:r>
        <w:rPr>
          <w:sz w:val="24"/>
        </w:rPr>
        <w:t>### 3.2.1 UK Biobank</w:t>
      </w:r>
    </w:p>
    <w:p>
      <w:pPr>
        <w:jc w:val="both"/>
      </w:pPr>
      <w:r>
        <w:rPr>
          <w:sz w:val="24"/>
        </w:rPr>
        <w:t>Resting-state fMRI data were acquired on Siemens Skyra 3T scanners (Siemens Healthineers, Erlangen, Germany) running syngo MR D13 software. Acquisition parameters: multiband gradient-echo echo-planar imaging (EPI) sequence; repetition time (TR) = 0.735 s; echo time (TE) = 39 ms; flip angle = 52°; multiband acceleration factor = 8; field of view (FOV) = 210 × 210 mm²; matrix = 88 × 88; voxel size = 2.4 × 2.4 × 2.4 mm³ isotropic; 64 slices; slice thickness = 2.4 mm (no gap); phase encoding direction = anterior-to-posterior; total volumes = 490; scan duration = 6 minutes. Participants were instructed to keep their eyes open, fixate on a crosshair, think of nothing in particular, and remain still.</w:t>
      </w:r>
    </w:p>
    <w:p>
      <w:pPr>
        <w:jc w:val="both"/>
      </w:pPr>
      <w:r>
        <w:rPr>
          <w:sz w:val="24"/>
        </w:rPr>
        <w:t>### 3.2.2 ABCD Study</w:t>
      </w:r>
    </w:p>
    <w:p>
      <w:pPr>
        <w:jc w:val="both"/>
      </w:pPr>
      <w:r>
        <w:rPr>
          <w:sz w:val="24"/>
        </w:rPr>
        <w:t>Resting-state fMRI data were acquired across 21 sites using harmonized protocols on Siemens Prisma, GE MR750, and Philips Achieva 3T scanners. Acquisition parameters: multiband gradient-echo EPI sequence; TR = 0.8 s; TE = 30 ms; flip angle = 90°; multiband acceleration factor = 6; FOV = 216 × 216 mm²; matrix = 90 × 90; v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r>
    </w:p>
    <w:p/>
    <w:p>
      <w:pPr>
        <w:pStyle w:val="Heading1"/>
      </w:pPr>
      <w:r>
        <w:rPr>
          <w:b/>
          <w:sz w:val="28"/>
        </w:rPr>
        <w:t>1. Introduction</w:t>
      </w:r>
    </w:p>
    <w:p>
      <w:pPr>
        <w:jc w:val="both"/>
      </w:pPr>
      <w:r>
        <w:rPr>
          <w:sz w:val="24"/>
        </w:rPr>
        <w:t>Understanding the brain's dynamic processes is essential for unraveling the mechanisms underlying adaptive cognition and behavior. These processes influence critical functions such as learning, decision-making, and social interactions, with mounting evidence that their dysregulation is closely linked to mental health conditions [1–4]. While functional magnetic resonance imaging (fMRI) has been instrumental in probing brain activity, many conventional analytical methods remain constrained by assumptions of linearity, stationarity, and static connectivity. Approaches ranging from mass-univariate statistical tests and seed-based correlations to static functional connectivity maps often treat the brain as a relatively fixed system, thus failing to capture the temporal fluctuations, nonlinear interactions, and adaptive reconfigurations that characterize real neural dynamics.</w:t>
      </w:r>
    </w:p>
    <w:p>
      <w:pPr>
        <w:jc w:val="both"/>
      </w:pPr>
      <w:r>
        <w:rPr>
          <w:sz w:val="24"/>
        </w:rPr>
        <w:t>Recent advances in artificial intelligence have opened new avenues for modeling brain activity as a continuously evolving network of interdependent processes. Transformer-based architectures, originally designed for sequential data in natural language processing, have been adapted for neuroimaging analysis. For instance, BrainNetTrans [20] applies transformers to structural brain networks but operates exclusively on static connectivity matrices, precluding the capture of temporal dynamics. BrainFormer [21] extends this by incorporating temporal information through sliding window approaches, yet still processes broadband signals without frequency decomposition. Similarly, BrainGNN [22] leverages graph neural networks to model brain connectivity but assumes fixed frequency characteristics across all regions and states. More recently, fMRI-PTE [23] employs pretrained transformers for fMRI analysis but treats the entire signal as a single broadband entity, overlooking frequency-specific neural oscillations. These approaches, while innovative, largely ignore the fundamental frequency-specific organization of neural computation that has been extensively documented in neuroscience literature [5–8].</w:t>
      </w:r>
    </w:p>
    <w:p>
      <w:pPr>
        <w:jc w:val="both"/>
      </w:pPr>
      <w:r>
        <w:rPr>
          <w:sz w:val="24"/>
        </w:rPr>
        <w:t>This oversight is particularly problematic given that the brain exhibits two fundamental properties that describe its complexity: **multifractal structure** and **scale-free dynamics**. Multifractality, a key structural property, points to the brain's nested, hierarchical organization where multiple scaling dimensions and power-law behaviors coexist [9–13]. Crucially, it is within this complex structure that scale-free dynamics—a key functional property—become apparent. While a broadband signal is not inherently scale-free, decomposing it into distinct frequency components reveals power-law relationships (Equation 1) that signify consistent activity patterns across different timescales:</w:t>
      </w:r>
    </w:p>
    <w:p>
      <w:pPr>
        <w:jc w:val="both"/>
      </w:pPr>
      <w:r>
        <w:rPr>
          <w:sz w:val="24"/>
        </w:rPr>
        <w:t>$$\log(\text{power}) \propto -\beta \cdot \log(\text{frequency}) \tag{1}$$</w:t>
      </w:r>
    </w:p>
    <w:p>
      <w:pPr>
        <w:jc w:val="both"/>
      </w:pPr>
      <w:r>
        <w:rPr>
          <w:sz w:val="24"/>
        </w:rPr>
        <w:t>These scale-free dynamics play crucial roles in brain maturation and state transitions, with temporal variability serving as a key regulatory mechanism [14, 15]. The power-law exponent (β) varies across brain regions and states, providing valuable insights into neural network heterogeneity and serving as a potential marker for neurological and psychiatric disorders [16, 17]. Evidence from fMRI, ECoG, and EEG studies further suggests that these principles drive frequency-specific changes in connectivity and topological organization, such as small-worldness and modularity [18, 19]. Despite this rich body of evidence, existing deep learning models for fMRI analysis treat brain signals as broadband phenomena, fundamentally misaligned with the frequency-specific organization of neural computation. This represents a critical gap between neuroscientific understanding and computational modeling approaches.</w:t>
      </w:r>
    </w:p>
    <w:p>
      <w:pPr>
        <w:jc w:val="both"/>
      </w:pPr>
      <w:r>
        <w:rPr>
          <w:sz w:val="24"/>
        </w:rPr>
        <w:t>## Our Contributions</w:t>
      </w:r>
    </w:p>
    <w:p>
      <w:pPr>
        <w:jc w:val="both"/>
      </w:pPr>
      <w:r>
        <w:rPr>
          <w:sz w:val="24"/>
        </w:rPr>
        <w:t>To address these limitations, we introduce **Multi-Band Brain Net (MBBN)**, the first transformer-based framework specifically designed to model frequency-resolved spatiotemporal brain dynamics from fMRI. Our three key contributions are:</w:t>
      </w:r>
    </w:p>
    <w:p>
      <w:pPr>
        <w:jc w:val="both"/>
      </w:pPr>
      <w:r>
        <w:rPr>
          <w:sz w:val="24"/>
        </w:rPr>
        <w:t>**1. Neurobiologically-informed frequency decomposition:** Unlike existing approaches that analyze broadband signals [20–23], MBBN explicitly decomposes neural activity into biologically meaningful frequency bands using individualized, data-driven scale-free principles (Figure 1C). This decomposition identifies subject-specific knee frequencies (f₁, f₂) that separate ultra-low, low, and high frequency bands, each exhibiting characteristic power-law scaling. This approach directly addresses the multifractal and scale-free nature of brain dynamics, providing a principled framework grounded in established neurophysiological principles rather than arbitrary frequency cutoffs.</w:t>
      </w:r>
    </w:p>
    <w:p>
      <w:pPr>
        <w:jc w:val="both"/>
      </w:pPr>
      <w:r>
        <w:rPr>
          <w:sz w:val="24"/>
        </w:rPr>
        <w:t>**2. Frequency-specific dynamic connectivity modeling:** While conventional methods rely on static, correlation-based connectivity [22] and recent transformer approaches operate on broadband signals [21, 23], MBBN employs specialized self-attention mechanisms independently for each frequency band (Figure 1A-B). This architecture captures frequency-specific nonlinear interactions and time-varying relationships between brain regions, dynamically modeling functional connectivity that evolves across both time and frequency domains. By implementing parameter sharing in the temporal module while maintaining independent spatial modules for each frequency range, MBBN efficiently learns both shared temporal patterns and frequency-specific spatial connectivity.</w:t>
      </w:r>
    </w:p>
    <w:p>
      <w:pPr>
        <w:jc w:val="both"/>
      </w:pPr>
      <w:r>
        <w:rPr>
          <w:sz w:val="24"/>
        </w:rPr>
        <w:t>**3. Biologically-constrained learning through communicability:** MBBN introduces a novel communicability-inspired pretraining loss function that optimizes for network-theoretically meaningful connectivity patterns. Unlike standard supervised learning approaches that treat all connectivity patterns equally, our loss function incorporates graph-theoretic principles to encourage the model to learn connectivity structures that reflect efficient information flow across the brain network. This biological constraint guides the model toward representations that are not only predictive but also neurobiologically interpretable, bridging the gap between deep learning performance and neuroscientific validity.</w:t>
      </w:r>
    </w:p>
    <w:p>
      <w:pPr>
        <w:jc w:val="both"/>
      </w:pPr>
      <w:r>
        <w:rPr>
          <w:sz w:val="24"/>
        </w:rPr>
        <w:t>Together, these innovations enable MBBN to identify frequency-specific biomarkers for neurological and psychiatric disorders while providing mechanistic insights into how different frequency bands contribute to brain function and dysfunction. By explicitly modeling the brain's multifractal organization and scale-free dynamics, MBBN represents a paradigm shift from broadband to frequency-resolved analysis of brain networks.</w:t>
      </w:r>
    </w:p>
    <w:p>
      <w:pPr>
        <w:jc w:val="both"/>
      </w:pPr>
      <w:r>
        <w:rPr>
          <w:sz w:val="24"/>
        </w:rPr>
        <w:t>## Paper Organization</w:t>
      </w:r>
    </w:p>
    <w:p>
      <w:pPr>
        <w:jc w:val="both"/>
      </w:pPr>
      <w:r>
        <w:rPr>
          <w:sz w:val="24"/>
        </w:rPr>
        <w:t>The remainder of this paper is organized as follows: Section 2 details the MBBN architecture, including the frequency decomposition procedure, the temporal and spatial modules, and the communicability-based pretraining strategy. Section 3 describes our experimental setup, datasets, and evaluation metrics. Section 4 presents comprehensive results demonstrating MBBN's superior performance in both prediction tasks and the discovery of frequency-specific biomarkers. Section 5 discusses the neurobiological implications of our findings, limitations of the current approach, and future directions. Finally, Section 6 concludes with a summary of our contributions and their potential impact on computational neuroscience and clinical applications.</w:t>
      </w:r>
    </w:p>
    <w:p>
      <w:pPr>
        <w:jc w:val="both"/>
      </w:pPr>
      <w:r>
        <w:rPr>
          <w:sz w:val="24"/>
        </w:rPr>
        <w:t>---</w:t>
      </w:r>
    </w:p>
    <w:p>
      <w:pPr>
        <w:jc w:val="both"/>
      </w:pPr>
      <w:r>
        <w:rPr>
          <w:sz w:val="24"/>
        </w:rPr>
        <w:t>**Figure 1. Multi-Band Brain Net procedure.** **A.** The MBBN module processes each timeseries signal, divided by frequency, within specific frequency ranges. In the temporal module (denoted as BERT), BERT updates the [CLS (Classification)] token, which is then passed through a classifier to generate a prediction ŷᵥ (ν represents the frequency range). The spatial module employs a multi-head attention mechanism to compute attention matrices representing the interactions between regions of interest (ROIs). **B.** The MBBN modules are applied to timeseries signals across three frequency ranges (ultra-low, low, and high frequency). Parameter sharing is implemented in the temporal module, while spatial modules have independent parameters for each frequency range. The final output of MBBN is computed as the average of the predictions across all frequency ranges, along with attention matrices specific to each frequency range. **C.** Frequency decomposition using scale-free principles on representative UKB data. Individual-specific knee frequencies (f₁, f₂) separate three biologically distinct bands: high (pink), low (yellow), and ultralow (yellow-green) frequencies, each exhibiting characteristic power-law scaling. The dotted red and green lines indicate the frequency boundaries: ultra-low to low (f₁), and low to high (f₂) frequencies, respectively. Results</w:t>
      </w:r>
    </w:p>
    <w:p/>
    <w:p>
      <w:pPr>
        <w:pStyle w:val="Heading1"/>
      </w:pPr>
      <w:r>
        <w:rPr>
          <w:b/>
          <w:sz w:val="28"/>
        </w:rPr>
        <w:t>2. Methods</w:t>
      </w:r>
    </w:p>
    <w:p>
      <w:pPr>
        <w:pStyle w:val="Heading2"/>
      </w:pPr>
      <w:r>
        <w:t>## 3.1 Datasets and Participants</w:t>
      </w:r>
    </w:p>
    <w:p>
      <w:pPr>
        <w:pStyle w:val="Heading2"/>
      </w:pPr>
      <w:r>
        <w:t>### 3.1.1 Dataset Overview</w:t>
      </w:r>
    </w:p>
    <w:p>
      <w:pPr>
        <w:jc w:val="both"/>
      </w:pPr>
      <w:r>
        <w:rPr>
          <w:sz w:val="24"/>
        </w:rPr>
        <w:t>This study utilized three large-scale, publicly available neuroimaging datasets: the UK Biobank (UKB), the Adolescent Brain Cognitive Development (ABCD) Study, and the Autism Brain Imaging Data Exchange (ABIDE). All datasets were accessed through approved data use agreements and institutional review board approvals from the originating consortia.</w:t>
      </w:r>
    </w:p>
    <w:p>
      <w:pPr>
        <w:jc w:val="both"/>
      </w:pPr>
      <w:r>
        <w:rPr>
          <w:sz w:val="24"/>
        </w:rPr>
        <w:t>**UK Biobank (UKB):** The UKB dataset (Application Number: [to be specified]) comprises a prospective cohort study of approximately 500,000 adults aged 40-69 years at recruitment. Resting-state fMRI data were acquired at multiple imaging centers across the United Kingdom using standardized protocols. We included participants who: (1) had available resting-state fMRI data from the imaging visit (2014-2020), (2) passed UKB consortium quality control assessments (detailed in [21]), and (3) had complete demographic and phenotypic data. This resulted in a final sample of 41,283 individuals (21,556 males, 19,143 females; mean age = 54.9 ± 7.5 years).</w:t>
      </w:r>
    </w:p>
    <w:p>
      <w:pPr>
        <w:jc w:val="both"/>
      </w:pPr>
      <w:r>
        <w:rPr>
          <w:sz w:val="24"/>
        </w:rPr>
        <w:t>**Adolescent Brain Cognitive Development (ABCD) Study:** We utilized baseline and year-one follow-up data from the ABCD Study Release 3.0, a longitudinal investigation of brain development in 11,878 U.S. children recruited from 21 sites. Inclusion criteria were: (1) successful completion of resting-state fMRI acquisition at baseline or year-one visit, (2) passage of ABCD consortium fMRI quality control protocols (including framewise displacement &lt; 0.9 mm for &gt;50% of volumes), (3) absence of incidental neurological findings as determined by neuroradiological review, and (4) availability of Child Behavior Checklist (CBCL) scores for phenotype classification. Exclusion criteria included: (1) diagnosed neurological disorders (epilepsy, traumatic brain injury, cerebral palsy), (2) contraindications to MRI, and (3) insufficient English proficiency for cognitive assessments. The final sample comprised 8,833 participants (4,635 males, 4,198 females; mean age = 119.2 ± 7.5 months).</w:t>
      </w:r>
    </w:p>
    <w:p>
      <w:pPr>
        <w:jc w:val="both"/>
      </w:pPr>
      <w:r>
        <w:rPr>
          <w:sz w:val="24"/>
        </w:rPr>
        <w:t>**Autism Brain Imaging Data Exchange (ABIDE):** We used data from the ABIDE-I consortium, which aggregates resting-state fMRI data from 17 international sites (n = 1,112 total participants). To maximize ecological validity and generalizability, we included all contributing sites. Inclusion criteria were: (1) passage of Preprocessed Connectomes Project (PCP) quality control assessments, (2) availability of confirmed diagnostic status (ASD or typically developing control) based on Autism Diagnostic Observation Schedule (ADOS) and/or Autism Diagnostic Interview-Revised (ADI-R), and (3) age between 7-64 years. Exclusion criteria included: (1) excessive head motion (mean framewise displacement &gt; 0.5 mm), (2) incomplete diagnostic information, and (3) comorbid neurological conditions. Given the multi-site nature and variable scan quality, these stringent criteria resulted in a final sample of 141 participants (77 ASD, 64 typically developing controls; 114 males, 27 females; mean age = 14.3 ± 3.6 years).</w:t>
      </w:r>
    </w:p>
    <w:p>
      <w:pPr>
        <w:pStyle w:val="Heading2"/>
      </w:pPr>
      <w:r>
        <w:t>### 3.1.2 Phenotype Definitions and Clinical Classification</w:t>
      </w:r>
    </w:p>
    <w:p>
      <w:pPr>
        <w:jc w:val="both"/>
      </w:pPr>
      <w:r>
        <w:rPr>
          <w:sz w:val="24"/>
        </w:rPr>
        <w:t>**ADHD Classification (ABCD):** ADHD diagnosis was operationalized using CBCL attention problems and DSM-oriented ADHD subscale T-scores. Participants were classified as ADHD if either subscale exceeded a T-score threshold of 65 (93rd percentile), consistent with clinical cutoffs for identifying at-risk populations [27]. Healthy controls were defined as participants with: (1) no diagnosed psychiatric or neurological disorders based on parent-reported medical history, (2) CBCL T-scores &lt; 60 on all syndrome scales, and (3) no psychotropic medication use in the past 6 months. This classification yielded 2,439 ADHD cases and 1,850 healthy controls (total n = 4,289).</w:t>
      </w:r>
    </w:p>
    <w:p>
      <w:pPr>
        <w:jc w:val="both"/>
      </w:pPr>
      <w:r>
        <w:rPr>
          <w:sz w:val="24"/>
        </w:rPr>
        <w:t>**Depression Classification (ABCD):** Depression status was determined using the Kiddie Schedule for Affective Disorders and Schizophrenia (KSADS-5) diagnostic interview administered by trained research staff. Participants meeting DSM-5 criteria for current or past major depressive disorder or persistent depressive disorder were classified as depression cases (n = 2,652). Controls (n = 461) were defined as participants with: (1) no lifetime mood disorder diagnosis, (2) CBCL depression subscale T-score &lt; 60, and (3) no family history of mood disorders in first-degree relatives.</w:t>
      </w:r>
    </w:p>
    <w:p>
      <w:pPr>
        <w:jc w:val="both"/>
      </w:pPr>
      <w:r>
        <w:rPr>
          <w:sz w:val="24"/>
        </w:rPr>
        <w:t>**ASD Classification (ABIDE):** ASD diagnosis was confirmed at each contributing site using gold-standard diagnostic instruments (ADOS and/or ADI-R) administered by research-reliable clinicians. All diagnoses met DSM-IV-TR or DSM-5 criteria for autism spectrum disorder. Typically developing controls were screened for absence of: (1) current or past psychiatric diagnoses, (2) first-degree relatives with ASD, and (3) developmental delays or learning disabilities.</w:t>
      </w:r>
    </w:p>
    <w:p>
      <w:pPr>
        <w:jc w:val="both"/>
      </w:pPr>
      <w:r>
        <w:rPr>
          <w:sz w:val="24"/>
        </w:rPr>
        <w:t>**Depression Severity Regression (UKB):** Depression symptom severity was quantified using the Patient Health Questionnaire-9 (PHQ-9), a validated self-report measure of depressive symptoms over the past two weeks. Participants with PHQ-9 scores ≥ 10 (indicating moderate-to-severe depression; n = 3,847) were included in regression analyses predicting continuous symptom severity (mean PHQ-9 = 11.5 ± 3.5).</w:t>
      </w:r>
    </w:p>
    <w:p>
      <w:pPr>
        <w:pStyle w:val="Heading2"/>
      </w:pPr>
      <w:r>
        <w:t>### 3.1.3 Sample Size Justification and Statistical Power</w:t>
      </w:r>
    </w:p>
    <w:p>
      <w:pPr>
        <w:jc w:val="both"/>
      </w:pPr>
      <w:r>
        <w:rPr>
          <w:sz w:val="24"/>
        </w:rPr>
        <w:t>Sample sizes were determined by dataset availability rather than prospective power calculations. However, post-hoc power analyses confirmed adequate statistical power for primary analyses. For binary classification tasks, using G*Power 3.1.9.7, we calculated achieved power for logistic regression with α = 0.05 (two-tailed). For ADHD classification (n = 4,289, prevalence = 57%), assuming a small-to-medium effect size (Nagelkerke R² = 0.10), achieved power = 0.999. For ASD classification (n = 141, prevalence = 55%), assuming a medium effect size (Nagelkerke R² = 0.15), achieved power = 0.92. For depression severity regression (n = 3,847), assuming a small effect size (f² = 0.02), achieved power = 0.98. All analyses exceeded the conventional threshold of 0.80, indicating sufficient statistical power to detect clinically meaningful effects.</w:t>
      </w:r>
    </w:p>
    <w:p>
      <w:pPr>
        <w:pStyle w:val="Heading2"/>
      </w:pPr>
      <w:r>
        <w:t>## 3.2 MRI Acquisition Parameters</w:t>
      </w:r>
    </w:p>
    <w:p>
      <w:pPr>
        <w:pStyle w:val="Heading2"/>
      </w:pPr>
      <w:r>
        <w:t>### 3.2.1 UK Biobank</w:t>
      </w:r>
    </w:p>
    <w:p>
      <w:pPr>
        <w:jc w:val="both"/>
      </w:pPr>
      <w:r>
        <w:rPr>
          <w:sz w:val="24"/>
        </w:rPr>
        <w:t>Resting-state fMRI data were acquired on Siemens Skyra 3T scanners (Siemens Healthineers, Erlangen, Germany) running syngo MR D13 software. Acquisition parameters: multiband gradient-echo echo-planar imaging (EPI) sequence; repetition time (TR) = 0.735 s; echo time (TE) = 39 ms; flip angle = 52°; multiband acceleration factor = 8; field of view (FOV) = 210 × 210 mm²; matrix = 88 × 88; voxel size = 2.4 × 2.4 × 2.4 mm³ isotropic; 64 slices; slice thickness = 2.4 mm (no gap); phase encoding direction = anterior-to-posterior; total volumes = 490; scan duration = 6 minutes. Participants were instructed to keep their eyes open, fixate on a crosshair, think of nothing in particular, and remain still.</w:t>
      </w:r>
    </w:p>
    <w:p>
      <w:pPr>
        <w:pStyle w:val="Heading2"/>
      </w:pPr>
      <w:r>
        <w:t>### 3.2.2 ABCD Study</w:t>
      </w:r>
    </w:p>
    <w:p>
      <w:pPr>
        <w:jc w:val="both"/>
      </w:pPr>
      <w:r>
        <w:rPr>
          <w:sz w:val="24"/>
        </w:rPr>
        <w:t>Resting-state fMRI data were acquired across 21 sites using harmonized protocols on Siemens Prisma, GE MR750, and Philips Achieva 3T scanners. Acquisition parameters: multiband gradient-echo EPI sequence; TR = 0.8 s; TE = 30 ms; flip angle = 90°; multiband acceleration factor = 6; FOV = 216 × 216 mm²; matrix = 90 × 90; v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r>
    </w:p>
    <w:p>
      <w:pPr>
        <w:jc w:val="both"/>
      </w:pPr>
      <w:r>
        <w:rPr>
          <w:sz w:val="24"/>
        </w:rP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r>
    </w:p>
    <w:p>
      <w:pPr>
        <w:jc w:val="both"/>
      </w:pPr>
      <w:r>
        <w:rPr>
          <w:sz w:val="24"/>
        </w:rP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r>
    </w:p>
    <w:p>
      <w:pPr>
        <w:jc w:val="both"/>
      </w:pPr>
      <w:r>
        <w:rPr>
          <w:sz w:val="24"/>
        </w:rP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r>
    </w:p>
    <w:p>
      <w:pPr>
        <w:jc w:val="both"/>
      </w:pPr>
      <w:r>
        <w:rPr>
          <w:sz w:val="24"/>
        </w:rPr>
        <w:t>Author Contributions</w:t>
      </w:r>
    </w:p>
    <w:p>
      <w:pPr>
        <w:jc w:val="both"/>
      </w:pPr>
      <w:r>
        <w:rPr>
          <w:sz w:val="24"/>
        </w:rP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r>
    </w:p>
    <w:p>
      <w:pPr>
        <w:jc w:val="both"/>
      </w:pPr>
      <w:r>
        <w:rPr>
          <w:sz w:val="24"/>
        </w:rPr>
        <w:t>Gwangju Metropolitan City.</w:t>
      </w:r>
    </w:p>
    <w:p>
      <w:pPr>
        <w:jc w:val="both"/>
      </w:pPr>
      <w:r>
        <w:rPr>
          <w:sz w:val="24"/>
        </w:rP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r>
    </w:p>
    <w:p>
      <w:pPr>
        <w:jc w:val="both"/>
      </w:pPr>
      <w:r>
        <w:rPr>
          <w:sz w:val="24"/>
        </w:rP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r>
    </w:p>
    <w:p>
      <w:pPr>
        <w:jc w:val="both"/>
      </w:pPr>
      <w:r>
        <w:rPr>
          <w:sz w:val="24"/>
        </w:rP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r>
    </w:p>
    <w:p>
      <w:pPr>
        <w:jc w:val="both"/>
      </w:pPr>
      <w:r>
        <w:rPr>
          <w:sz w:val="24"/>
        </w:rP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r>
    </w:p>
    <w:p>
      <w:pPr>
        <w:jc w:val="both"/>
      </w:pPr>
      <w:r>
        <w:rPr>
          <w:sz w:val="24"/>
        </w:rP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r>
    </w:p>
    <w:p/>
    <w:p>
      <w:pPr>
        <w:pStyle w:val="Heading1"/>
      </w:pPr>
      <w:r>
        <w:rPr>
          <w:b/>
          <w:sz w:val="28"/>
        </w:rPr>
        <w:t>3. Results</w:t>
      </w:r>
    </w:p>
    <w:p>
      <w:pPr>
        <w:jc w:val="both"/>
      </w:pPr>
      <w:r>
        <w:rPr>
          <w:sz w:val="24"/>
        </w:rPr>
        <w:t>2.1 Experimental Setup and Downstream Tasks</w:t>
        <w:br/>
        <w:t>To rigorously evaluate the performance and generalizability of MBBN, we designed</w:t>
        <w:br/>
        <w:t>a diverse set of predictive tasks spanning biological, cognitive, and clinical domains</w:t>
        <w:br/>
        <w:t>across three large-scale cohorts (UKB, ABCD, and ABIDE).</w:t>
        <w:br/>
        <w:t>The tasks were defined as follows. For biological phenotypes, we performed sex</w:t>
        <w:br/>
        <w:t>classification. For cognitive function, we predicted Fluid Intelligence scores derived</w:t>
        <w:br/>
        <w:t>from the NIH Toolbox. In the clinical domain, we predicted a variety of psychiatric</w:t>
        <w:br/>
        <w:t>outcomes: (1) depression diagnosis in the ABCD dataset (classification), (2) Patient</w:t>
        <w:br/>
        <w:t>Health Questionnaire-9 (PHQ-9) depression scores in the UKB dataset (regression),</w:t>
        <w:br/>
        <w:t>(3) ADHD diagnosis based on a Child Behavior Checklist (CBCL) T-score exceeding</w:t>
        <w:br/>
        <w:t>65 in the ABCD dataset (classification), and (4) Autism Spectrum Disorder (ASD)</w:t>
        <w:br/>
        <w:t>diagnosis in the ABIDE dataset (classification).</w:t>
        <w:br/>
        <w:t>For each downstream task, participants with missing or invalid assessment scores</w:t>
        <w:br/>
        <w:t>were excluded from the analysis (listwise exclusion). Model performance was evaluated</w:t>
        <w:br/>
        <w:t>using the Area Under the Receiver Operating Characteristic curve (AUROC) for all</w:t>
        <w:br/>
        <w:t>classification tasks and the Mean Absolute Error (MAE) for all regression tasks.</w:t>
        <w:br/>
        <w:t>2.2 MBBN demonstrates superior performance across diverse</w:t>
        <w:br/>
        <w:t>neuroimaging tasks</w:t>
        <w:br/>
        <w:t>Task MBBN vs Best Baseline (%) vs Worst Baseline (%)</w:t>
        <w:br/>
        <w:t>ABCD Sex 0.916 (AUROC) +2.346 (**) +19.271 (***)</w:t>
        <w:br/>
        <w:t>ABCD Fluid Intelligence 0.717 (MAE) +0.693 +9.584 (***)</w:t>
        <w:br/>
        <w:t>ABCD Depression 0.556 (AUROC) +1.460 +7.961</w:t>
        <w:br/>
        <w:t>UKB Sex 0.980 (AUROC) +3.158 (*) +14.086 (***)</w:t>
        <w:br/>
        <w:t>UKB Fluid Intelligence 1.630 (MAE) -3.099 (*) -1.305 (*)</w:t>
        <w:br/>
        <w:t>UKB Depression 2.21 (MAE) -1.231 (*) +0.924 (**)</w:t>
        <w:br/>
        <w:t>ABCD ADHD 0.645 (AUROC) +4.032 +12.174 (**)</w:t>
        <w:br/>
        <w:t>ABIDE ASD 0.810 (AUROC) +16.212 +41.361 (*)</w:t>
        <w:br/>
        <w:t>Table 1 Performance gain of MBBN between best and worst baseline model. We illustrated</w:t>
        <w:br/>
        <w:t>finetuned MBBN for comparison of ABCD ADHD classification and ABIDE ASD classification.</w:t>
        <w:br/>
        <w:t>Statistical significance against baseline models was determined by a paired t-test (* p &lt;0.05, ** p &lt;0.01,</w:t>
        <w:br/>
        <w:t>***p &lt;0.001).</w:t>
        <w:br/>
        <w:t>To evaluate its performance, MBBN was trained from scratch on a diverse set</w:t>
        <w:br/>
        <w:t>of downstream tasks spanning biological, cognitive, and clinical domains, utilizing</w:t>
        <w:br/>
        <w:t>both the HCP-MMP1 and Schaefer atlases with the UKB and ABCD datasets. While</w:t>
        <w:br/>
        <w:t>MBBN demonstrated unparalleled performance in classification tasks, its advantage</w:t>
        <w:br/>
        <w:t>in regression tasks (e.g., fluid intelligence and depression score prediction) was less</w:t>
        <w:br/>
        <w:t>pronounced, suggesting that the model’s architecture is particularly optimized for</w:t>
        <w:br/>
        <w:t>distinguishing categorical phenotypes rather than predicting continuous scores. The</w:t>
        <w:br/>
        <w:t>5</w:t>
        <w:br/>
        <w:t>ABC</w:t>
        <w:br/>
        <w:t>D</w:t>
        <w:br/>
        <w:t>GHEFFig. 2 Comparative Analysis of fMRI Prediction Models. Across datasets and tasks, the</w:t>
        <w:br/>
        <w:t>proposed MBBN demonstrates superior predictive performance compared to baseline models includ-</w:t>
        <w:br/>
        <w:t>ing state-of-the-art models in the field (e.g., Brain Network Transformer ([5])), as well as vanilla</w:t>
        <w:br/>
        <w:t>BERT (without multifractal decomposition). [CC] indicates models based on Pearson’s correlation-</w:t>
        <w:br/>
        <w:t>based connectivity; [TD] represents models accounting for temporal dynamics. The x-axis denotes the</w:t>
        <w:br/>
        <w:t>models, and the y-axis represents performance metrics, with AUROC used for classification tasks and</w:t>
        <w:br/>
        <w:t>MAE for regression tasks. MBBN consistently outperforms baseline models across biological (A-B: sex</w:t>
        <w:br/>
        <w:t>prediction), cognitive (C-D: fluid intelligence), and clinical (E-H: depression, ADHD, ASD) predic-</w:t>
        <w:br/>
        <w:t>tion tasks. [CC] indicates correlation-based connectivity models; [TD] represents temporal dynamics</w:t>
        <w:br/>
        <w:t>models. AUROC is shown for classification tasks, MAE for regression tasks. Data from ABCD (A-</w:t>
        <w:br/>
        <w:t>C, G), UKB (D-F), and ABIDE (H) datasets using HCP-MMP1 atlas. A-F denotes from-scratch</w:t>
        <w:br/>
        <w:t>experiments and G-H denotes fine-tuning experiments. *** denotes p−value &lt; 0.001, ** denotes</w:t>
        <w:br/>
        <w:t>p−value &lt; 0.01, * denotes p−value &lt; 0.05, n.s. denotes not significantly significant.</w:t>
        <w:br/>
        <w:t>primary results presented in Figure 2 A-F and Table 1 focus on experiments con-</w:t>
        <w:br/>
        <w:t>ducted with the HCP-MMP1 atlas; corresponding analyses using the Schaefer atlas</w:t>
        <w:br/>
        <w:t>are detailed in the Supplementary Materials G.1.</w:t>
        <w:br/>
        <w:t>6</w:t>
        <w:br/>
        <w:t>For biological phenotype prediction, MBBN achieved substantial improvements in</w:t>
        <w:br/>
        <w:t>sex classification with gains up to 14.09% (UKB) and 19.27% (ABCD) using HCP-</w:t>
        <w:br/>
        <w:t>MMP1 atlas. Cognitive assessment showed marked improvements, with fluid intelli-</w:t>
        <w:br/>
        <w:t>gence prediction demonstrating up to 9.58% enhancement on ABCD. Also clinical</w:t>
        <w:br/>
        <w:t>prediction tasks revealed MBBN’s therapeutic potential, achieving 0.92% improvement</w:t>
        <w:br/>
        <w:t>in depression prediction (UKB) and exceptional performance in psychiatric disorders</w:t>
        <w:br/>
        <w:t>(detailed in Supplementary Materials G).</w:t>
        <w:br/>
        <w:t>2.3 Confound sensitivity and matched re-estimation</w:t>
        <w:br/>
        <w:t>Using ABCD, we tested associations between knee frequencies and major confounds.</w:t>
        <w:br/>
        <w:t>Sex was associated with f1only (not f2), suggesting a potential sex-linked physio-</w:t>
        <w:br/>
        <w:t>logical contribution at lower frequencies, whereas site effects were present for both</w:t>
        <w:br/>
        <w:t>knees (expected under 22-site acquisition heterogeneity). By contrast, age and head</w:t>
        <w:br/>
        <w:t>motion (mean FD) were not significantly related to either knee. To ensure that disorder</w:t>
        <w:br/>
        <w:t>effects were not driven by these factors, we constructed a propensity score–matched</w:t>
        <w:br/>
        <w:t>subsample jointly balancing sex, age, motion, and site; covariates were well balanced</w:t>
        <w:br/>
        <w:t>(standardized mean differences &lt;0.10). After propensity score matching, AUROC</w:t>
        <w:br/>
        <w:t>increased from 0.633 to 0.651; however, the difference did not reach statistical signifi-</w:t>
        <w:br/>
        <w:t>cance under our paired comparison ( p= 0.3742). Full association tables and balance</w:t>
        <w:br/>
        <w:t>diagnostics are provided in the Supplementary Materials E.</w:t>
        <w:br/>
        <w:t>2.4 Communicability-based pretraining enables superior</w:t>
        <w:br/>
        <w:t>clinical prediction performance</w:t>
        <w:br/>
        <w:t>The exceptional performance of MBBN, particularly in clinical prediction tasks, stems</w:t>
        <w:br/>
        <w:t>from our novel communicability-based pretraining strategy that masks nodes with</w:t>
        <w:br/>
        <w:t>high communicability within the brain network. This strategy was predicated on the</w:t>
        <w:br/>
        <w:t>hypothesis that selectively reconstructing these highly influential nodes during pre-</w:t>
        <w:br/>
        <w:t>training would better represent the complex communication patterns within the brain.</w:t>
        <w:br/>
        <w:t>To validate this hypothesis and evaluate the downstream impact of this pretraining</w:t>
        <w:br/>
        <w:t>strategy, MBBN was subsequently fine-tuned on two clinically relevant classification</w:t>
        <w:br/>
        <w:t>tasks: ADHD classification using the ABCD dataset, and ASD classification using the</w:t>
        <w:br/>
        <w:t>ABIDE dataset. These datasets and tasks were chosen for their established clinical</w:t>
        <w:br/>
        <w:t>significance and high prevalence rates.</w:t>
        <w:br/>
        <w:t>Fine-tuning experiments (Figure 2 G-H) revealed a clear advantage for the MBBN-</w:t>
        <w:br/>
        <w:t>high model, which employed a pretraining strategy that selectively masked nodes with</w:t>
        <w:br/>
        <w:t>high communicability. This approach resulted in significant performance improvements</w:t>
        <w:br/>
        <w:t>compared to baselines: a 7.86% gain ( p &lt;0.005) in ADHD classification AUROC and</w:t>
        <w:br/>
        <w:t>a 41.36% ( p &lt; 0.05) gain in ASD classification AUROC. In contrast, models using</w:t>
        <w:br/>
        <w:t>random node masking ( MBBN-random ) or masking nodes with low communicabil-</w:t>
        <w:br/>
        <w:t>ity (MBBN-low ) showed inferior performance, even compared to the MBBN model</w:t>
        <w:br/>
        <w:t>trained from scratch ( MBBN-from scratch ). These findings underscore the critical role</w:t>
        <w:br/>
        <w:t>of communicability-based pretraining in effectively leveraging the underlying network</w:t>
        <w:br/>
        <w:t>structure of the data to enhance predictive performance. Detailed results and statis-</w:t>
        <w:br/>
        <w:t>tical details are available in Supplementary Materials G.1. These results demonstrate</w:t>
        <w:br/>
        <w:t>7</w:t>
        <w:br/>
        <w:t>that communicability-based loss better captures a complex information flow of the</w:t>
        <w:br/>
        <w:t>brain than conventional masking loss, and MBBN’s frequency-resolved approach cap-</w:t>
        <w:br/>
        <w:t>tures clinically relevant neural signatures that are missed by conventional broadband</w:t>
        <w:br/>
        <w:t>analysis methods.</w:t>
        <w:br/>
        <w:t>2.5 Frequency-specific connectivity patterns reveal distinct</w:t>
        <w:br/>
        <w:t>psychiatric biomarkers</w:t>
        <w:br/>
        <w:t>To identify the neurobiological features that our model learned to distinguish between</w:t>
        <w:br/>
        <w:t>psychiatric and control groups, we applied a Grad-CAM-based attribution analysis.</w:t>
        <w:br/>
        <w:t>This method allowed us to extract the specific, frequency-dependent attention pat-</w:t>
        <w:br/>
        <w:t>terns that were most influential in the model’s classification decisions. By examining</w:t>
        <w:br/>
        <w:t>these discriminative patterns, we uncovered distinct neural signatures for ADHD and</w:t>
        <w:br/>
        <w:t>ASD that were not apparent in conventional broadband analyses, thereby validat-</w:t>
        <w:br/>
        <w:t>ing that the model had learned clinically relevant information (See Section 3.10 for</w:t>
        <w:br/>
        <w:t>details). Figure 3 focuses specifically on ADHD and ASD because these are the repre-</w:t>
        <w:br/>
        <w:t>sentative psychiatric disorders for which our model achieved the highest classification</w:t>
        <w:br/>
        <w:t>performance, thereby providing a clear and effective demonstration of the model’s</w:t>
        <w:br/>
        <w:t>interpretability.</w:t>
        <w:br/>
        <w:t>In the ABCD test dataset, we identified significant group differences between</w:t>
        <w:br/>
        <w:t>individuals with ADHD and healthy controls (HC) in the model’s learned attention</w:t>
        <w:br/>
        <w:t>patterns across frequency bands (Figure 3 A-C). The analysis revealed that the most</w:t>
        <w:br/>
        <w:t>extensive alterations occurred in the high-frequency band, accounting for 8.43% of all</w:t>
        <w:br/>
        <w:t>significant inter-regional attention differences ( p &lt;0.05). These patterns showed mod-</w:t>
        <w:br/>
        <w:t>erate effect sizes (75th percentile Cohen’s d = 0.332). In contrast, the low-frequency</w:t>
        <w:br/>
        <w:t>and ultralow-frequency bands exhibited more localized but still significant alterations,</w:t>
        <w:br/>
        <w:t>accounting for 3.46% (Cohen’s d 75th percentile = 0.220) and 3.56% (Cohen’s d 75th</w:t>
        <w:br/>
        <w:t>percentile = 0.117) of the total discriminative patterns, respectively.</w:t>
        <w:br/>
        <w:t>Anatomically, the high-frequency patterns that the model learned to distinguish</w:t>
        <w:br/>
        <w:t>ADHD centered on Area 10v (ventral part of Brodmann Area 10), implicating</w:t>
        <w:br/>
        <w:t>networks crucial for executive control. The discriminative low-frequency patterns con-</w:t>
        <w:br/>
        <w:t>sistently involved Area OP2-3-VS (opercular parts of Areas 2 and 3 and adjacent</w:t>
        <w:br/>
        <w:t>Ventral Somatosensory / Sylvian region) and the Auditory 4 Complex, suggesting that</w:t>
        <w:br/>
        <w:t>the model leveraged features related to sensorimotor-auditory integration. Finally, the</w:t>
        <w:br/>
        <w:t>subtle ultralow-frequency patterns in the Medial Belt Complex and ParaHippocam-</w:t>
        <w:br/>
        <w:t>pal regions point to alterations in memory and emotional processing circuits that</w:t>
        <w:br/>
        <w:t>contributed to the model’s classification.</w:t>
        <w:br/>
        <w:t>In the ABIDE dataset, the model learned a distinct set of discriminative features</w:t>
        <w:br/>
        <w:t>for ASD classification, with a contrasting frequency profile (Figure 3 D-F). T-test</w:t>
        <w:br/>
        <w:t>comparisons revealed that the most extensive alterations in learned attention weights</w:t>
        <w:br/>
        <w:t>were in the ultralow-frequency band, representing 4.54% of all significant patterns with</w:t>
        <w:br/>
        <w:t>large effect sizes (75th percentile Cohen’s d = 0.717). Low-frequency alterations were</w:t>
        <w:br/>
        <w:t>similarly prominent, accounting for 4.04% of significant patterns with substantial effect</w:t>
        <w:br/>
        <w:t>sizes (Cohen’s d 75th percentile = 0.714). Notably, the model found high-frequency</w:t>
        <w:br/>
        <w:t>patterns to be the least discriminative, comprising only 1.81% of significant features,</w:t>
        <w:br/>
        <w:t>though these still showed moderate effect sizes (Cohen’s d 75th percentile = 0.575).</w:t>
        <w:br/>
        <w:t>8</w:t>
        <w:br/>
        <w:t>AB</w:t>
        <w:br/>
        <w:t>CD</w:t>
        <w:br/>
        <w:t>E</w:t>
        <w:br/>
        <w:t>FAr ea 10v R</w:t>
        <w:br/>
        <w:t>Ar ea 10v RAr ea 10v R</w:t>
        <w:br/>
        <w:t>Ar ea OP2- 3- VS RAr ea OP2- 3- VS RAr ea OP2- 3- VS R</w:t>
        <w:br/>
        <w:t>ParaHippocampal Ar ea 1ParaHippocampal Ar ea 1ParaHippocampal Ar ea 1Ar ea 11l R</w:t>
        <w:br/>
        <w:t>Ar ea 11l RAr ea 11l RP olar 10p R</w:t>
        <w:br/>
        <w:t>Ar ea T empor oPariet oOccipital Junction 3 LAr ea T empor oPariet oOccipital Junction 3 LP olar 10p RP olar 10p RFig. 3 Frequency-specific connectivity disruptions in ADHD and ASD. Statistically signif-</w:t>
        <w:br/>
        <w:t>icant connections (FDR-corrected p &lt;0.05, top 10 effect sizes) distinguishing individuals with ADHD</w:t>
        <w:br/>
        <w:t>(A-C) and ASD (D-F) from healthy controls. The primary hub regions for each panel are as follows:</w:t>
        <w:br/>
        <w:t>(A) Right ventral Brodmann area 10, (B) Right Parietal Operculum, (C) Parahippocampal gyrus,</w:t>
        <w:br/>
        <w:t>(D) Right lateral Brodmann area 11, (E) Right polar Brodmann area 10, and (F) Left Temporo-</w:t>
        <w:br/>
        <w:t>Parieto-Occipital Junction. Red indicates increased connectivity in the disorder group, while blue</w:t>
        <w:br/>
        <w:t>indicates decreased connectivity. Detailed results are described in the Supplementary Materials.</w:t>
        <w:br/>
        <w:t>9</w:t>
        <w:br/>
        <w:t>The few high-frequency patterns the model used for classification were localized to</w:t>
        <w:br/>
        <w:t>Area 11l (lateral part of Brodmann Area 11), consistent with its role in social-cognitive</w:t>
        <w:br/>
        <w:t>functions. The prominent low-frequency discriminative features affected Area 10pp</w:t>
        <w:br/>
        <w:t>(frontopolar cortex), implicating higher-order executive functions. Most significantly,</w:t>
        <w:br/>
        <w:t>theextensive ultralow-frequency attention patterns involved Area TPOJ3</w:t>
        <w:br/>
        <w:t>(temporo-parieto-occipital junction) and multiple frontal regions. This indicates that</w:t>
        <w:br/>
        <w:t>the model’s classification heavily relied on features related to fundamental disruptions</w:t>
        <w:br/>
        <w:t>in social cognition and language networks—core domains of ASD pathophysiology.</w:t>
        <w:br/>
        <w:t>In both the ABCD and ABIDE datasets, analysis of false positive and false nega-</w:t>
        <w:br/>
        <w:t>tive subjects (based on predicted values) showed no statistically significant connections</w:t>
        <w:br/>
        <w:t>in the self-attention-based connectivity analysis. These frequency-resolved patterns</w:t>
        <w:br/>
        <w:t>reveal disorder-specific neural signatures: ADHD primarily affects high-frequency</w:t>
        <w:br/>
        <w:t>sensorimotor networks with compensatory ultralow-frequency changes, while ASD</w:t>
        <w:br/>
        <w:t>shows pervasive low and ultralow-frequency disruptions in social-cognitive circuits.</w:t>
        <w:br/>
        <w:t>Importantly, false positive and false negative cases showed no significant connectiv-</w:t>
        <w:br/>
        <w:t>ity patterns, confirming the specificity of these frequency-dependent biomarkers for</w:t>
        <w:br/>
        <w:t>accurate psychiatric classification.</w:t>
        <w:br/>
        <w:t>3 # 3. Methods</w:t>
      </w:r>
    </w:p>
    <w:p>
      <w:pPr>
        <w:jc w:val="both"/>
      </w:pPr>
      <w:r>
        <w:rPr>
          <w:sz w:val="24"/>
        </w:rPr>
        <w:t>## 3.1 Datasets and Participants</w:t>
      </w:r>
    </w:p>
    <w:p>
      <w:pPr>
        <w:jc w:val="both"/>
      </w:pPr>
      <w:r>
        <w:rPr>
          <w:sz w:val="24"/>
        </w:rPr>
        <w:t>### 3.1.1 Dataset Overview</w:t>
      </w:r>
    </w:p>
    <w:p>
      <w:pPr>
        <w:jc w:val="both"/>
      </w:pPr>
      <w:r>
        <w:rPr>
          <w:sz w:val="24"/>
        </w:rPr>
        <w:t>This study utilized three large-scale, publicly available neuroimaging datasets: the UK Biobank (UKB), the Adolescent Brain Cognitive Development (ABCD) Study, and the Autism Brain Imaging Data Exchange (ABIDE). All datasets were accessed through approved data use agreements and institutional review board approvals from the originating consortia.</w:t>
      </w:r>
    </w:p>
    <w:p>
      <w:pPr>
        <w:jc w:val="both"/>
      </w:pPr>
      <w:r>
        <w:rPr>
          <w:sz w:val="24"/>
        </w:rPr>
        <w:t>**UK Biobank (UKB):** The UKB dataset (Application Number: [to be specified]) comprises a prospective cohort study of approximately 500,000 adults aged 40-69 years at recruitment. Resting-state fMRI data were acquired at multiple imaging centers across the United Kingdom using standardized protocols. We included participants who: (1) had available resting-state fMRI data from the imaging visit (2014-2020), (2) passed UKB consortium quality control assessments (detailed in [21]), and (3) had complete demographic and phenotypic data. This resulted in a final sample of 41,283 individuals (21,556 males, 19,143 females; mean age = 54.9 ± 7.5 years).</w:t>
      </w:r>
    </w:p>
    <w:p>
      <w:pPr>
        <w:jc w:val="both"/>
      </w:pPr>
      <w:r>
        <w:rPr>
          <w:sz w:val="24"/>
        </w:rPr>
        <w:t>**Adolescent Brain Cognitive Development (ABCD) Study:** We utilized baseline and year-one follow-up data from the ABCD Study Release 3.0, a longitudinal investigation of brain development in 11,878 U.S. children recruited from 21 sites. Inclusion criteria were: (1) successful completion of resting-state fMRI acquisition at baseline or year-one visit, (2) passage of ABCD consortium fMRI quality control protocols (including framewise displacement &lt; 0.9 mm for &gt;50% of volumes), (3) absence of incidental neurological findings as determined by neuroradiological review, and (4) availability of Child Behavior Checklist (CBCL) scores for phenotype classification. Exclusion criteria included: (1) diagnosed neurological disorders (epilepsy, traumatic brain injury, cerebral palsy), (2) contraindications to MRI, and (3) insufficient English proficiency for cognitive assessments. The final sample comprised 8,833 participants (4,635 males, 4,198 females; mean age = 119.2 ± 7.5 months).</w:t>
      </w:r>
    </w:p>
    <w:p>
      <w:pPr>
        <w:jc w:val="both"/>
      </w:pPr>
      <w:r>
        <w:rPr>
          <w:sz w:val="24"/>
        </w:rPr>
        <w:t>**Autism Brain Imaging Data Exchange (ABIDE):** We used data from the ABIDE-I consortium, which aggregates resting-state fMRI data from 17 international sites (n = 1,112 total participants). To maximize ecological validity and generalizability, we included all contributing sites. Inclusion criteria were: (1) passage of Preprocessed Connectomes Project (PCP) quality control assessments, (2) availability of confirmed diagnostic status (ASD or typically developing control) based on Autism Diagnostic Observation Schedule (ADOS) and/or Autism Diagnostic Interview-Revised (ADI-R), and (3) age between 7-64 years. Exclusion criteria included: (1) excessive head motion (mean framewise displacement &gt; 0.5 mm), (2) incomplete diagnostic information, and (3) comorbid neurological conditions. Given the multi-site nature and variable scan quality, these stringent criteria resulted in a final sample of 141 participants (77 ASD, 64 typically developing controls; 114 males, 27 females; mean age = 14.3 ± 3.6 years).</w:t>
      </w:r>
    </w:p>
    <w:p>
      <w:pPr>
        <w:jc w:val="both"/>
      </w:pPr>
      <w:r>
        <w:rPr>
          <w:sz w:val="24"/>
        </w:rPr>
        <w:t>### 3.1.2 Phenotype Definitions and Clinical Classification</w:t>
      </w:r>
    </w:p>
    <w:p>
      <w:pPr>
        <w:jc w:val="both"/>
      </w:pPr>
      <w:r>
        <w:rPr>
          <w:sz w:val="24"/>
        </w:rPr>
        <w:t>**ADHD Classification (ABCD):** ADHD diagnosis was operationalized using CBCL attention problems and DSM-oriented ADHD subscale T-scores. Participants were classified as ADHD if either subscale exceeded a T-score threshold of 65 (93rd percentile), consistent with clinical cutoffs for identifying at-risk populations [27]. Healthy controls were defined as participants with: (1) no diagnosed psychiatric or neurological disorders based on parent-reported medical history, (2) CBCL T-scores &lt; 60 on all syndrome scales, and (3) no psychotropic medication use in the past 6 months. This classification yielded 2,439 ADHD cases and 1,850 healthy controls (total n = 4,289).</w:t>
      </w:r>
    </w:p>
    <w:p>
      <w:pPr>
        <w:jc w:val="both"/>
      </w:pPr>
      <w:r>
        <w:rPr>
          <w:sz w:val="24"/>
        </w:rPr>
        <w:t>**Depression Classification (ABCD):** Depression status was determined using the Kiddie Schedule for Affective Disorders and Schizophrenia (KSADS-5) diagnostic interview administered by trained research staff. Participants meeting DSM-5 criteria for current or past major depressive disorder or persistent depressive disorder were classified as depression cases (n = 2,652). Controls (n = 461) were defined as participants with: (1) no lifetime mood disorder diagnosis, (2) CBCL depression subscale T-score &lt; 60, and (3) no family history of mood disorders in first-degree relatives.</w:t>
      </w:r>
    </w:p>
    <w:p>
      <w:pPr>
        <w:jc w:val="both"/>
      </w:pPr>
      <w:r>
        <w:rPr>
          <w:sz w:val="24"/>
        </w:rPr>
        <w:t>**ASD Classification (ABIDE):** ASD diagnosis was confirmed at each contributing site using gold-standard diagnostic instruments (ADOS and/or ADI-R) administered by research-reliable clinicians. All diagnoses met DSM-IV-TR or DSM-5 criteria for autism spectrum disorder. Typically developing controls were screened for absence of: (1) current or past psychiatric diagnoses, (2) first-degree relatives with ASD, and (3) developmental delays or learning disabilities.</w:t>
      </w:r>
    </w:p>
    <w:p>
      <w:pPr>
        <w:jc w:val="both"/>
      </w:pPr>
      <w:r>
        <w:rPr>
          <w:sz w:val="24"/>
        </w:rPr>
        <w:t>**Depression Severity Regression (UKB):** Depression symptom severity was quantified using the Patient Health Questionnaire-9 (PHQ-9), a validated self-report measure of depressive symptoms over the past two weeks. Participants with PHQ-9 scores ≥ 10 (indicating moderate-to-severe depression; n = 3,847) were included in regression analyses predicting continuous symptom severity (mean PHQ-9 = 11.5 ± 3.5).</w:t>
      </w:r>
    </w:p>
    <w:p>
      <w:pPr>
        <w:jc w:val="both"/>
      </w:pPr>
      <w:r>
        <w:rPr>
          <w:sz w:val="24"/>
        </w:rPr>
        <w:t>### 3.1.3 Sample Size Justification and Statistical Power</w:t>
      </w:r>
    </w:p>
    <w:p>
      <w:pPr>
        <w:jc w:val="both"/>
      </w:pPr>
      <w:r>
        <w:rPr>
          <w:sz w:val="24"/>
        </w:rPr>
        <w:t>Sample sizes were determined by dataset availability rather than prospective power calculations. However, post-hoc power analyses confirmed adequate statistical power for primary analyses. For binary classification tasks, using G*Power 3.1.9.7, we calculated achieved power for logistic regression with α = 0.05 (two-tailed). For ADHD classification (n = 4,289, prevalence = 57%), assuming a small-to-medium effect size (Nagelkerke R² = 0.10), achieved power = 0.999. For ASD classification (n = 141, prevalence = 55%), assuming a medium effect size (Nagelkerke R² = 0.15), achieved power = 0.92. For depression severity regression (n = 3,847), assuming a small effect size (f² = 0.02), achieved power = 0.98. All analyses exceeded the conventional threshold of 0.80, indicating sufficient statistical power to detect clinically meaningful effects.</w:t>
      </w:r>
    </w:p>
    <w:p>
      <w:pPr>
        <w:jc w:val="both"/>
      </w:pPr>
      <w:r>
        <w:rPr>
          <w:sz w:val="24"/>
        </w:rPr>
        <w:t>## 3.2 MRI Acquisition Parameters</w:t>
      </w:r>
    </w:p>
    <w:p>
      <w:pPr>
        <w:jc w:val="both"/>
      </w:pPr>
      <w:r>
        <w:rPr>
          <w:sz w:val="24"/>
        </w:rPr>
        <w:t>### 3.2.1 UK Biobank</w:t>
      </w:r>
    </w:p>
    <w:p>
      <w:pPr>
        <w:jc w:val="both"/>
      </w:pPr>
      <w:r>
        <w:rPr>
          <w:sz w:val="24"/>
        </w:rPr>
        <w:t>Resting-state fMRI data were acquired on Siemens Skyra 3T scanners (Siemens Healthineers, Erlangen, Germany) running syngo MR D13 software. Acquisition parameters: multiband gradient-echo echo-planar imaging (EPI) sequence; repetition time (TR) = 0.735 s; echo time (TE) = 39 ms; flip angle = 52°; multiband acceleration factor = 8; field of view (FOV) = 210 × 210 mm²; matrix = 88 × 88; voxel size = 2.4 × 2.4 × 2.4 mm³ isotropic; 64 slices; slice thickness = 2.4 mm (no gap); phase encoding direction = anterior-to-posterior; total volumes = 490; scan duration = 6 minutes. Participants were instructed to keep their eyes open, fixate on a crosshair, think of nothing in particular, and remain still.</w:t>
      </w:r>
    </w:p>
    <w:p>
      <w:pPr>
        <w:jc w:val="both"/>
      </w:pPr>
      <w:r>
        <w:rPr>
          <w:sz w:val="24"/>
        </w:rPr>
        <w:t>### 3.2.2 ABCD Study</w:t>
      </w:r>
    </w:p>
    <w:p>
      <w:pPr>
        <w:jc w:val="both"/>
      </w:pPr>
      <w:r>
        <w:rPr>
          <w:sz w:val="24"/>
        </w:rPr>
        <w:t>Resting-state fMRI data were acquired across 21 sites using harmonized protocols on Siemens Prisma, GE MR750, and Philips Achieva 3T scanners. Acquisition parameters: multiband gradient-echo EPI sequence; TR = 0.8 s; TE = 30 ms; flip angle = 90°; multiband acceleration factor = 6; FOV = 216 × 216 mm²; matrix = 90 × 90; v Discussion</w:t>
        <w:b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br/>
        <w:t>3.Small-worldness characteristics : The small-worldness parameters ( γ,λ, and</w:t>
        <w:br/>
        <w:t>σ) reveal distinct network architectures between FC and attention-based connec-</w:t>
        <w:br/>
        <w:t>tivity. Notably, attention matrices consistently show higher clustering ( γ) and</w:t>
        <w:br/>
        <w:t>small-worldness ( σ) values across frequency bands compared to FC, while main-</w:t>
        <w:br/>
        <w:t>taining more optimal path length properties ( λcloser to 1). This indicates that</w:t>
        <w:br/>
        <w:t>attention-based connectivity may better preserve the small-world architecture that</w:t>
        <w:br/>
        <w:t>is characteristic of brain networks.</w:t>
        <w:br/>
        <w:t>33</w:t>
      </w:r>
    </w:p>
    <w:p/>
    <w:p>
      <w:pPr>
        <w:pStyle w:val="Heading1"/>
      </w:pPr>
      <w:r>
        <w:rPr>
          <w:b/>
          <w:sz w:val="28"/>
        </w:rPr>
        <w:t>4. Discussion</w:t>
      </w:r>
    </w:p>
    <w:p>
      <w:pPr>
        <w:jc w:val="both"/>
      </w:pPr>
      <w:r>
        <w:rPr>
          <w:sz w:val="24"/>
        </w:rPr>
        <w:t>This study presents MBBN, a novel deep learning framework that integrates biolog-</w:t>
        <w:br/>
        <w:t>ically grounded principles with frequency-aware self-attention to model spatiotem-</w:t>
        <w:br/>
        <w:t>poral brain dynamics. By leveraging scale-free and multifractal properties of neural</w:t>
        <w:br/>
        <w:t>signals, MBBN captures essential patterns of brain organization that are often</w:t>
        <w:br/>
        <w:t>overlooked by conventional transformer-based models. Additionally, MBBN employs</w:t>
        <w:br/>
        <w:t>communicability-based masking and frequency-aware self-attention to capture bio-</w:t>
        <w:br/>
        <w:t>logically meaningful connectivity patterns across multiple frequency ranges, enabling</w:t>
        <w:br/>
        <w:t>accurate and interpretable predictions of cognitive and clinical outcomes.</w:t>
        <w:br/>
        <w:t>26</w:t>
        <w:br/>
        <w:t>Unlike previous approaches that rely on broadband or static representations</w:t>
        <w:br/>
        <w:t>([5, 6]), MBBN applies a frequency decomposition strategy to encode neural oscilla-</w:t>
        <w:br/>
        <w:t>tions as discrete features, enabling a richer characterization of dynamic connectivity</w:t>
        <w:br/>
        <w:t>patterns. This frequency-resolved approach is particularly critical given that neural</w:t>
        <w:br/>
        <w:t>communication is mediated by distinct oscillatory dynamics across frequency bands,</w:t>
        <w:br/>
        <w:t>with high-frequency oscillations supporting local processing ([39]) and low-frequency</w:t>
        <w:br/>
        <w:t>rhythms facilitating long-range integration ([40]). Traditional broadband or narrow-</w:t>
        <w:br/>
        <w:t>band analyses often obscure these nuanced patterns by averaging across spectrally</w:t>
        <w:br/>
        <w:t>diverse signals, potentially masking functionally specific effects. The MBBN frame-</w:t>
        <w:br/>
        <w:t>work overcomes these limitations by capturing such frequency-specific properties,</w:t>
        <w:br/>
        <w:t>allowing for a more precise and physiologically grounded understanding of brain net-</w:t>
        <w:br/>
        <w:t>work dynamics. Furthermore, our communicability-based ([41, 42]) masking method</w:t>
        <w:br/>
        <w:t>ensures that topological structures within brain networks are embedded into learned</w:t>
        <w:br/>
        <w:t>representations, improving both robustness and interpretability.</w:t>
        <w:br/>
        <w:t>Importantly, MBBN-derived connectivity patterns complement rather than repli-</w:t>
        <w:br/>
        <w:t>cate traditional functional connectivity. While moderate anticorrelation existed at the</w:t>
        <w:br/>
        <w:t>broadband level, frequency-specific analyses revealed unique network dynamics (Sup-</w:t>
        <w:br/>
        <w:t>plementary Table C2), confirming that MBBN captures neurophysiologically distinct</w:t>
        <w:br/>
        <w:t>information critical for clinical interpretation.</w:t>
        <w:br/>
        <w:t>The biological plausibility of MBBN is further supported by its incorporation of</w:t>
        <w:br/>
        <w:t>the scale-free property, characterized by a power-law exponent ( β), which differenti-</w:t>
        <w:br/>
        <w:t>ates brain states and regions based on their temporal correlation profiles ([2, 43–47]).</w:t>
        <w:br/>
        <w:t>Variations in βvalues are associated with functional specialization and pathological</w:t>
        <w:br/>
        <w:t>alterations ([16, 17, 48, 49]), underscoring the importance of integrating these intrinsic</w:t>
        <w:br/>
        <w:t>properties into computational models. By incorporating communicability-based mask-</w:t>
        <w:br/>
        <w:t>ing, MBBN systematically accounts for graph-structured brain data, addressing the</w:t>
        <w:br/>
        <w:t>limitations of random masking strategies ([50, 51]) and enhancing understanding of</w:t>
        <w:br/>
        <w:t>network-level interactions ([41, 52]).</w:t>
        <w:br/>
        <w:t>When applied to graph-structured functional brain data, random masking fails to</w:t>
        <w:br/>
        <w:t>consider node importance and the non-Euclidean nature of the data ([50, 51]), leading</w:t>
        <w:br/>
        <w:t>to uncertainties in reconstructing masked information. MBBN overcomes these limita-</w:t>
        <w:br/>
        <w:t>tions through a communicability-based masking strategy, which quantifies information</w:t>
        <w:br/>
        <w:t>flow across all possible network paths and emphasizes the role of high-communicability</w:t>
        <w:br/>
        <w:t>hubs in shaping network dynamics ([41, 52]). By selectively masking these critical</w:t>
        <w:br/>
        <w:t>hubs and reconstructing their activity through interactions with surrounding nodes,</w:t>
        <w:br/>
        <w:t>MBBN learns structural dependencies intrinsic to neural systems, enhancing both</w:t>
        <w:br/>
        <w:t>interpretability and robustness. This approach establishes MBBN as a foundational</w:t>
        <w:br/>
        <w:t>framework for advancing neuroimaging analysis.</w:t>
        <w:br/>
        <w:t>Across diverse cohorts—including UK Biobank, ABCD, and ABIDE—MBBN con-</w:t>
        <w:br/>
        <w:t>sistently demonstrated strong predictive performance, capturing neural organizational</w:t>
        <w:br/>
        <w:t>principles across age groups. Unlike many existing models that are validated only on</w:t>
        <w:br/>
        <w:t>narrow demographics, MBBN successfully generalized across developmental stages,</w:t>
        <w:br/>
        <w:t>revealing its potential as a neuroimaging tool with strong generalizability across child,</w:t>
        <w:br/>
        <w:t>adolescent, and adult cohorts.</w:t>
        <w:br/>
        <w:t>27</w:t>
        <w:br/>
        <w:t>Our frequency-specific analyses uncovered distinct connectivity disruptions in</w:t>
        <w:br/>
        <w:t>ADHD and ASD. In ADHD, we observed attenuated high-frequency connectivity in</w:t>
        <w:br/>
        <w:t>fronto-sensorimotor networks, which may underlie core symptoms such as inattention</w:t>
        <w:br/>
        <w:t>and executive dysfunction ([53, 54]). At lower frequencies, altered sensory and language</w:t>
        <w:br/>
        <w:t>processing circuits were evident ([55–58]), and in the ultralow-frequency range, both</w:t>
        <w:br/>
        <w:t>hypo- and hyperconnectivity patterns suggested inefficient compensatory mechanisms,</w:t>
        <w:br/>
        <w:t>particularly involving the parahippocampal and cingulate regions ([59–63]).</w:t>
        <w:br/>
        <w:t>A striking finding was the frequency-dependent shift in Area OP2-3-VS (Opercular</w:t>
        <w:br/>
        <w:t>parts of Areas 2 and 3 and adjacent Ventral Somatosensory / Sylvian region) connec-</w:t>
        <w:br/>
        <w:t>tivity in ADHD. This region consistently emerged as a central node across different</w:t>
        <w:br/>
        <w:t>frequency bands, suggesting it may serve as a dynamic hub that potentially coordinates</w:t>
        <w:br/>
        <w:t>neural communication based on oscillatory states. Rather than subserving a fixed func-</w:t>
        <w:br/>
        <w:t>tion, Area OP2-3-VS appears to assume context-dependent roles, possibly regulating</w:t>
        <w:br/>
        <w:t>cross-frequency information flow or facilitating inter-network switching—mechanisms</w:t>
        <w:br/>
        <w:t>that could be critical for coherent cognitive function. In ADHD, disruptions in these</w:t>
        <w:br/>
        <w:t>putative regulatory processes may contribute to frequency-specific connectivity alter-</w:t>
        <w:br/>
        <w:t>ations and the disorder’s heterogeneous symptomatology, underscoring the potential</w:t>
        <w:br/>
        <w:t>importance of spectral dynamics in characterizing functional hubs.</w:t>
        <w:br/>
        <w:t>In ASD, high-frequency hubs involving orbitofrontal and somatosensory circuits</w:t>
        <w:br/>
        <w:t>were prominent, consistent with known deficits in emotional and social processing ([64–</w:t>
        <w:br/>
        <w:t>67]). At low frequencies, the posterior frontopolar cortex emerged as a key integrative</w:t>
        <w:br/>
        <w:t>hub; disruptions here may impair the coordination of memory, decision-making, and</w:t>
        <w:br/>
        <w:t>multisensory integration essential for goal-directed behavior ([68–71]). Interestingly,</w:t>
        <w:br/>
        <w:t>ultralow-frequency analyses revealed heightened connectivity between the temporo-</w:t>
        <w:br/>
        <w:t>parietal junction and prefrontal regions, possibly reflecting compensatory cognitive</w:t>
        <w:br/>
        <w:t>strategies or atypical resource allocation during social cognition tasks ([72–75]).</w:t>
        <w:br/>
        <w:t>Collectively, these results illustrate that MBBN not only outperforms prior mod-</w:t>
        <w:br/>
        <w:t>els in predictive capacity but also provides interpretable biomarkers aligned with</w:t>
        <w:br/>
        <w:t>known neurodevelopmental patterns. The model’s clinical relevance is first established</w:t>
        <w:br/>
        <w:t>by its ability to replicate and validate previously identified neurobiological markers.</w:t>
        <w:br/>
        <w:t>For instance, in ADHD, our model identified attenuated high-frequency connectiv-</w:t>
        <w:br/>
        <w:t>ity within fronto-sensorimotor networks , while in ASD, it highlighted disruptions in</w:t>
        <w:br/>
        <w:t>high-frequency hubs involving the orbitofrontal and somatosensory circuits, aligning</w:t>
        <w:br/>
        <w:t>directly with well-documented deficits in emotional processing and social cognition.</w:t>
        <w:br/>
        <w:t>Beyond this important validation, the unique architecture of MBBN enables the</w:t>
        <w:br/>
        <w:t>generation of novel, testable hypotheses by revealing the frequency-specific nature</w:t>
        <w:br/>
        <w:t>of these disruptions. The first novel insight relates to ADHD, where we identified</w:t>
        <w:br/>
        <w:t>Area OP2-3-VS as a dynamic hub whose connectivity patterns shift depending on</w:t>
        <w:br/>
        <w:t>the oscillatory state. This leads us to propose that a central mechanism of the dis-</w:t>
        <w:br/>
        <w:t>order may be a disruption in the coordination of information flow, orchestrated by</w:t>
        <w:br/>
        <w:t>this hub’s inability to flexibly manage frequency-dependent network communication.</w:t>
        <w:br/>
        <w:t>Secondly, our model offers a significant refinement to the hyperconnectivity theory in</w:t>
        <w:br/>
        <w:t>ASD. We discovered that the heightened connectivity between the temporo-parietal</w:t>
        <w:br/>
        <w:t>junction and prefrontal regions was not a broadband phenomenon but was predomi-</w:t>
        <w:br/>
        <w:t>nantly observed in the ultralow-frequency band. This novel, frequency-specific finding</w:t>
        <w:br/>
        <w:t>28</w:t>
        <w:br/>
        <w:t>suggests that atypical neural resource allocation in ASD is tied to specific, slow-</w:t>
        <w:br/>
        <w:t>timescale dynamics, providing a more precise biomarker than previously understood.</w:t>
        <w:br/>
        <w:t>By aligning transformer-based modeling with core neuroscientific principles, MBBN</w:t>
        <w:br/>
        <w:t>offers a scalable and biologically plausible framework for advancing our understanding</w:t>
        <w:br/>
        <w:t>of individualized brain dynamics.</w:t>
        <w:br/>
        <w:t>While MBBN offers notable methodological advancements, we acknowledge sev-</w:t>
        <w:br/>
        <w:t>eral limitations that offer avenues for future work. First, the communicability-based</w:t>
        <w:br/>
        <w:t>masking is computationally demanding, and future iterations could investigate more</w:t>
        <w:br/>
        <w:t>efficient approximations like those based on polynomial expansions or random walks</w:t>
        <w:br/>
        <w:t>[42]. Second, a limitation pertains to the model’s modest performance on regression</w:t>
        <w:br/>
        <w:t>tasks. We attribute this primarily to the nature of the regression targets (e.g., scores</w:t>
        <w:br/>
        <w:t>from single questionnaires or behavioral tests), which have an inherently lower signal-</w:t>
        <w:br/>
        <w:t>to-noise ratio compared to the robust diagnostic labels used for classification. This</w:t>
        <w:br/>
        <w:t>data-level challenge is likely compounded by the intrinsic bias of transformers to learn</w:t>
        <w:br/>
        <w:t>non-smooth functions, which may be less optimal for capturing the subtle variations</w:t>
        <w:br/>
        <w:t>in continuous phenotypes [76]. Third, the spatial loss weight λwas tuned via grid-</w:t>
        <w:br/>
        <w:t>search. While a more principled approach would be a dynamic weighting scheme, our</w:t>
        <w:br/>
        <w:t>experiments with a gradient-norm-based method showed sensitivity to noisy initial</w:t>
        <w:br/>
        <w:t>gradients and did not consistently outperform a well-tuned fixed λ. Thus, developing</w:t>
        <w:br/>
        <w:t>more robust dynamic heuristics remains a key challenge for future work. Finally, while</w:t>
        <w:br/>
        <w:t>the model proved robust across cohorts with heterogeneous acquisition parameters,</w:t>
        <w:br/>
        <w:t>further validation on more diverse populations, including elderly and neurodegenera-</w:t>
        <w:br/>
        <w:t>tive cohorts, is required. While our evaluation shows that MBBN’s advantage is less</w:t>
        <w:br/>
        <w:t>pronounced for regression targets, we emphasize that our core contribution is method-</w:t>
        <w:br/>
        <w:t>ological: a frequency-resolved, biologically grounded framework that can serve as a</w:t>
        <w:br/>
        <w:t>foundation for future models to better capture continuous outcomes. At the same</w:t>
        <w:br/>
        <w:t>time, MBBN exhibits strong and practically relevant performance on categorical phe-</w:t>
        <w:br/>
        <w:t>notypes, achieving high AUROCs (e.g., sex classification in ABCD: 0.916; UKB: 0.980;</w:t>
        <w:br/>
        <w:t>ASD classification in ABIDE: 0.810). This balance clarifies our positioning: MBBN is</w:t>
        <w:br/>
        <w:t>a methodological advance that already delivers high utility for clinical differentiation</w:t>
        <w:br/>
        <w:t>tasks, while providing a principled basis for subsequent extensions aimed at improving</w:t>
        <w:br/>
        <w:t>regression performance.</w:t>
        <w:br/>
        <w:t>Looking ahead, our primary goals are to enhance the framework’s accessibility and</w:t>
        <w:br/>
        <w:t>expand its scientific applications. To mitigate the significant computational cost of</w:t>
        <w:br/>
        <w:t>pretraining, we are releasing our trained models to the public, allowing researchers</w:t>
        <w:br/>
        <w:t>with limited infrastructure to bypass this intensive step and apply our framework</w:t>
        <w:br/>
        <w:t>directly via efficient fine-tuning. Furthermore, we plan to develop more lightweight</w:t>
        <w:br/>
        <w:t>versions of MBBN through architectural simplification and knowledge distillation,</w:t>
        <w:br/>
        <w:t>creating student models suitable for resource-constrained clinical settings. In addi-</w:t>
        <w:br/>
        <w:t>tion, future research could explore architectural enhancements—such as Smoothness</w:t>
        <w:br/>
        <w:t>Regularization or a Hybrid Architecture—to further improve regression performance,</w:t>
        <w:br/>
        <w:t>complementing the model’s strong classification capability. A key future direction is</w:t>
        <w:br/>
        <w:t>extending MBBN from resting-state to task-evoked fMRI. While the scale-free assump-</w:t>
        <w:br/>
        <w:t>tion for our frequency decomposition is most stable during rest, we hypothesize that</w:t>
        <w:br/>
        <w:t>the Multi-Band Attention mechanism is inherently well-suited to capture transient,</w:t>
        <w:br/>
        <w:t>29</w:t>
        <w:br/>
        <w:t>task-driven neural dynamics. For instance, the model could learn to detect task-related</w:t>
        <w:br/>
        <w:t>power shifts in specific frequency bands—such as increased high-frequency activity in</w:t>
        <w:br/>
        <w:t>the frontoparietal network during a working memory task—to classify cognitive states</w:t>
        <w:br/>
        <w:t>and extract dynamic, task-evoked connectivity. Equally important will be validating</w:t>
        <w:br/>
        <w:t>MBBN’s applicability across diverse patient populations to move toward broader clin-</w:t>
        <w:br/>
        <w:t>ical utility. We are actively pursuing this line of research to broaden our framework’s</w:t>
        <w:br/>
        <w:t>applicability and provide deeper insights into the neural correlates of cognition.</w:t>
        <w:br/>
        <w:t>In conclusion, MBBN establishes a new standard for interpretable, frequency-</w:t>
        <w:br/>
        <w:t>resolved brain modeling. By integrating neurophysiological principles with transformer</w:t>
        <w:br/>
        <w:t>architectures, it offers both predictive power and mechanistic insights, laying a</w:t>
        <w:br/>
        <w:t>solid foundation for future data-driven applications in clinical and developmental</w:t>
        <w:br/>
        <w:t>neuroscience.</w:t>
        <w:br/>
        <w:t>Data and Code Availability</w:t>
        <w:br/>
        <w:t>The code is available on Github (https://github.com/Transconnectome/MBBN). The</w:t>
        <w:br/>
        <w:t>UKB, ABCD, and ABIDE datasets are publicly available to researchers.</w:t>
        <w:br/>
        <w:t>Author Contributions</w:t>
        <w:br/>
        <w:t>Sangyoon Bae conceptualized the research, implemented the core algorithms, and</w:t>
        <w:br/>
        <w:t>conducted all experiments. Junbeom Kwon contributed to code optimization and</w:t>
        <w:br/>
        <w:t>manuscript preparation.</w:t>
        <w:br/>
        <w:t>Declarations</w:t>
        <w:br/>
        <w:t>Nothing to declare.</w:t>
        <w:br/>
        <w:t>Funding</w:t>
        <w:br/>
        <w:t>This work was supported by the National Research Foundation of Korea(NRF) grant</w:t>
        <w:br/>
        <w:t>funded by the Korea government(MSIT) (No. 2021R1C1C1006503, RS-2023-00266787,</w:t>
        <w:br/>
        <w:t>RS-2023-00265406, RS-2024-00421268), by Creative-Pioneering Researchers Program</w:t>
        <w:br/>
        <w:t>through Seoul National University(No. 200-20240057), by Semi-Supervised Learn-</w:t>
        <w:br/>
        <w:t>ing Research Grant by SAMSUNG(No.A0426-20220118), by Identify the network of</w:t>
        <w:br/>
        <w:t>brain preparation steps for concentration Research Grant by LooxidLabs(No.339-</w:t>
        <w:br/>
        <w:t>20230001), by Institute of Information &amp; communications Technology Planning &amp;</w:t>
        <w:br/>
        <w:t>Evaluation (IITP) grant funded by the Korea government(MSIT) [NO.RS-2021-</w:t>
        <w:br/>
        <w:t>II211343, Artificial Intelligence Graduate School Program (Seoul National University)]</w:t>
        <w:br/>
        <w:t>by the MSIT(Ministry of Science, ICT), Korea, under the Global Research Sup-</w:t>
        <w:br/>
        <w:t>port Program in the Digital Field program(RS-2024-00421268) supervised by the</w:t>
        <w:br/>
        <w:t>IITP(Institute for Information &amp; Communications Technology Planning &amp; Eval-</w:t>
        <w:br/>
        <w:t>uation), by the National Supercomputing Center with supercomputing resources</w:t>
        <w:br/>
        <w:t>including technical support(KSC-2023-CRE-0568) and by the Ministry of Education</w:t>
        <w:br/>
        <w:t>of the Republic of Korea and the National Research Foundation of Korea (NRF-</w:t>
        <w:br/>
        <w:t>2021S1A3A2A02090597), and by Artificial intelligence industrial convergence cluster</w:t>
        <w:br/>
        <w:t>30</w:t>
        <w:br/>
        <w:t>development project funded by the Ministry of Science and ICT(MSIT, Korea) &amp;</w:t>
        <w:br/>
        <w:t>Gwangju Metropolitan City.</w:t>
        <w:br/>
        <w:t>Appendix A Pretraining</w:t>
        <w:br/>
        <w:t>A.1 Communicability</w:t>
        <w:br/>
        <w:t>Communicability encompasses not only the shortest paths but also other types of</w:t>
        <w:br/>
        <w:t>walks between nodes pandqwithin a network. A network can be represented as a</w:t>
        <w:br/>
        <w:t>graph G= (V, E), where Vrepresents nodes and Erepresents the edges connecting</w:t>
        <w:br/>
        <w:t>the nodes. Let us denote the number of nodes as nand the number of edges as m. The</w:t>
        <w:br/>
        <w:t>adjacency matrix of the graph is A(G) =A, where Aijtakes a value of 1 if nodes iand</w:t>
        <w:br/>
        <w:t>jare connected and 0 otherwise. The communicability between nodes pandqin the</w:t>
        <w:br/>
        <w:t>network, denoted as Gpq, incorporates eigenvalues and eigenvectors of the adjacency</w:t>
        <w:br/>
        <w:t>matrix. Let λ1≥λ2≥ ··· ≥ λnbe the eigenvalues in non-increasing order, and let</w:t>
        <w:br/>
        <w:t>ϕj(p) represent the p-th element of the j-th orthonormal eigenvector corresponding to</w:t>
        <w:br/>
        <w:t>eigenvalue λj. Then, communicability is calculated as follows:</w:t>
        <w:br/>
        <w:t>Gpq=∞X</w:t>
        <w:br/>
        <w:t>j=1ϕj(p)ϕj(q)eλj(A1)</w:t>
        <w:br/>
        <w:t>Communicability provides a measure of how efficiently information flows between</w:t>
        <w:br/>
        <w:t>nodes by considering not just direct connections but also indirect pathways weighted</w:t>
        <w:br/>
        <w:t>by their importance. This property makes communicability particularly suitable</w:t>
        <w:br/>
        <w:t>for identifying high-influence nodes in brain networks, which are then used in our</w:t>
        <w:br/>
        <w:t>pretraining masking strategy.</w:t>
        <w:br/>
        <w:t>A.2 Effective Pretraining: Finding the Optimal Number of</w:t>
        <w:br/>
        <w:t>Epochs</w:t>
        <w:br/>
        <w:t>ABC</w:t>
        <w:br/>
        <w:t>DEF</w:t>
        <w:br/>
        <w:t>Supplementary Figure A1 Alpha Value Changes by Pretraining Epochs (HCPMMP1</w:t>
        <w:br/>
        <w:t>Atlas, Epochs: 100-600)</w:t>
        <w:br/>
        <w:t>31</w:t>
        <w:br/>
        <w:t>Determining the optimal number of epochs for pretraining is crucial for creating</w:t>
        <w:br/>
        <w:t>an effective pretraining strategy. We utilized weightwatcher ([28]), a diagnostic tool</w:t>
        <w:br/>
        <w:t>based on traditional statistical learning theory and statistical mechanics, to identify</w:t>
        <w:br/>
        <w:t>well-trained models. Weightwatcher analyzes the norms of the weight matrix Wand</w:t>
        <w:br/>
        <w:t>parameters of power-law (PL) fit on the eigenvalues of Wto assess training quality</w:t>
        <w:br/>
        <w:t>without requiring data.</w:t>
        <w:br/>
        <w:t>According to the Heavy-Tailed Self-Regularization (HT-SR) Theory, lower PL</w:t>
        <w:br/>
        <w:t>exponent ( α) values indicate stronger implicit self-regularization, leading to better</w:t>
        <w:br/>
        <w:t>generalization. Consistently low αvalues across layers allow effective correlation flow,</w:t>
        <w:br/>
        <w:t>enabling the gradual transformation of data correlations through each layer. As shown</w:t>
        <w:br/>
        <w:t>in previous work, layers with αvalues below 6 are deemed well-trained, while those</w:t>
        <w:br/>
        <w:t>exceeding 6 are considered poorly trained.</w:t>
        <w:br/>
        <w:t>In the following figures, the x-axis represents the layers, and the y-axis represents</w:t>
        <w:br/>
        <w:t>theαvalues. The red dotted line marks the threshold of α= 6. The number of layers</w:t>
        <w:br/>
        <w:t>with αvalues above 6 converges to a single layer after epoch 500 (Supplementary</w:t>
        <w:br/>
        <w:t>Figure A1). We hypothesize that the epoch at which the pattern of layers with α</w:t>
        <w:br/>
        <w:t>values exceeding 6 stabilizes marks the optimal pretraining epoch. In our monitoring</w:t>
        <w:br/>
        <w:t>process, we utilized WeightWatcher to analyze the pretrained model at intervals of</w:t>
        <w:br/>
        <w:t>100 epochs. We identified the critical epoch nat which the number of layer with α &gt;6</w:t>
        <w:br/>
        <w:t>converges. Subsequently, we conducted a series of fine-tuning experiments at 10-epoch</w:t>
        <w:br/>
        <w:t>intervals between epochs n−100 and nto empirically determine the optimal epoch</w:t>
        <w:br/>
        <w:t>for model performance. In HCPMMP1 atlas, nwas 600.</w:t>
        <w:br/>
        <w:t>Selecting these epochs ensures that most layers in the model achieve sufficient</w:t>
        <w:br/>
        <w:t>self-regularization, improving overall generalization performance during fine-tuning.</w:t>
        <w:br/>
        <w:t>Appendix B Interpretation of Network Properties</w:t>
        <w:br/>
        <w:t>MeasureModularity Small-worldness Parameters</w:t>
        <w:br/>
        <w:t>FC Attention FC Attention</w:t>
        <w:br/>
        <w:t>γ λ σ γ λ σ</w:t>
        <w:br/>
        <w:t>High frequency 0.0278 0.0576 4.7683 1.4239 3.3487 9.3960 0.9220 10.1913</w:t>
        <w:br/>
        <w:t>Low frequency 0.0251 0.0701 4.8803 1.4140 3.4514 5.6272 0.9953 5.6539</w:t>
        <w:br/>
        <w:t>Ultralow frequency 0.0350 0.0991 4.8600 1.4794 3.2850 8.3929 0.9229 9.0941</w:t>
        <w:br/>
        <w:t>Raw (Non-dividing) 0.0630 &lt;0.0001 7.7804 1.6143 4.8197 5.9527 0.9254 6.4329</w:t>
        <w:br/>
        <w:t>Supplementary Table B1 Comparison of Network Properties between FC and Attention Matrix</w:t>
        <w:br/>
        <w:t>Our analysis of network properties provides strong evidence that frequency-</w:t>
        <w:br/>
        <w:t>specific attention matrices capture meaningful connectivity patterns that differ from</w:t>
        <w:br/>
        <w:t>traditional functional connectivity (FC).</w:t>
        <w:br/>
        <w:t>•Modularity quantifies the strength of division of a network into modules or commu-</w:t>
        <w:br/>
        <w:t>nities. It measures how well a network can be decomposed into distinct subgroups,</w:t>
        <w:br/>
        <w:t>with higher values indicating more distinct community structures where connections</w:t>
        <w:br/>
        <w:t>32</w:t>
        <w:br/>
        <w:t>within communities are denser than connections between communities. Formally,</w:t>
        <w:br/>
        <w:t>it is defined as the fraction of edges that fall within given communities minus the</w:t>
        <w:br/>
        <w:t>expected fraction if edges were distributed at random while preserving node degrees.</w:t>
        <w:br/>
        <w:t>•Small-worldness parameters characterize the topological properties of a network</w:t>
        <w:br/>
        <w:t>that exhibits both high clustering and short path lengths:</w:t>
        <w:br/>
        <w:t>–Gamma ( γ): The clustering coefficient ratio comparing the observed network</w:t>
        <w:br/>
        <w:t>to a random network with the same number of nodes and edges. Higher values</w:t>
        <w:br/>
        <w:t>indicate greater local connectivity and clustering, reflecting more efficient local</w:t>
        <w:br/>
        <w:t>information processing.</w:t>
        <w:br/>
        <w:t>–Lambda ( λ): The characteristic path length ratio comparing the observed net-</w:t>
        <w:br/>
        <w:t>work to a random network. Values closer to 1 indicate efficient global integration</w:t>
        <w:br/>
        <w:t>and information transfer across the network.</w:t>
        <w:br/>
        <w:t>–Sigma ( σ): The small-worldness index calculated as γ/λ. Values significantly</w:t>
        <w:br/>
        <w:t>greater than 1 indicate that the network exhibits small-world properties, char-</w:t>
        <w:br/>
        <w:t>acterized by high local clustering and relatively short path lengths. Small-world</w:t>
        <w:br/>
        <w:t>networks are considered optimal for information processing, combining efficient</w:t>
        <w:br/>
        <w:t>local processing with global integration.</w:t>
        <w:br/>
        <w:t>These network metrics provide quantitative measures for assessing the topological</w:t>
        <w:br/>
        <w:t>organization of brain networks and are widely used in neuroimaging studies to char-</w:t>
        <w:br/>
        <w:t>acterize functional and structural connectivity patterns. Several key observations can</w:t>
        <w:br/>
        <w:t>be made from Supplementary Table B1:</w:t>
        <w:br/>
        <w:t>1.Frequency-dependent modularity : The attention matrices exhibit distinct</w:t>
        <w:br/>
        <w:t>modularity and small-worldness patterns across frequency bands (high, low, and</w:t>
        <w:br/>
        <w:t>ultralow frequencies). A clear trend of increasing modularity with decreasing fre-</w:t>
        <w:br/>
        <w:t>quency (0.0576 →0.0701→0.0991) is observed. This pattern aligns with findings</w:t>
        <w:br/>
        <w:t>from [77], which demonstrated that resting-state BOLD signals display frequency-</w:t>
        <w:br/>
        <w:t>specific network architecture, where networks that are finely subdivided in lower</w:t>
        <w:br/>
        <w:t>frequency bands become integrated into fewer networks in higher frequency bands</w:t>
        <w:br/>
        <w:t>rather than reconfigured. Such evidence supports the observation that modularity</w:t>
        <w:br/>
        <w:t>values are higher in lower frequency bands, consistent with our results.</w:t>
        <w:br/>
        <w:t>2.Contrasting patterns with FC : While FC exhibits its highest modularity in the</w:t>
        <w:br/>
        <w:t>raw (unfiltered) condition (0.0630), attention-based connectivity shows essentially</w:t>
        <w:br/>
        <w:t>no modularity in the raw condition ( &lt;0.0001). This striking difference suggests that</w:t>
        <w:br/>
        <w:t>our attention mechanism captures frequency-specific network organization that is</w:t>
        <w:br/>
        <w:t>lost when analyzing the full frequency spectrum together.</w:t>
        <w:br/>
        <w:t>3.Small-worldness characteristics : The small-worldness parameters ( γ,λ, and</w:t>
        <w:br/>
        <w:t>σ) reveal distinct network architectures between FC and attention-based connec-</w:t>
        <w:br/>
        <w:t>tivity. Notably, attention matrices consistently show higher clustering ( γ) and</w:t>
        <w:br/>
        <w:t>small-worldness ( σ) values across frequency bands compared to FC, while main-</w:t>
        <w:br/>
        <w:t>taining more optimal path length properties ( λcloser to 1). This indicates that</w:t>
        <w:br/>
        <w:t>attention-based connectivity may better preserve the small-world architecture that</w:t>
        <w:br/>
        <w:t>is characteristic of brain networks.</w:t>
        <w:br/>
        <w:t>33</w:t>
        <w:br/>
        <w:t>4.Frequency-specific information : Raw data without frequency decomposition</w:t>
        <w:br/>
        <w:t>fails to exhibit meaningful modularity in the attention matrix, whereas frequency-</w:t>
        <w:br/>
        <w:t>decomposed data reveals distinct modular structures. These findings suggest effec-</w:t>
        <w:br/>
        <w:t>tive coupling between the spatial module and frequency-dividing strategy, enabling</w:t>
        <w:br/>
        <w:t>the extraction of neurobiologically relevant patterns. This observation underscores</w:t>
        <w:br/>
        <w:t>the importance of frequency-specific analysis when employing attention-based</w:t>
        <w:br/>
        <w:t>connectivity measures to characterize brain network organization.</w:t>
        <w:br/>
        <w:t>These findings support our claim that frequency-specific attention matrices repre-</w:t>
        <w:br/>
        <w:t>sent a valid and interpretable new form of connectivity measure, capturing network</w:t>
        <w:br/>
        <w:t>properties that complement traditional FC measures.</w:t>
        <w:br/>
        <w:t>Appendix C Correlation Analysis Between FC and</w:t>
        <w:br/>
        <w:t>Attention-Based Connectivity</w:t>
        <w:br/>
        <w:t>To further investigate the relationship between functional connectivity (FC) and our</w:t>
        <w:br/>
        <w:t>proposed attention-based connectivity measure, we conducted correlation analyses</w:t>
        <w:br/>
        <w:t>across different frequency bands. Spearman correlation measures the monotonic rela-</w:t>
        <w:br/>
        <w:t>tionship between two variables by evaluating the rank order association, making it</w:t>
        <w:br/>
        <w:t>robust to outliers and nonlinear relationships. Kendall tau is a similar non-parametric</w:t>
        <w:br/>
        <w:t>measure that assesses the ordinal association between two variables by analyzing the</w:t>
        <w:br/>
        <w:t>number of concordant and discordant pairs, providing a measure of agreement in</w:t>
        <w:br/>
        <w:t>rankings. The results are presented in Table C2.</w:t>
        <w:br/>
        <w:t>Frequency Band Spearman Correlation Kendall Tau</w:t>
        <w:br/>
        <w:t>Raw (Non-dividing) -0.6081 -0.4367</w:t>
        <w:br/>
        <w:t>High frequency -0.0952 -0.0700</w:t>
        <w:br/>
        <w:t>Low frequency -0.1459 -0.1072</w:t>
        <w:br/>
        <w:t>Ultralow frequency -0.1973 -0.1451</w:t>
        <w:br/>
        <w:t>Supplementary Table C2 Correlation Analysis Between FC and</w:t>
        <w:br/>
        <w:t>Attention Matrix</w:t>
        <w:br/>
        <w:t>The correlation analysis reveals several important insights:</w:t>
        <w:br/>
        <w:t>1.Complementary information : The strong negative correlation between FC</w:t>
        <w:br/>
        <w:t>and attention-based connectivity in the raw condition (Spearman ρ=−0.6081,</w:t>
        <w:br/>
        <w:t>Kendall τ=−0.4367) indicates that these two measures capture fundamentally</w:t>
        <w:br/>
        <w:t>different aspects of brain connectivity. This negative correlation suggests that our</w:t>
        <w:br/>
        <w:t>attention-based connectivity is not merely replicating traditional FC but providing</w:t>
        <w:br/>
        <w:t>complementary information.</w:t>
        <w:br/>
        <w:t>2.Frequency-specific patterns : When examining frequency-specific bands, the cor-</w:t>
        <w:br/>
        <w:t>relations become considerably weaker (ranging from approximately -0.10 to -0.20),</w:t>
        <w:br/>
        <w:t>suggesting that each frequency band captures unique connectivity patterns.</w:t>
        <w:br/>
        <w:t>3.Methodological validity : The consistent negative correlations across all fre-</w:t>
        <w:br/>
        <w:t>quency bands, albeit weaker in the frequency-specific analyses, indicate that our</w:t>
        <w:br/>
        <w:t>34</w:t>
        <w:br/>
        <w:t>attention mechanism systematically extracts connectivity information that differs</w:t>
        <w:br/>
        <w:t>from traditional FC. This suggests that attention-based connectivity represents a</w:t>
        <w:br/>
        <w:t>valid new form of connectivity measure with its interpretable meaning.</w:t>
        <w:br/>
        <w:t>These correlation findings, combined with the network property analysis, provide</w:t>
        <w:br/>
        <w:t>strong evidence that our frequency-specific attention-based connectivity measure cap-</w:t>
        <w:br/>
        <w:t>tures meaningful and interpretable connectivity patterns that complement traditional</w:t>
        <w:br/>
        <w:t>FC analysis. The method does not simply maximize differences between frequencies</w:t>
        <w:br/>
        <w:t>but extracts biologically relevant connectivity information specific to each frequency</w:t>
        <w:br/>
        <w:t>band.</w:t>
        <w:br/>
        <w:t>Appendix D Test-Retest Reliability of</w:t>
        <w:br/>
        <w:t>Frequency-Specific Attention Matrices</w:t>
        <w:br/>
        <w:t>To assess the temporal stability of our model’s derived biomarkers, we performed a</w:t>
        <w:br/>
        <w:t>test-retest reliability analysis on the frequency-specific attention matrices. Due to the</w:t>
        <w:br/>
        <w:t>unavailability of UK Biobank test-retest data, we utilized the resting-state fMRI data</w:t>
        <w:br/>
        <w:t>from the Human Connectome Project (HCP) dataset, which includes two separate</w:t>
        <w:br/>
        <w:t>runs (run 1 and run 2) for each participant, serving as an excellent proxy for evaluating</w:t>
        <w:br/>
        <w:t>short-term reliability.</w:t>
        <w:br/>
        <w:t>We fine-tuned the MBBN model on a sex classification task using the HCP dataset.</w:t>
        <w:br/>
        <w:t>After training, we extracted the subject-level attention matrices for each of the three</w:t>
        <w:br/>
        <w:t>frequency bands (high, low, ultralow) from both run 1 and run 2 of the test set. To</w:t>
        <w:br/>
        <w:t>evaluate the consistency of these matrices over time, we calculated the Intraclass Cor-</w:t>
        <w:br/>
        <w:t>relation Coefficient (ICC), using a two-way mixed-effects model for absolute agreement</w:t>
        <w:br/>
        <w:t>(ICC(A,1)). The analysis was conducted separately for male and female subjects to</w:t>
        <w:br/>
        <w:t>ensure reliability was not sex-dependent.</w:t>
        <w:br/>
        <w:t>The results demonstrated high to excellent test-retest reliability across all condi-</w:t>
        <w:br/>
        <w:t>tions. For both male and female participants, the ICC values for the attention matrices</w:t>
        <w:br/>
        <w:t>in the high, low, and ultralow frequency bands were all greater than 0.95. This high</w:t>
        <w:br/>
        <w:t>level of temporal stability confirms that the frequency-specific connectivity patterns</w:t>
        <w:br/>
        <w:t>captured by MBBN are robust and consistent, strengthening their validity as reliable</w:t>
        <w:br/>
        <w:t>biomarkers for downstream clinical and cognitive prediction tasks.</w:t>
        <w:br/>
        <w:t>Appendix E Confounds Analysis</w:t>
        <w:br/>
        <w:t>We assessed whether major potential confounds—age, sex, head motion (mean FD),</w:t>
        <w:br/>
        <w:t>and multi-site acquisition—could bias the reported effects in the ABCD cohort. We</w:t>
        <w:br/>
        <w:t>(i) compared group characteristics before and after propensity score matching (PSM)</w:t>
        <w:br/>
        <w:t>and (ii) tested associations between the learned knee frequencies ( f1,f2) and each</w:t>
        <w:br/>
        <w:t>confound.</w:t>
        <w:br/>
        <w:t>35</w:t>
        <w:br/>
        <w:t>E.1 Confound analyses and propensity score matching</w:t>
        <w:br/>
        <w:t>(details)</w:t>
        <w:br/>
        <w:t>We evaluated whether sex, age, head motion (mean FD), and site (22 acquisition loca-</w:t>
        <w:br/>
        <w:t>tions) were associated with the learned knee frequencies ( f1, f2). For sex (binary) and</w:t>
        <w:br/>
        <w:t>site (22 levels), factors were entered as categorical predictors; age and mean FD were</w:t>
        <w:br/>
        <w:t>modeled as continuous covariates. Linear models and AN(C)OVA were fit with site</w:t>
        <w:br/>
        <w:t>as a factor when appropriate. Multiplicity was controlled using false discovery rate</w:t>
        <w:br/>
        <w:t>(FDR; Benjamini–Hochberg), and we report adjusted p-values for all tests. To mitigate</w:t>
        <w:br/>
        <w:t>residual confounding in downstream classification, we constructed a propensity score–</w:t>
        <w:br/>
        <w:t>matched subsample via 1:1 nearest-neighbor matching on sex, age, mean FD, and site</w:t>
        <w:br/>
        <w:t>(logistic propensity model; caliper = 0 .2 SD of the logit; no replacement). Covariate</w:t>
        <w:br/>
        <w:t>balance was assessed using standardized mean differences (SMD), with |SMD|&lt;0.10</w:t>
        <w:br/>
        <w:t>indicating acceptable balance; Love plots and hypothesis tests are provided for refer-</w:t>
        <w:br/>
        <w:t>ence. The ADHD classification model was then re-estimated on the matched set, and</w:t>
        <w:br/>
        <w:t>performance was compared to the pre-matching baseline using a paired t-test.</w:t>
        <w:br/>
        <w:t>E.2 Pre-matching group comparison</w:t>
        <w:br/>
        <w:t>Sample sizes before matching were NGroup 0 = 3032 and NGroup 1 = 2334. Group</w:t>
        <w:br/>
        <w:t>differences indicated substantial imbalance for motion, sex, and site (Table E3).</w:t>
        <w:br/>
        <w:t>Variable Test statistic p-value</w:t>
        <w:br/>
        <w:t>Age t=−0.20 p= 0.8418</w:t>
        <w:br/>
        <w:t>Mean FD (rsfMRI) t=−11.92 p= 0.0000</w:t>
        <w:br/>
        <w:t>Sex χ2= 226 .50 p= 0.0000</w:t>
        <w:br/>
        <w:t>Site (22 levels) χ2= 112 .39 p= 0.0000</w:t>
        <w:br/>
        <w:t>Table E3 Pre-matching group comparison (ABCD).</w:t>
        <w:br/>
        <w:t>E.3 Propensity score matching (PSM) and post-matching</w:t>
        <w:br/>
        <w:t>balance</w:t>
        <w:br/>
        <w:t>We constructed a matched subsample jointly balancing sex, age, mean FD, and site</w:t>
        <w:br/>
        <w:t>(1:1 nearest-neighbor; caliper = 0 .2 SD on the logit; no replacement). Covariate bal-</w:t>
        <w:br/>
        <w:t>ance was evaluated via standardized mean differences (SMD) and hypothesis tests</w:t>
        <w:br/>
        <w:t>(Table E4); SMD for all matched covariates was &lt;0.10. As enforced by the match-</w:t>
        <w:br/>
        <w:t>ing specification, sex and site achieved near-exact balance; age and motion showed no</w:t>
        <w:br/>
        <w:t>residual differences.</w:t>
        <w:br/>
        <w:t>E.4 Associations between knee frequencies and confounds</w:t>
        <w:br/>
        <w:t>We then tested associations between f1/f2and each confound (Table E5). Sex was</w:t>
        <w:br/>
        <w:t>associated with f1only (not f2), site effects were present for both knees, whereas age</w:t>
        <w:br/>
        <w:t>36</w:t>
        <w:br/>
        <w:t>Variable Test p-value</w:t>
        <w:br/>
        <w:t>Mean FD (rsfMRI) two-sample t-test 0 .9869</w:t>
        <w:br/>
        <w:t>Age two-sample t-test 0 .4545</w:t>
        <w:br/>
        <w:t>Sex (balanced by design; SMD &lt;0.10) —</w:t>
        <w:br/>
        <w:t>Site (22 levels) (balanced by design; SMD &lt;0.10) —</w:t>
        <w:br/>
        <w:t>Table E4 Post-matching group comparison (ABCD matched</w:t>
        <w:br/>
        <w:t>subsample).</w:t>
        <w:br/>
        <w:t>and head motion showed no significant associations. These results suggest a potential</w:t>
        <w:br/>
        <w:t>sex-linked physiological contribution at lower frequencies and indicate that age and</w:t>
        <w:br/>
        <w:t>motion are unlikely to drive the spectral knees.</w:t>
        <w:br/>
        <w:t>Predictor p-value for f1 p-value for f2</w:t>
        <w:br/>
        <w:t>Sex (binary) 0 .0001 0 .8641</w:t>
        <w:br/>
        <w:t>Age (months) 0 .16564 0 .5921</w:t>
        <w:br/>
        <w:t>Mean FD (rsfMRI) 0 .79716 0 .48531</w:t>
        <w:br/>
        <w:t>Site (22 levels; ANOVA) 0 .0000 0 .0000</w:t>
        <w:br/>
        <w:t>Table E5 Associations of knee frequencies with confounds</w:t>
        <w:br/>
        <w:t>(ABCD).</w:t>
        <w:br/>
        <w:t>E.5 Remark on downstream analyses</w:t>
        <w:br/>
        <w:t>In the matched subsample, ADHD classification performance numerically increased</w:t>
        <w:br/>
        <w:t>(AUROC 0 .633→0.651); however, the difference was not statistically significant in</w:t>
        <w:br/>
        <w:t>our paired comparison ( p= 0.3742). This indicates that the disorder effect is robust</w:t>
        <w:br/>
        <w:t>to demographic, motion, and multi-site factors under stringent covariate balancing.</w:t>
        <w:br/>
        <w:t>Appendix F Ablations</w:t>
        <w:br/>
        <w:t>F.1 The performance of the model when provided with</w:t>
        <w:br/>
        <w:t>timeseries data of a single frequency range.</w:t>
        <w:br/>
        <w:t>The core innovation of our model lies in its ability to encode and integrate informa-</w:t>
        <w:br/>
        <w:t>tion from distinct frequency bands. To deconstruct the sources of this performance</w:t>
        <w:br/>
        <w:t>improvement, we conducted an ablation study to answer two key questions: (1) Is the</w:t>
        <w:br/>
        <w:t>simple act of filtering into any single band beneficial compared to using the raw signal?</w:t>
        <w:br/>
        <w:t>(2) Is there a synergistic benefit to integrating all three bands simultaneously?</w:t>
        <w:br/>
        <w:t>First, we compared models trained on single frequency bands against a model</w:t>
        <w:br/>
        <w:t>trained on the unfiltered, Z-scored original signal. As shown in Supplementary</w:t>
        <w:br/>
        <w:t>Table F.1, using any single frequency band yielded a notable performance improve-</w:t>
        <w:br/>
        <w:t>ment over the original broadband signal. For instance, the model using only the</w:t>
        <w:br/>
        <w:t>37</w:t>
        <w:br/>
        <w:t>ABCD sex classification</w:t>
        <w:br/>
        <w:t>Data AUROC ↑ Accuracy ↑</w:t>
        <w:br/>
        <w:t>Z-scored original signal 0.864 [0.851, 0.877] 0.777 [0.759, 0.795]</w:t>
        <w:br/>
        <w:t>High Frequency 0.888 [0.866, 0.909] 0.797 [0.763, 0.832]</w:t>
        <w:br/>
        <w:t>Low frequency 0.884 [0.870, 0.898] 0.784 [0.751, 0.817]</w:t>
        <w:br/>
        <w:t>Ultra-low Frequency 0.870 [0.840, 0.898] 0.779 [0.739, 0.819]</w:t>
        <w:br/>
        <w:t>Divided Frequencies 0.916 [0.903, 0.929] 0.844 [0.826, 0.861]</w:t>
        <w:br/>
        <w:t>Supplementary Table F6 Results of BERT models trained with single frequency range in the</w:t>
        <w:br/>
        <w:t>timeseries data extracted by HCP-MMP1 atlas. Performance is reported as mean [95% Confidence</w:t>
        <w:br/>
        <w:t>Interval]</w:t>
        <w:br/>
        <w:t>high-frequency band achieved an AUROC of 0.888, surpassing the 0.864 AUROC of</w:t>
        <w:br/>
        <w:t>the model using the original signal. This indicates that the process of isolating specific</w:t>
        <w:br/>
        <w:t>frequency ranges is beneficial in itself, likely by removing noise and emphasizing more</w:t>
        <w:br/>
        <w:t>informative oscillatory patterns.</w:t>
        <w:br/>
        <w:t>Second, we analyzed the crucial impact of integrating all three frequency bands</w:t>
        <w:br/>
        <w:t>within our multi-view framework. The full model (’Divided Frequencies’) achieved an</w:t>
        <w:br/>
        <w:t>AUROC of 0.916, significantly outperforming the best-performing single-band model</w:t>
        <w:br/>
        <w:t>(High Frequency, AUROC: 0.888). This result demonstrates a clear synergistic effect,</w:t>
        <w:br/>
        <w:t>where the model leverages complementary information from ultralow, low, and high</w:t>
        <w:br/>
        <w:t>frequency bands simultaneously. This confirms that the substantial performance gain</w:t>
        <w:br/>
        <w:t>of our framework is not merely an artifact of filtering, but a direct result of our multi-</w:t>
        <w:br/>
        <w:t>band modeling approach that integrates information across different neural timescales.</w:t>
        <w:br/>
        <w:t>F.2 Treating fMRI signal as a sequence of discrete words.</w:t>
        <w:br/>
        <w:t>ABCD sex classification</w:t>
        <w:br/>
        <w:t>Model AUROC ↑ Accuracy ↑</w:t>
        <w:br/>
        <w:t>MBBN with conv 0.835 [0.813, 0.858] 0.748 [0.745, 0.751]</w:t>
        <w:br/>
        <w:t>MBBN without conv 0.916 [0.903, 0.929] 0.844 [0.826, 0.861]</w:t>
        <w:br/>
        <w:t>Supplementary Table F7 Results of BERT models with a convolutional layer before BERT</w:t>
        <w:br/>
        <w:t>model. Performance is reported as mean [95% Confidence Interval].</w:t>
        <w:br/>
        <w:t>Determining whether fMRI data should be treated as continuous variables, akin to</w:t>
        <w:br/>
        <w:t>speech, or discrete sequences, similar to natural language, is a critical design choice.</w:t>
        <w:br/>
        <w:t>Given the high sample rate of fMRI signals, we hypothesized that they resemble</w:t>
        <w:br/>
        <w:t>written sentences more closely than speech signals.</w:t>
        <w:br/>
        <w:t>To evaluate this, we introduced convolutional layers before feeding the input into</w:t>
        <w:br/>
        <w:t>the model, inspired by speech recognition frameworks such as Wav2Vec [33]. Table F.2</w:t>
        <w:br/>
        <w:t>reveals that treating fMRI signals as discrete word sequences yields superior perfor-</w:t>
        <w:br/>
        <w:t>mance compared to processing them as continuous variables. This result highlights</w:t>
        <w:br/>
        <w:t>38</w:t>
        <w:br/>
        <w:t>the effectiveness of viewing fMRI signals as structured sequences analogous to natural</w:t>
        <w:br/>
        <w:t>language.</w:t>
        <w:br/>
        <w:t>F.3 Frequency-dividing strategies.</w:t>
        <w:br/>
        <w:t>ABCD sex classification</w:t>
        <w:br/>
        <w:t>Dividing Strategy AUROC ↑ Accuracy ↑</w:t>
        <w:br/>
        <w:t>No division 0.864 [0.851, 0.877] 0.777 [0.759, 0.795]</w:t>
        <w:br/>
        <w:t>Random 2 Freq 0.903 [0.891, 0.916] 0.818 [0.807, 0.829]</w:t>
        <w:br/>
        <w:t>Lorentizan-based 2 Freq 0.903 [0.886, 0.920] 0.805 [0.773, 0.836]</w:t>
        <w:br/>
        <w:t>Random 3 Freq 0.900 [0.883, 0.918] 0.803 [0.777, 0.828]</w:t>
        <w:br/>
        <w:t>Wavelet &amp; KNN 0.905 [0.886, 0.924] 0.811 [0.747, 0.875]</w:t>
        <w:br/>
        <w:t>Canonical 0.911 [0.899, 0.923] 0.808 [0.757, 0.858]</w:t>
        <w:br/>
        <w:t>Ours 0.916 [0.903, 0.929] 0.844 [0.826, 0.861]</w:t>
        <w:br/>
        <w:t>Supplementary Table F8 Performance comparison of MBBN on the ABCD sex classification</w:t>
        <w:br/>
        <w:t>task using different frequency division strategies. Our proposed theory-driven approach (’Ours’) is</w:t>
        <w:br/>
        <w:t>compared against baselines with no frequency division, random divisions, a wavelet-based adaptive</w:t>
        <w:br/>
        <w:t>method, and conventional fixed canonical bands. Performance is reported as mean [95% Confidence</w:t>
        <w:br/>
        <w:t>Interval].</w:t>
        <w:br/>
        <w:t>To validate our theory-driven frequency division strategy, we systematically</w:t>
        <w:br/>
        <w:t>compared its performance against several alternative approaches. As detailed in Sup-</w:t>
        <w:br/>
        <w:t>plementary Table F8, our proposed method (’Ours’) achieved the highest AUROC</w:t>
        <w:br/>
        <w:t>(0.916) and Accuracy (0.844) on the ABCD sex classification task.</w:t>
        <w:br/>
        <w:t>Notably, our approach outperformed not only baseline models using no frequency</w:t>
        <w:br/>
        <w:t>division but also other data-driven techniques, such as a wavelet-based method</w:t>
        <w:br/>
        <w:t>(’Wavelet &amp; KNN’). Furthermore, it demonstrated a clear advantage over conven-</w:t>
        <w:br/>
        <w:t>tional, literature-based fixed bands (’Canonical’), underscoring the benefit of our</w:t>
        <w:br/>
        <w:t>individualized, scale-free approach. This comprehensive comparison confirms that</w:t>
        <w:br/>
        <w:t>defining three distinct frequency bands using our Lorentzian and spline-based method</w:t>
        <w:br/>
        <w:t>provides a more powerful and informative representation for predicting phenotypes</w:t>
        <w:br/>
        <w:t>from fMRI time-series data.</w:t>
        <w:br/>
        <w:t>F.4 Sensitivity Analysis of Frequency Band Definitions</w:t>
        <w:br/>
        <w:t>To assess the robustness of our model to minor variations in the data-driven fre-</w:t>
        <w:br/>
        <w:t>quency cutoffs, we conducted a sensitivity analysis. We systematically perturbed the</w:t>
        <w:br/>
        <w:t>empirically derived knee frequencies ( f1andf2) by±5% and ±10% and re-evaluated</w:t>
        <w:br/>
        <w:t>the model’s performance on the ABCD sex classification task. The four perturbation</w:t>
        <w:br/>
        <w:t>conditions were:</w:t>
        <w:br/>
        <w:t>•Wider: The frequency band was widened by shifting f1down by 10% (or 5%) and</w:t>
        <w:br/>
        <w:t>f2up by 10% (or 5%).</w:t>
        <w:br/>
        <w:t>•Narrower: The band was narrowed by shifting f1up and f2down.</w:t>
        <w:br/>
        <w:t>•Shift Up: Both f1andf2were shifted up.</w:t>
        <w:br/>
        <w:t>39</w:t>
        <w:br/>
        <w:t>•Shift Down: Both f1andf2were shifted down.</w:t>
        <w:br/>
        <w:t>The results, summarized in Supplementary Table F9, demonstrate that the model’s</w:t>
        <w:br/>
        <w:t>performance is highly stable across all conditions. Even with a ±10% perturbation</w:t>
        <w:br/>
        <w:t>to the frequency boundaries, the mean AUROC remained within a tight range (0.902</w:t>
        <w:br/>
        <w:t>to 0.908), showing no significant degradation compared to the performance with the</w:t>
        <w:br/>
        <w:t>original, unperturbed cutoffs. This analysis confirms that our framework is not depen-</w:t>
        <w:br/>
        <w:t>dent on the exact precision of the knee frequency detection and is robust to small</w:t>
        <w:br/>
        <w:t>variations in the spectral characteristics of the data.</w:t>
        <w:br/>
        <w:t>10 percent perturbation 5 percent perturbation</w:t>
        <w:br/>
        <w:t>Method AUROC Accuracy AUROC Accuracy</w:t>
        <w:br/>
        <w:t>wider 0.908 [0.891, 0.925] 0.809 [0.733, 0.884] 0.904 [0.890, 0.918] 0.798 [0.744, 0.853]</w:t>
        <w:br/>
        <w:t>narrower 0.904 [0.881, 0.927] 0.824 [0.803, 0.845] 0.900 [0.886, 0.914] 0.823 [0.792, 0.854]</w:t>
        <w:br/>
        <w:t>shift up 0.905 [0.890, 0.919] 0.823 [0.796, 0.850] 0.899 [0.883, 0.916] 0.807 [0.797, 0.817]</w:t>
        <w:br/>
        <w:t>shift down 0.902 [0.898, 0.907] 0.811 [0.794, 0.829] 0.901 [0.884, 0.918] 0.823 [0.797, 0.849]</w:t>
        <w:br/>
        <w:t>Supplementary Table F9 Sensitivity analysis of frequency cutoffs on the ABCD sex classification</w:t>
        <w:br/>
        <w:t>task. The original knee frequencies ( f1, f2) were perturbed by ±5% and ±10% across four conditions.</w:t>
        <w:br/>
        <w:t>Performance metrics are reported as mean [95% Confidence Interval] calculated from three random</w:t>
        <w:br/>
        <w:t>seeds.</w:t>
        <w:br/>
        <w:t>F.5 Test–Retest Stability of Frequency Band Definitions</w:t>
        <w:br/>
        <w:t>We estimated the data-driven knee frequencies ( f1,f2) for each subject in the HCP</w:t>
        <w:br/>
        <w:t>resting-state fMRI LR runs (run-1 and run-2) using the same pipeline as in the main</w:t>
        <w:br/>
        <w:t>analyses. A paired two-sided test found no evidence of run effects ( f1:p= 1.000;f2:</w:t>
        <w:br/>
        <w:t>p= 0.9428), supporting short-interval test–retest stability of the knee frequencies.</w:t>
        <w:br/>
        <w:t>F.6 Spatial module and temporal module.</w:t>
        <w:br/>
        <w:t>ABCD sex classification</w:t>
        <w:br/>
        <w:t>Module AUROC ↑ Accuracy ↑</w:t>
        <w:br/>
        <w:t>Spatial 0.553 [0.512, 0.594] 0.540 [0.488, 0.590]</w:t>
        <w:br/>
        <w:t>Temporal 0.909 [0.897, 0.922] 0.831 [0.797, 0.865]</w:t>
        <w:br/>
        <w:t>Spatiotemporal (MBBN) 0.916 [0.903, 0.929] 0.844 [0.826, 0.861]</w:t>
        <w:br/>
        <w:t>Supplementary Table F10 Results of spatial and temporal modules of MBBN in the timeseries</w:t>
        <w:br/>
        <w:t>data extracted by HCP-MMP1 atlas. Performance is reported as mean [95% Confidence Interval]</w:t>
        <w:br/>
        <w:t>Table F10 illustrates the performance of individual spatial and temporal modules</w:t>
        <w:br/>
        <w:t>compared to the full MBBN spatiotemporal architecture on ABCD/UKB sex classi-</w:t>
        <w:br/>
        <w:t>fication tasks. The results demonstrate that spatial and temporal modules interact</w:t>
        <w:br/>
        <w:t>40</w:t>
        <w:br/>
        <w:t>synergistically through joint parameter updates during training. When used inde-</w:t>
        <w:br/>
        <w:t>pendently, both modules show diminished performance compared to the integrated</w:t>
        <w:br/>
        <w:t>spatiotemporal approach (MBBN). The spatial module achieves moderate perfor-</w:t>
        <w:br/>
        <w:t>mance, while the temporal module performs considerably worse on the ABCD dataset.</w:t>
        <w:br/>
        <w:t>These findings suggest that the neural dynamics captured in fMRI data require both</w:t>
        <w:br/>
        <w:t>spatial and temporal processing to maximize predictive power. The superior perfor-</w:t>
        <w:br/>
        <w:t>mance of the integrated MBBN architecture implies that allowing these modules to</w:t>
        <w:br/>
        <w:t>interact through shared loss functions and simultaneous parameter updates creates</w:t>
        <w:br/>
        <w:t>representations that better capture the complex spatiotemporal patterns in brain</w:t>
        <w:br/>
        <w:t>activity. This emphasizes the importance of modeling both spatial and temporal</w:t>
        <w:br/>
        <w:t>dimensions of neural data rather than treating them as independent components.</w:t>
        <w:br/>
        <w:t>F.7 Number of parameters and FLOPs</w:t>
        <w:br/>
        <w:t>Module AUROC ↑ Accuracy ↑ FLOPsNumber</w:t>
        <w:br/>
        <w:t>of Params</w:t>
        <w:br/>
        <w:t>Vanilla BERT</w:t>
        <w:br/>
        <w:t>(FLOPs-matched)0.886 [0.872, 0.900] 0.807 [0.791, 0.824] 70.489 B 29.894 M</w:t>
        <w:br/>
        <w:t>Vanilla BERT</w:t>
        <w:br/>
        <w:t>(Params-matched)0.864 [0.851, 0.877] 0.777 [0.759, 0.795] 23.498 B 10.051 M</w:t>
        <w:br/>
        <w:t>MBBN 0.916 [0.903, 0.929] 0.844 [0.826, 0.861] 70.528 B 11.141 M</w:t>
        <w:br/>
        <w:t>Supplementary Table F11 Performance of vanilla BERT with parameter count or FLOPs</w:t>
        <w:br/>
        <w:t>matched to MBBN levels. Experiments were conducted on the ABCD dataset, and the task</w:t>
        <w:br/>
        <w:t>was sex classification.</w:t>
        <w:br/>
        <w:t>Table F11 demonstrates a fair comparison between MBBN and vanilla BERT</w:t>
        <w:br/>
        <w:t>models with matched computational complexity. Two variants of vanilla BERT were</w:t>
        <w:br/>
        <w:t>created: one matching MBBN’s FLOPs (70.5B vs 70.5B) and another matching</w:t>
        <w:br/>
        <w:t>MBBN’s parameter count (10.1M vs 11.1M). Despite having similar computational</w:t>
        <w:br/>
        <w:t>resources or parameter counts, MBBN significantly outperforms both Vanilla BERT</w:t>
        <w:br/>
        <w:t>variants in AUROC and accuracy. These results strongly suggest that MBBN’s</w:t>
        <w:br/>
        <w:t>superior performance cannot be attributed simply to increased model capacity or com-</w:t>
        <w:br/>
        <w:t>putational complexity. Rather, the architectural innovations in MBBN appear to be</w:t>
        <w:br/>
        <w:t>responsible for its enhanced effectiveness compared to vanilla BERT baselines.</w:t>
        <w:br/>
        <w:t>Appendix G Comparison with other models</w:t>
        <w:br/>
        <w:t>G.1 Performance comparison</w:t>
        <w:br/>
        <w:t>The tables above present a comparison of various models, atlases, and metrics for</w:t>
        <w:br/>
        <w:t>different downstream tasks trained from scratch. In these tables, (CC) refers to</w:t>
        <w:br/>
        <w:t>correlation-based connectivity, and (TD) represents temporal dynamics. Specifically,</w:t>
        <w:br/>
        <w:t>(CC) denotes Pearson correlation computed on temporal dynamics. Across most tasks,</w:t>
        <w:br/>
        <w:t>41</w:t>
        <w:br/>
        <w:t>ABCD sex classification, HCP MMP1 atlas</w:t>
        <w:br/>
        <w:t>Models (data form) AUROC ↑ Accuracy ↑</w:t>
        <w:br/>
        <w:t>XGBOOST (CC) 0.785 [0.771, 0.799] 0.709 [0.701, 0.717]</w:t>
        <w:br/>
        <w:t>BNT (CC) 0.872 [0.856, 0.889] 0.795 [0.773, 0.818]</w:t>
        <w:br/>
        <w:t>BolT (TD) 0.886 [0.881, 0.891] 0.795 [0.790, 0.800]</w:t>
        <w:br/>
        <w:t>vanilla BERT (TD) 0.864 [0.851, 0.877] 0.777 [0.759, 0.795]</w:t>
        <w:br/>
        <w:t>MBBN (TD) 0.916 [0.903, 0.929] 0.844 [0.826, 0.861]</w:t>
        <w:br/>
        <w:t>Supplementary Table G12 Results of models trained from scratch predicting biological</w:t>
        <w:br/>
        <w:t>phenotypes (ABCD sex). Atlas is HCP MMP 1. CC denotes correlation-based connectivity and TD</w:t>
        <w:br/>
        <w:t>denotes temporal dynamics.</w:t>
        <w:br/>
        <w:t>UKB sex classification, HCP MMP1 atlas</w:t>
        <w:br/>
        <w:t>Models (data form) AUROC ↑ Accuracy ↑</w:t>
        <w:br/>
        <w:t>XGBOOST (CC) 0.859 [0.851, 0.867] 0.768 [0.752, 0.784]</w:t>
        <w:br/>
        <w:t>BNT (CC) 0.950 [0.939, 0.961] 0.864 [0.811, 0.917]</w:t>
        <w:br/>
        <w:t>BolT (TD) 0.950 [0.949, 0.952] 0.878 [0.876, 0.880]</w:t>
        <w:br/>
        <w:t>vanilla BERT (TD) 0.942 [0.901, 0.984] 0.876 [0.859, 0.894]</w:t>
        <w:br/>
        <w:t>MBBN (TD) 0.980 [0.975, 0.986] 0.921 [0.903, 0.938]</w:t>
        <w:br/>
        <w:t>Supplementary Table G13 Results of models trained from scratch predicting biological</w:t>
        <w:br/>
        <w:t>phenotypes (UKB sex). Atlas is HCP MMP 1. CC denotes correlation-based connectivity and TD</w:t>
        <w:br/>
        <w:t>denotes temporal dynamics.</w:t>
        <w:br/>
        <w:t>ABCD sex classification, Schaefer 400 atlas</w:t>
        <w:br/>
        <w:t>Models AUROC ↑ Accuracy ↑</w:t>
        <w:br/>
        <w:t>XGBOOST (CC) 0.812 [0.800, 0.824] 0.734 [0.726, 0.742]</w:t>
        <w:br/>
        <w:t>BNT (CC) 0.920 [0.903, 0.937] 0.839 [0.802, 0.877]</w:t>
        <w:br/>
        <w:t>BolT (TD) 0.911 [0.905, 0.917] 0.826 [0.816, 0.837]</w:t>
        <w:br/>
        <w:t>vanilla BERT (TD) 0.901 [0.879, 0.924] 0.818 [0.767, 0.869]</w:t>
        <w:br/>
        <w:t>MBBN (TD) 0.918 [0.913, 0.923] 0.831 [0.805, 0.857]</w:t>
        <w:br/>
        <w:t>Supplementary Table G14 Results of models trained from scratch predicting biological</w:t>
        <w:br/>
        <w:t>phenotypes (ABCD sex). Atlas is Schaefer 400, 17 Networks. CC denotes correlation-based</w:t>
        <w:br/>
        <w:t>connectivity and TD denotes temporal dynamics.</w:t>
        <w:br/>
        <w:t>UKB sex classification, Schaefer 400 atlas</w:t>
        <w:br/>
        <w:t>Models AUROC ↑ Accuracy ↑</w:t>
        <w:br/>
        <w:t>XGBOOST (CC) 0.905 [0.891, 0.919] 0.884 [0.880, 0.888]</w:t>
        <w:br/>
        <w:t>BNT (CC) 0.982 [0.980, 0.984] 0.934 [0.929, 0.939]</w:t>
        <w:br/>
        <w:t>BolT (TD) 0.982 [0.981, 0.983] 0.932 [0.928, 0.935]</w:t>
        <w:br/>
        <w:t>vanilla BERT (TD) 0.980 [0.977, 0.983] 0.925 [0.910, 0.940]</w:t>
        <w:br/>
        <w:t>MBBN (TD) 0.987 [0.984, 0.990] 0.933 [0.908, 0.959]</w:t>
        <w:br/>
        <w:t>Supplementary Table G15 Results of models trained from scratch predicting biological</w:t>
        <w:br/>
        <w:t>phenotypes (UKB sex). Atlas is Schaefer 400, 17 Networks. CC denotes correlation-based</w:t>
        <w:br/>
        <w:t>connectivity and TD denotes temporal dynamics.</w:t>
        <w:br/>
        <w:t>42</w:t>
        <w:br/>
        <w:t>ABCD depression classification, HCP MMP1 atlas</w:t>
        <w:br/>
        <w:t>Models (data form) AUROC ↑ Accuracy ↑</w:t>
        <w:br/>
        <w:t>XGBOOST (CC) 0.548 [0.468, 0.627] 0.500 [0.500, 0.500]</w:t>
        <w:br/>
        <w:t>BNT (CC) 0.546 [0.500, 0.591] 0.847 [0.830, 0.864]</w:t>
        <w:br/>
        <w:t>BolT (TD) 0.588 [0.571, 0.605] 0.848 [0.844, 0.853]</w:t>
        <w:br/>
        <w:t>vanilla BERT (TD) 0.546 [0.500, 0.592] 0.818 [0.661, 0.975]</w:t>
        <w:br/>
        <w:t>MBBN (TD) 0.614 [0.554, 0.675] 0.610 [0.578, 0.643]</w:t>
        <w:br/>
        <w:t>Supplementary Table G16 Results of models trained from scratch predicting ABCD depression,</w:t>
        <w:br/>
        <w:t>atlas is HCP-MMP1. CC denotes correlation-based connectivity and TD denotes temporal dynamics.</w:t>
        <w:br/>
        <w:t>UKB depression regression, HCP MMP1 atlas</w:t>
        <w:br/>
        <w:t>Models (data form) MAE ↓ MSE ↓</w:t>
        <w:br/>
        <w:t>XGBOOST (CC) 2.417 [2.341, 2.492] 12.342 [10.211, 13.685]</w:t>
        <w:br/>
        <w:t>BNT (CC) 2.276 [2.231, 2.321] 13.989 [11.915, 16.063]</w:t>
        <w:br/>
        <w:t>BolT (TD) 2.217 [2.151, 2.285] 12.729 [11.730, 14.189]</w:t>
        <w:br/>
        <w:t>vanilla BERT (TD) 2.194 [2.076, 2.311] 12.751 [10.377, 15.124]</w:t>
        <w:br/>
        <w:t>MBBN (TD) 2.210 [2.085, 2.334] 13.205 [10.296, 16.115]</w:t>
        <w:br/>
        <w:t>Supplementary Table G17 Results of models trained from scratch predicting UKB depression,</w:t>
        <w:br/>
        <w:t>atlas is HCP-MMP1. CC denotes correlation-based connectivity and TD denotes temporal dynamics.</w:t>
        <w:br/>
        <w:t>ABCD depression classification, Schaefer 400 atlas</w:t>
        <w:br/>
        <w:t>Models (data form) AUROC ↑ Accuracy ↑</w:t>
        <w:br/>
        <w:t>XGBOOST (CC) 0.581 [0.545, 0.617] 0.834 [0.814, 0.854]</w:t>
        <w:br/>
        <w:t>BNT (CC) 0.579 [0.525, 0.633] 0.842 [0.812, 0.872]</w:t>
        <w:br/>
        <w:t>BolT (TD) 0.585 [0.551, 0.620] 0.844 [0.830, 0.858]</w:t>
        <w:br/>
        <w:t>vanilla BERT (TD) 0.586 [0.464, 0.708] 0.846 [0.835, 0.857]</w:t>
        <w:br/>
        <w:t>MBBN (TD) 0.641 [0.595, 0.687] 0.777 [0.744, 0.810]</w:t>
        <w:br/>
        <w:t>Supplementary Table G18 Results of models trained from scratch predicting clinical outcomes</w:t>
        <w:br/>
        <w:t>(ABCD depression). Atlas is Schaefer 400, 17 Networks. CC denotes correlation-based connectivity,</w:t>
        <w:br/>
        <w:t>and TD denotes temporal dynamics.</w:t>
        <w:br/>
        <w:t>MBBN (highlighted in color) generally outperforms or shows comparable performance</w:t>
        <w:br/>
        <w:t>to other baseline models.</w:t>
        <w:br/>
        <w:t>For instance, in the ABCD depression classification task, the dataset’s imbal-</w:t>
        <w:br/>
        <w:t>ance in the depression-HC ratio naturally leads to high regular accuracy. However,</w:t>
        <w:br/>
        <w:t>MBBN demonstrates robustness against this imbalance by achieving more balanced</w:t>
        <w:br/>
        <w:t>performance metrics compared to other models (Table G24, G25, G26, G27).</w:t>
        <w:br/>
        <w:t>Tables G24, G25, G26 and G27 present a comparison across models and metrics</w:t>
        <w:br/>
        <w:t>for various fine-tuning tasks. Here, MBBN is compared under different pretraining</w:t>
        <w:br/>
        <w:t>strategies:</w:t>
        <w:br/>
        <w:t>•MBBN [from scratch]: Trained without pretraining.</w:t>
        <w:br/>
        <w:t>43</w:t>
        <w:br/>
        <w:t>UKB depression regression, Schaefer 400 atlas</w:t>
        <w:br/>
        <w:t>Models (data form) MAE ↓ MSE ↓</w:t>
        <w:br/>
        <w:t>XGBOOST (CC) 2.408 [2.403, 2.413] 11.966 [11.801, 12.130]</w:t>
        <w:br/>
        <w:t>BNT (CC) 2.329 [2.291, 2.366] 15.179 [6.873, 23.485]</w:t>
        <w:br/>
        <w:t>BolT (TD) 2.201 [2.189, 2.212] 13.044 [12.127, 13.960]</w:t>
        <w:br/>
        <w:t>vanilla BERT (TD) 2.230 [2.213, 2.247] 13.359 [11.903, 14.815]</w:t>
        <w:br/>
        <w:t>MBBN (TD) 2.249 [2.234, 2.264] 14.486 [10.432, 16.540]</w:t>
        <w:br/>
        <w:t>Supplementary Table G19 Results of models trained from scratch predicting clinical outcomes</w:t>
        <w:br/>
        <w:t>(UKB depression). Atlas is Schaefer 400, 17 Networks. CC denotes correlation-based connectivity,</w:t>
        <w:br/>
        <w:t>and TD denotes temporal dynamics.</w:t>
        <w:br/>
        <w:t>ABCD fluid intelligence regression, HCP MMP1 atlas</w:t>
        <w:br/>
        <w:t>Models (data form) MAE ↓ MSE ↓</w:t>
        <w:br/>
        <w:t>XGBOOST (CC) 0.720 [0.710, 0.729] 0.827 [0.805, 0.849]</w:t>
        <w:br/>
        <w:t>BNT (CC) 0.763 [0.710, 0.816] 1.061 [0.810, 1.312]</w:t>
        <w:br/>
        <w:t>BolT (TD) 0.728 [0.716, 0.741] 0.845 [0.813, 0.876]</w:t>
        <w:br/>
        <w:t>vanilla BERT (TD) 0.699 [0.649, 0.748] 0.788 [0.680, 0.897]</w:t>
        <w:br/>
        <w:t>MBBN (TD) 0.694 [0.640, 0.748] 0.774 [0.649, 0.899]</w:t>
        <w:br/>
        <w:t>Supplementary Table G20 Results of models trained from scratch predicting ABCD fluid</w:t>
        <w:br/>
        <w:t>intelligence, atlas is HCPMMP1. CC denotes correlation-based connectivity and TD denotes</w:t>
        <w:br/>
        <w:t>temporal dynamics.</w:t>
        <w:br/>
        <w:t>UKB fluid intelligence regression, HCP MMP1 atlas</w:t>
        <w:br/>
        <w:t>Models (data form) MAE ↓ MSE ↓</w:t>
        <w:br/>
        <w:t>XGBOOST (CC) 1.609 [1.583, 1.636] 4.078 [3.817, 4.339]</w:t>
        <w:br/>
        <w:t>BNT (CC) 1.581 [1.519, 1.644] 3.993 [1.840, 6.146]</w:t>
        <w:br/>
        <w:t>BolT (TD) 1.589 [1.583, 1.595] 3.973 [3.955, 3.992]</w:t>
        <w:br/>
        <w:t>vanilla BERT (TD) 1.597 [1.550, 1.644] 3.985 [3.666, 4.304]</w:t>
        <w:br/>
        <w:t>MBBN (TD) 1.630 [1.611, 1.650] 4.225 [3.845, 4.606]</w:t>
        <w:br/>
        <w:t>Supplementary Table G21 Results of models trained from scratch predicting UKB fluid</w:t>
        <w:br/>
        <w:t>intelligence, atlas is HCPMMP1. CC denotes correlation-based connectivity and TD denotes</w:t>
        <w:br/>
        <w:t>temporal dynamics.</w:t>
        <w:br/>
        <w:t>•MBBN [low]: Pretrained with masking loss that targets nodes with low communi-</w:t>
        <w:br/>
        <w:t>cability.</w:t>
        <w:br/>
        <w:t>•MBBN [random]: Pretrained with random masking loss.</w:t>
        <w:br/>
        <w:t>•MBBN [high]: Pretrained with masking loss that targets nodes with high commu-</w:t>
        <w:br/>
        <w:t>nicability.</w:t>
        <w:br/>
        <w:t>MBBN [high], highlighted in bold text, consistently outperforms or matches the</w:t>
        <w:br/>
        <w:t>performance of other baseline models and pretraining strategies across various tasks.</w:t>
        <w:br/>
        <w:t>44</w:t>
        <w:br/>
        <w:t>ABCD fluid intelligence regression, Schaefer 400 atlas</w:t>
        <w:br/>
        <w:t>Models (data form) MAE ↓ MSE ↓</w:t>
        <w:br/>
        <w:t>XGBOOST (CC) 0.779 [0.665, 0.777] 0.970 [0.938, 1.003]</w:t>
        <w:br/>
        <w:t>BNT (CC) 0.781 [0.719, 0.842] 0.845 [0.584, 1.106]</w:t>
        <w:br/>
        <w:t>BolT (TD) 0.718 [0.704, 0.731] 0.822 [0.773, 0.871]</w:t>
        <w:br/>
        <w:t>vanilla BERT (TD) 0.721 [0.704, 0.731] 0.823 [0.705, 0.941]</w:t>
        <w:br/>
        <w:t>MBBN (TD) 0.719 [0.680, 0.757] 0.828 [0.744, 0.913]</w:t>
        <w:br/>
        <w:t>Supplementary Table G22 Results of models trained from scratch predicting cognitive</w:t>
        <w:br/>
        <w:t>outcomes (ABCD fluid intelligence). Atlas is Schaefer 400, 17 Networks. CC denotes</w:t>
        <w:br/>
        <w:t>correlation-based connectivity, and TD denotes temporal dynamics.</w:t>
        <w:br/>
        <w:t>UKB fluid intelligence regression, Schaefer 400 atlas</w:t>
        <w:br/>
        <w:t>Models (data form) MAE ↓ MSE ↓</w:t>
        <w:br/>
        <w:t>XGBOOST (CC) 1.600 [1.592, 1.607] 4.003 [3.928, 4.079]</w:t>
        <w:br/>
        <w:t>BNT (CC) 1.552 [1.495, 1.609] 4.459 [-2.013, 10.931]</w:t>
        <w:br/>
        <w:t>BolT (TD) 1.576 [1.559, 1.593] 3.919 [3.879, 3.958]</w:t>
        <w:br/>
        <w:t>vanilla BERT (TD) 1.585 [1.526, 1.645] 3.985 [3.666, 4.304]</w:t>
        <w:br/>
        <w:t>MBBN (TD) 1.628 [1.474, 1.782] 4.205 [3.348, 5.062]</w:t>
        <w:br/>
        <w:t>Supplementary Table G23 Results of models trained from scratch predicting cognitive</w:t>
        <w:br/>
        <w:t>outcomes (UKB fluid intelligence). Atlas is Schaefer 400, 17 Networks. CC denotes</w:t>
        <w:br/>
        <w:t>correlation-based connectivity, and TD denotes temporal dynamics.</w:t>
        <w:br/>
        <w:t>This result emphasizes the effectiveness of the high-communicability masking strategy</w:t>
        <w:br/>
        <w:t>in enhancing model generalization and fine-tuning performance.</w:t>
        <w:br/>
        <w:t>G.2 FLOPs and number of parameters</w:t>
        <w:br/>
        <w:t>The parameter count difference between our proposed MBBN model and the base-</w:t>
        <w:br/>
        <w:t>line models (Table G28) stems from our architectural design, which processes data</w:t>
        <w:br/>
        <w:t>through three separate streams. This design choice was intentional to capture com-</w:t>
        <w:br/>
        <w:t>plex patterns through specialized processing pathways. While this results in a higher</w:t>
        <w:br/>
        <w:t>parameter count, our ablation studies (Suplementary Materials F.7) demonstrate that</w:t>
        <w:br/>
        <w:t>the performance improvements arise primarily from the model’s architecture rather</w:t>
        <w:br/>
        <w:t>than simply from increased capacity.</w:t>
        <w:br/>
        <w:t>Appendix H Interpretability</w:t>
        <w:br/>
        <w:t>In the following tables, two regions involved in connectivity (based on HCP-MMP1)</w:t>
        <w:br/>
        <w:t>are presented, along with whether the connectivity shows higher scores in the disorder</w:t>
        <w:br/>
        <w:t>group or the healthy control (HC) group. Additionally, corrected p-values and Cohen’s</w:t>
        <w:br/>
        <w:t>d scores were rounded to three decimal places. Due to space limitations, only the top</w:t>
        <w:br/>
        <w:t>100 connectivity pairs are displayed.</w:t>
        <w:br/>
        <w:t>45</w:t>
        <w:br/>
        <w:t>ABCD ADHD Classification, HCP MMP1 atlas</w:t>
        <w:br/>
        <w:t>Models (data form) AUROC ↑ Accuracy ↑</w:t>
        <w:br/>
        <w:t>XGBOOST (CC) 0.575 [0.559, 0.592] 0.542 [0.529, 0.556]</w:t>
        <w:br/>
        <w:t>BNT (CC) 0.620 [0.545, 0.695] 0.593 [0.536, 0.650]</w:t>
        <w:br/>
        <w:t>BolT (TD) 0.607 [0.603, 0.612] 0.597 [0.577, 0.614]</w:t>
        <w:br/>
        <w:t>Vanilla BERT (TD) 0.606 [0.523, 0.690] 0.594 [0.552, 0.636]</w:t>
        <w:br/>
        <w:t>MBBN [from scratch] (TD) 0.633 [0.606, 0.660] 0.593 [0.546, 0.640]</w:t>
        <w:br/>
        <w:t>MBBN [random] (TD) 0.603 [0.587, 0.619] 0.589 [0.567, 0.611]</w:t>
        <w:br/>
        <w:t>MBBN [low] (TD) 0.615 [0.584, 0.647] 0.602 [0.582, 0.620]</w:t>
        <w:br/>
        <w:t>MBBN [high] (TD) 0.645 [0.623, 0.666] 0.601 [0.563, 0.639]</w:t>
        <w:br/>
        <w:t>Supplementary Table G24 Finetuning results for ABCD ADHD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ABIDE ASD Classification, HCP MMP1 atlas</w:t>
        <w:br/>
        <w:t>Models (data form) AUROC ↑ Accuracy ↑</w:t>
        <w:br/>
        <w:t>XGBOOST (CC) 0.573 [0.442, 0.704] 0.546 [0.407, 0.686]</w:t>
        <w:br/>
        <w:t>BNT (CC) 0.691 [0.180, 1.202] 0.617 [0.427, 0.806]</w:t>
        <w:br/>
        <w:t>BolT (TD) 0.632 [0.616, 0.648] 0.566 [0.557, 0.576]</w:t>
        <w:br/>
        <w:t>Vanilla BERT (TD) 0.644 [0.373, 0.915] 0.625 [0.470, 0.780]</w:t>
        <w:br/>
        <w:t>MBBN [from scratch] (TD) 0.780 [0.742, 0.818] 0.657 [0.544, 0.769]</w:t>
        <w:br/>
        <w:t>MBBN [random] (TD) 0.601 [0.598, 0.604] 0.534 [0.510, 0.559]</w:t>
        <w:br/>
        <w:t>MBBN [low] (TD) 0.583 [0.450, 0.715] 0.547 [0.518, 0.576]</w:t>
        <w:br/>
        <w:t>MBBN [high] (TD) 0.810 [0.795, 0.825] 0.717 [0.694, 0.740]</w:t>
        <w:br/>
        <w:t>Supplementary Table G25 Finetuning results for ABIDE ASD</w:t>
        <w:br/>
        <w:t>classification using pre-trained BERT models with different pretraining losses</w:t>
        <w:br/>
        <w:t>(HCP-MMP1 atlas). CC denotes correlation-based connectivity, TD denotes</w:t>
        <w:br/>
        <w:t>temporal dynamics, and MBBN represents our proposed model. The [random],</w:t>
        <w:br/>
        <w:t>[low], and [high] variants indicate different pretraining strategies based on masking</w:t>
        <w:br/>
        <w:t>node communicability. Values in brackets represent the 95% confidence intervals.</w:t>
        <w:br/>
        <w:t>46</w:t>
        <w:br/>
        <w:t>ABCD ADHD Classification, Schaefer 400 atlas</w:t>
        <w:br/>
        <w:t>Models (data form) AUROC ↑ Accuracy ↑</w:t>
        <w:br/>
        <w:t>XGBOOST (CC) 0.594 [0.570, 0.618] 0.564 [0.545, 0.583]</w:t>
        <w:br/>
        <w:t>BNT (CC) 0.620 [0.566, 0.674] 0.599 [0.546, 0.653]</w:t>
        <w:br/>
        <w:t>BolT (TD) 0.599 [0.570, 0.628] 0.589 [0.556, 0.622]</w:t>
        <w:br/>
        <w:t>Vanilla BERT (TD) 0.604 [0.552, 0.656] 0.600 [0.577, 0.623]</w:t>
        <w:br/>
        <w:t>MBBN [from scratch] (TD) 0.608 [0.560, 0.656] 0.570 [0.535, 0.606]</w:t>
        <w:br/>
        <w:t>MBBN [random] (TD) 0.596 [0.553, 0.638] 0.593 [0.494, 0.691]</w:t>
        <w:br/>
        <w:t>MBBN [low] (TD) 0.584 [0.483, 0.684] 0.574 [0.471, 0.678]</w:t>
        <w:br/>
        <w:t>MBBN [high] (TD) 0.618 [0.560, 0.677] 0.580 [0.474, 0.685]</w:t>
        <w:br/>
        <w:t>Supplementary Table G26 Finetuning results on ABCD ADHD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ABIDE ASD Classification, Schaefer 400 atlas</w:t>
        <w:br/>
        <w:t>Models (data form) AUROC ↑ Accuracy ↑</w:t>
        <w:br/>
        <w:t>XGBOOST (CC) 0.660 [0.590, 0.730] 0.629 [0.538, 0.720]</w:t>
        <w:br/>
        <w:t>BNT (CC) 0.715 [0.579, 0.850] 0.652 [0.416, 0.887]</w:t>
        <w:br/>
        <w:t>BolT (TD) 0.608 [0.523, 0.693] 0.578 [0.494, 0.661]</w:t>
        <w:br/>
        <w:t>Vanilla BERT (TD) 0.664 [0.213, 1.115] 0.667 [0.487, 0.846]</w:t>
        <w:br/>
        <w:t>MBBN [from scratch] (TD) 0.800 [0.595, 1.004] 0.683 [0.407, 0.718]</w:t>
        <w:br/>
        <w:t>MBBN [random] (TD) 0.696 [0.538, 0.854] 0.563 [0.294, 0.831]</w:t>
        <w:br/>
        <w:t>MBBN [low] (TD) 0.500 [0.346, 0.654] 0.479 [0.300, 0.658]</w:t>
        <w:br/>
        <w:t>MBBN [high] (TD) 0.822 [0.765, 0.879] 0.768 [0.731, 0.803]</w:t>
        <w:br/>
        <w:t>Supplementary Table G27 Finetuning results on ABIDE ASD</w:t>
        <w:br/>
        <w:t>classification (Schaefer 400 atlas). CC denotes correlation-based connectivity,</w:t>
        <w:br/>
        <w:t>TD denotes temporal dynamics, and MBBN represents our proposed model. The</w:t>
        <w:br/>
        <w:t>[random], [low], and [high] variants indicate different pretraining strategies based</w:t>
        <w:br/>
        <w:t>on masking node communicability.</w:t>
        <w:br/>
        <w:t>Models (data form) Number of parameters FLOPs</w:t>
        <w:br/>
        <w:t>XGBOOST (CC) 6004 400</w:t>
        <w:br/>
        <w:t>BNT (CC) 11,678,810 13,084,233,536</w:t>
        <w:br/>
        <w:t>BolT (TD) 20,697,661 50,032,700,640</w:t>
        <w:br/>
        <w:t>Vanilla BERT (TD) 22,280,137 69,848,980,256</w:t>
        <w:br/>
        <w:t>MBBN (TD) 23,370,075 209,581,818,912</w:t>
        <w:br/>
        <w:t>Supplementary Table G28 The table shows the number of parameters and FLOPs of baseline</w:t>
        <w:br/>
        <w:t>models used in this study and MBBN (our model).</w:t>
        <w:br/>
        <w:t>47</w:t>
        <w:br/>
        <w:t>Supplementary Table H29 : Top connectivity features in high-frequency range of</w:t>
        <w:br/>
        <w:t>ABCD ADHD prediction.</w:t>
        <w:br/>
        <w:t>Region 1 Region 2 Corrected p-value Disorder/HC Cohen’s d</w:t>
        <w:br/>
        <w:t>Area OP4-PV R Area 10v R HC &lt;0.001 0.564</w:t>
        <w:br/>
        <w:t>Primary Motor Cortex R Area 10v R HC &lt;0.001 0.561</w:t>
        <w:br/>
        <w:t>Primary Motor Cortex L Area 10v R HC &lt;0.001 0.56</w:t>
        <w:br/>
        <w:t>Medial Belt Complex R Area 10v R HC &lt;0.001 0.559</w:t>
        <w:br/>
        <w:t>Area OP1-SII R Area 10v R HC &lt;0.001 0.559</w:t>
        <w:br/>
        <w:t>Area PF Opercular R Area 10v R HC &lt;0.001 0.558</w:t>
        <w:br/>
        <w:t>Area 43 L Area 10v R HC &lt;0.001 0.557</w:t>
        <w:br/>
        <w:t>Area a24 R Ventral Area 6 L HC &lt;0.001 0.554</w:t>
        <w:br/>
        <w:t>Superior Temporal Visual Area R Area 10v R HC &lt;0.001 0.554</w:t>
        <w:br/>
        <w:t>Area Posterior 24 prime R Area 10v R HC &lt;0.001 0.554</w:t>
        <w:br/>
        <w:t>Area 1 R Area 10v R HC &lt;0.001 0.553</w:t>
        <w:br/>
        <w:t>PreSubiculum R Area 10v R HC &lt;0.001 0.551</w:t>
        <w:br/>
        <w:t>Anterior IntraParietal Area R Area 10v R HC &lt;0.001 0.55</w:t>
        <w:br/>
        <w:t>Area PFt R Area 10v R HC &lt;0.001 0.549</w:t>
        <w:br/>
        <w:t>Area posterior 24 L Ventral Area 6 L HC &lt;0.001 0.548</w:t>
        <w:br/>
        <w:t>Ventral Area 6 L Area 10v R HC &lt;0.001 0.547</w:t>
        <w:br/>
        <w:t>Area 2 R Area 10v R HC &lt;0.001 0.546</w:t>
        <w:br/>
        <w:t>Anterior Ventral Insular Area L Area 10v R HC &lt;0.001 0.545</w:t>
        <w:br/>
        <w:t>Area PFcm R Area 10v R HC &lt;0.001 0.544</w:t>
        <w:br/>
        <w:t>Frontal Opercular Area 3 L Area 10v R HC &lt;0.001 0.543</w:t>
        <w:br/>
        <w:t>Ventral IntraParietal Complex L Area 10v R HC &lt;0.001 0.541</w:t>
        <w:br/>
        <w:t>Area PFm Complex R Area 10v R HC &lt;0.001 0.536</w:t>
        <w:br/>
        <w:t>VentroMedial Visual Area 1 R Area 10v R HC &lt;0.001 0.536</w:t>
        <w:br/>
        <w:t>Area 7PC R Area 10v R HC &lt;0.001 0.536</w:t>
        <w:br/>
        <w:t>Continued on next page</w:t>
        <w:br/>
        <w:t>48</w:t>
        <w:br/>
        <w:t>Supplementary Table H29 – continued from previous page</w:t>
        <w:br/>
        <w:t>Region 1 Region 2 Disorder/HC Corrected p-value Cohen’s d</w:t>
        <w:br/>
        <w:t>Area V3B R Area 10v R HC &lt;0.001 0.535</w:t>
        <w:br/>
        <w:t>Area posterior 24 L Area 10v R HC &lt;0.001 0.535</w:t>
        <w:br/>
        <w:t>RetroInsular Cortex R Area 10v R HC &lt;0.001 0.535</w:t>
        <w:br/>
        <w:t>Area TE1 anterior L Ventral Area 6 L HC &lt;0.001 0.534</w:t>
        <w:br/>
        <w:t>Ventral Area 24d R Area 10v R HC &lt;0.001 0.534</w:t>
        <w:br/>
        <w:t>Area 25 R Ventral Area 6 L HC &lt;0.001 0.534</w:t>
        <w:br/>
        <w:t>Area p32 prime R Area 10v R HC &lt;0.001 0.534</w:t>
        <w:br/>
        <w:t>Insular Granular Complex R Area 10v R HC &lt;0.001 0.534</w:t>
        <w:br/>
        <w:t>Area 43 R Area 10v R HC &lt;0.001 0.531</w:t>
        <w:br/>
        <w:t>Area 1 L Area 10v R HC &lt;0.001 0.53</w:t>
        <w:br/>
        <w:t>Area TA2 L Area 10v R HC &lt;0.001 0.53</w:t>
        <w:br/>
        <w:t>Primary Sensory Cortex R Area 10v R HC &lt;0.001 0.53</w:t>
        <w:br/>
        <w:t>Area PGi R Area 10v R HC &lt;0.001 0.53</w:t>
        <w:br/>
        <w:t>Para-Insular Area L Area 10v R HC &lt;0.001 0.529</w:t>
        <w:br/>
        <w:t>Frontal Eye Fields L Area 10v R HC &lt;0.001 0.529</w:t>
        <w:br/>
        <w:t>Area 46 R Area 10v R HC &lt;0.001 0.528</w:t>
        <w:br/>
        <w:t>Area OP2-3-VS R Area 10v R HC &lt;0.001 0.527</w:t>
        <w:br/>
        <w:t>Area 55b R Area 10v R HC &lt;0.001 0.527</w:t>
        <w:br/>
        <w:t>Area dorsal 32 R Ventral Area 6 L HC &lt;0.001 0.527</w:t>
        <w:br/>
        <w:t>VentroMedial Visual Area 2 R Area 10v R HC &lt;0.001 0.526</w:t>
        <w:br/>
        <w:t>Dorsal Transitional Visual Area R Area 10v R HC &lt;0.001 0.526</w:t>
        <w:br/>
        <w:t>Area dorsal 32 L Area 11l R HC &lt;0.001 0.525</w:t>
        <w:br/>
        <w:t>Frontal Opercular Area 2 R Area 10v R HC &lt;0.001 0.525</w:t>
        <w:br/>
        <w:t>Area OP2-3-VS L Area 10v R HC &lt;0.001 0.524</w:t>
        <w:br/>
        <w:t>Area 10r R Ventral Area 6 L HC &lt;0.001 0.524</w:t>
        <w:br/>
        <w:t>Area 10v L Ventral Area 6 L HC &lt;0.001 0.524</w:t>
        <w:br/>
        <w:t>Continued on next page</w:t>
        <w:br/>
        <w:t>49</w:t>
        <w:br/>
        <w:t>Supplementary Table H29 – continued from previous page</w:t>
        <w:br/>
        <w:t>Region 1 Region 2 Disorder/HC Corrected p-value Cohen’s d</w:t>
        <w:br/>
        <w:t>Frontal Opercular Area 4 L Ventral Area 6 L HC &lt;0.001 0.524</w:t>
        <w:br/>
        <w:t>Rostral Area 6 L Area 10v R HC &lt;0.001 0.523</w:t>
        <w:br/>
        <w:t>Frontal Opercular Area 1 R Area 10v R HC &lt;0.001 0.523</w:t>
        <w:br/>
        <w:t>Area PF Complex R Area 10v R HC &lt;0.001 0.522</w:t>
        <w:br/>
        <w:t>Area STSv anterior L Ventral Area 6 L HC &lt;0.001 0.521</w:t>
        <w:br/>
        <w:t>Area s32 L Ventral Area 6 L HC &lt;0.001 0.52</w:t>
        <w:br/>
        <w:t>Area TemporoParietoOccipital Junc-</w:t>
        <w:br/>
        <w:t>tion 1 LArea 10v R HC &lt;0.001 0.52</w:t>
        <w:br/>
        <w:t>Frontal Opercular Area 4 L Area 10v R HC &lt;0.001 0.52</w:t>
        <w:br/>
        <w:t>Area 13l R Area 10v R HC &lt;0.001 0.52</w:t>
        <w:br/>
        <w:t>Area 3a R Area 10v R HC &lt;0.001 0.519</w:t>
        <w:br/>
        <w:t>Area PGi R Primary Motor Cortex R HC &lt;0.001 0.518</w:t>
        <w:br/>
        <w:t>Dorsal Area 24d R Area 10v R HC &lt;0.001 0.518</w:t>
        <w:br/>
        <w:t>Area dorsal 32 L Ventral Area 6 L HC &lt;0.001 0.518</w:t>
        <w:br/>
        <w:t>Area Posterior 24 prime L Area 10v R HC &lt;0.001 0.518</w:t>
        <w:br/>
        <w:t>Medial Belt Complex R Primary Motor Cortex R HC &lt;0.001 0.518</w:t>
        <w:br/>
        <w:t>Area posterior 24 R Ventral Area 6 L HC &lt;0.001 0.517</w:t>
        <w:br/>
        <w:t>Area PF Opercular L Area 10v R HC &lt;0.001 0.517</w:t>
        <w:br/>
        <w:t>Area IntraParietal 2 R Area 10v R HC &lt;0.001 0.517</w:t>
        <w:br/>
        <w:t>Area 47m R Area 10v R HC &lt;0.001 0.517</w:t>
        <w:br/>
        <w:t>Area 25 L Ventral Area 6 L HC &lt;0.001 0.517</w:t>
        <w:br/>
        <w:t>RetroSplenial Complex R Area 10v R HC &lt;0.001 0.516</w:t>
        <w:br/>
        <w:t>Parieto-Occipital Sulcus Area 1 L Area 10v R HC &lt;0.001 0.516</w:t>
        <w:br/>
        <w:t>Sixth Visual Area R Area 10v R HC &lt;0.001 0.516</w:t>
        <w:br/>
        <w:t>Area Frontal Opercular 5 L Area 11l R HC &lt;0.001 0.516</w:t>
        <w:br/>
        <w:t>Orbital Frontal Complex L Ventral Area 6 L HC &lt;0.001 0.515</w:t>
        <w:br/>
        <w:t>Continued on next page</w:t>
        <w:br/>
        <w:t>50</w:t>
        <w:br/>
        <w:t>Supplementary Table H29 – continued from previous page</w:t>
        <w:br/>
        <w:t>Region 1 Region 2 Disorder/HC Corrected p-value Cohen’s d</w:t>
        <w:br/>
        <w:t>ParaHippocampal Area 3 R Area 10v R HC &lt;0.001 0.515</w:t>
        <w:br/>
        <w:t>Area p32 R Ventral Area 6 L HC &lt;0.001 0.514</w:t>
        <w:br/>
        <w:t>Area 10d L Ventral Area 6 L HC &lt;0.001 0.514</w:t>
        <w:br/>
        <w:t>Area a24 L Ventral Area 6 L HC &lt;0.001 0.514</w:t>
        <w:br/>
        <w:t>Area 43 L Ventral Area 6 L HC &lt;0.001 0.514</w:t>
        <w:br/>
        <w:t>Frontal Opercular Area 3 R Area 10v R HC &lt;0.001 0.513</w:t>
        <w:br/>
        <w:t>Supplementary and Cingulate Eye</w:t>
        <w:br/>
        <w:t>Field RArea 10v R HC &lt;0.001 0.513</w:t>
        <w:br/>
        <w:t>Dorsal area 6 L Area 10v R HC &lt;0.001 0.513</w:t>
        <w:br/>
        <w:t>Area PFt L Area 10v R HC &lt;0.001 0.513</w:t>
        <w:br/>
        <w:t>Area V6A R Area 10v R HC &lt;0.001 0.513</w:t>
        <w:br/>
        <w:t>Insular Granular Complex L Area 10v R HC &lt;0.001 0.513</w:t>
        <w:br/>
        <w:t>Area PFcm L Area 10v R HC &lt;0.001 0.513</w:t>
        <w:br/>
        <w:t>Anterior 24 prime R Area 10v R HC &lt;0.001 0.513</w:t>
        <w:br/>
        <w:t>Anterior Ventral Insular Area L Ventral Area 6 L HC &lt;0.001 0.513</w:t>
        <w:br/>
        <w:t>ParaHippocampal Area 1 R Area 10v R HC &lt;0.001 0.512</w:t>
        <w:br/>
        <w:t>PeriSylvian Language Area L Area 10v R HC &lt;0.001 0.511</w:t>
        <w:br/>
        <w:t>RetroSplenial Complex R Area Posterior Insular 1 L HC &lt;0.001 0.511</w:t>
        <w:br/>
        <w:t>Area 9-46d R Area 10v R HC &lt;0.001 0.511</w:t>
        <w:br/>
        <w:t>Area posterior 24 L Area 11l R HC &lt;0.001 0.511</w:t>
        <w:br/>
        <w:t>VentroMedial Visual Area 3 R Area 10v R HC &lt;0.001 0.511</w:t>
        <w:br/>
        <w:t>Area 47s L Area 11l R HC &lt;0.001 0.511</w:t>
        <w:br/>
        <w:t>Parieto-Occipital Sulcus Area 2 R Area 10v R HC &lt;0.001 0.51</w:t>
        <w:br/>
        <w:t>Area TG dorsal L Area 10v R HC &lt;0.001 0.51</w:t>
        <w:br/>
        <w:t>Area 2 L Area 10v R HC &lt;0.001 0.51</w:t>
        <w:br/>
        <w:t>Continued on next page</w:t>
        <w:br/>
        <w:t>51</w:t>
        <w:br/>
        <w:t>Supplementary Table H29 – continued from previous page</w:t>
        <w:br/>
        <w:t>Region 1 Region 2 Disorder/HC Corrected p-value Cohen’s d</w:t>
        <w:br/>
        <w:t>Supplementary and Cingulate Eye</w:t>
        <w:br/>
        <w:t>Field LArea 10v R HC &lt;0.001 0.51</w:t>
        <w:br/>
        <w:t>52</w:t>
        <w:br/>
        <w:t>Supplementary Table H30 : Top connectivity features in low frequency range of</w:t>
        <w:br/>
        <w:t>ABCD ADHD prediction</w:t>
        <w:br/>
        <w:t>Region 1 Region 2 Disorder/HC Corrected p-value Cohen’s d</w:t>
        <w:br/>
        <w:t>PeriSylvian Language Area L Area OP2-3-VS R HC &lt;0.001 0.441</w:t>
        <w:br/>
        <w:t>Dorsal Area 24d L Area OP2-3-VS R HC &lt;0.001 0.441</w:t>
        <w:br/>
        <w:t>Area 31pd L Auditory 4 Complex R HC &lt;0.001 0.44</w:t>
        <w:br/>
        <w:t>Area STSv posterior R Auditory 4 Complex R HC &lt;0.001 0.44</w:t>
        <w:br/>
        <w:t>Area STSv posterior R Area OP2-3-VS R HC &lt;0.001 0.439</w:t>
        <w:br/>
        <w:t>Dorsal area 6 R Area OP2-3-VS R HC &lt;0.001 0.435</w:t>
        <w:br/>
        <w:t>Area TE1 Middle L Frontal Opercular Area 2 R HC &lt;0.001 0.435</w:t>
        <w:br/>
        <w:t>Area TE1 anterior R Auditory 4 Complex R HC &lt;0.001 0.434</w:t>
        <w:br/>
        <w:t>Area STSd anterior L Area OP2-3-VS R HC &lt;0.001 0.433</w:t>
        <w:br/>
        <w:t>Auditory 5 Complex R Area OP2-3-VS R HC &lt;0.001 0.431</w:t>
        <w:br/>
        <w:t>Superior Temporal Visual Area L Insular Granular Complex L HC &lt;0.001 0.43</w:t>
        <w:br/>
        <w:t>RetroInsular Cortex L Area OP2-3-VS R HC &lt;0.001 0.429</w:t>
        <w:br/>
        <w:t>Area TE1 anterior R Area OP2-3-VS R HC &lt;0.001 0.429</w:t>
        <w:br/>
        <w:t>Area STSd posterior L Area OP2-3-VS R HC &lt;0.001 0.428</w:t>
        <w:br/>
        <w:t>Area 23d L Frontal Opercular Area 2 R HC &lt;0.001 0.424</w:t>
        <w:br/>
        <w:t>Area TG dorsal L Insular Granular Complex L HC &lt;0.001 0.423</w:t>
        <w:br/>
        <w:t>Sixth Visual Area R Area OP2-3-VS R HC &lt;0.001 0.423</w:t>
        <w:br/>
        <w:t>PeriSylvian Language Area L Insular Granular Complex L HC &lt;0.001 0.423</w:t>
        <w:br/>
        <w:t>PeriSylvian Language Area L Frontal Opercular Area 2 R HC &lt;0.001 0.422</w:t>
        <w:br/>
        <w:t>Entorhinal Cortex R Area OP2-3-VS R HC &lt;0.001 0.422</w:t>
        <w:br/>
        <w:t>PeriSylvian Language Area L Auditory 4 Complex R HC &lt;0.001 0.422</w:t>
        <w:br/>
        <w:t>Area STSv anterior L Area OP2-3-VS R HC &lt;0.001 0.421</w:t>
        <w:br/>
        <w:t>Area s32 L Frontal Opercular Area 2 R HC &lt;0.001 0.421</w:t>
        <w:br/>
        <w:t>Area s32 L Area OP2-3-VS R HC &lt;0.001 0.421</w:t>
        <w:br/>
        <w:t>Continued on next page</w:t>
        <w:br/>
        <w:t>53</w:t>
        <w:br/>
        <w:t>Supplementary Table H30 – continued from previous page</w:t>
        <w:br/>
        <w:t>Region 1 Region 2 Disorder/HC Corrected p-value Cohen’s d</w:t>
        <w:br/>
        <w:t>Area TE1 Middle L Area OP2-3-VS R HC &lt;0.001 0.42</w:t>
        <w:br/>
        <w:t>Area 8Av L Insular Granular Complex L HC &lt;0.001 0.42</w:t>
        <w:br/>
        <w:t>Area STSd anterior R Area OP2-3-VS R HC &lt;0.001 0.418</w:t>
        <w:br/>
        <w:t>Area PHT R Area OP2-3-VS R HC &lt;0.001 0.417</w:t>
        <w:br/>
        <w:t>VentroMedial Visual Area 3 L Insular Granular Complex L HC &lt;0.001 0.417</w:t>
        <w:br/>
        <w:t>Area V6A L Area OP2-3-VS R HC &lt;0.001 0.417</w:t>
        <w:br/>
        <w:t>Area 47l (47 lateral) R Area OP2-3-VS R HC &lt;0.001 0.416</w:t>
        <w:br/>
        <w:t>Dorsal area 6 L Area OP2-3-VS R HC &lt;0.001 0.415</w:t>
        <w:br/>
        <w:t>Area 8Ad L Insular Granular Complex L HC &lt;0.001 0.414</w:t>
        <w:br/>
        <w:t>Area 8C L Insular Granular Complex L HC &lt;0.001 0.414</w:t>
        <w:br/>
        <w:t>Area TE1 anterior L Auditory 4 Complex R HC &lt;0.001 0.413</w:t>
        <w:br/>
        <w:t>Area V6A L Frontal Opercular Area 2 R HC &lt;0.001 0.413</w:t>
        <w:br/>
        <w:t>Area TG dorsal L Auditory 4 Complex R HC &lt;0.001 0.413</w:t>
        <w:br/>
        <w:t>Auditory 5 Complex L Area OP2-3-VS R HC &lt;0.001 0.412</w:t>
        <w:br/>
        <w:t>Area 10d R Frontal Opercular Area 2 R HC &lt;0.001 0.412</w:t>
        <w:br/>
        <w:t>Area 47s R Frontal Opercular Area 2 R HC &lt;0.001 0.411</w:t>
        <w:br/>
        <w:t>Area TE1 Middle L Auditory 4 Complex R HC &lt;0.001 0.411</w:t>
        <w:br/>
        <w:t>Area TE1 posterior L Insular Granular Complex L HC &lt;0.001 0.411</w:t>
        <w:br/>
        <w:t>Hippocampus R Auditory 4 Complex R HC &lt;0.001 0.411</w:t>
        <w:br/>
        <w:t>Area TE1 Middle L Insular Granular Complex L HC &lt;0.001 0.41</w:t>
        <w:br/>
        <w:t>Area STSd posterior L Auditory 4 Complex R HC &lt;0.001 0.41</w:t>
        <w:br/>
        <w:t>Primary Auditory Cortex R Auditory 4 Complex R HC &lt;0.001 0.41</w:t>
        <w:br/>
        <w:t>Dorsal Area 24d L Auditory 4 Complex R HC &lt;0.001 0.41</w:t>
        <w:br/>
        <w:t>Area dorsal 32 L Area OP2-3-VS R HC &lt;0.001 0.41</w:t>
        <w:br/>
        <w:t>Area TE1 posterior R Area OP2-3-VS R HC &lt;0.001 0.409</w:t>
        <w:br/>
        <w:t>Dorsal area 6 R Insular Granular Complex L HC &lt;0.001 0.409</w:t>
        <w:br/>
        <w:t>Continued on next page</w:t>
        <w:br/>
        <w:t>54</w:t>
        <w:br/>
        <w:t>Supplementary Table H30 – continued from previous page</w:t>
        <w:br/>
        <w:t>Region 1 Region 2 Disorder/HC Corrected p-value Cohen’s d</w:t>
        <w:br/>
        <w:t>Primary Motor Cortex R Auditory 4 Complex R HC &lt;0.001 0.409</w:t>
        <w:br/>
        <w:t>Area TemporoParietoOccipital Junc-</w:t>
        <w:br/>
        <w:t>tion 1 RFrontal Opercular Area 2 R HC &lt;0.001 0.409</w:t>
        <w:br/>
        <w:t>Area TE1 anterior R Frontal Opercular Area 2 R HC &lt;0.001 0.409</w:t>
        <w:br/>
        <w:t>Area TE1 Middle R Area OP2-3-VS R HC &lt;0.001 0.408</w:t>
        <w:br/>
        <w:t>Dorsal area 6 R Frontal Opercular Area 2 R HC &lt;0.001 0.408</w:t>
        <w:br/>
        <w:t>Lateral Belt Complex R Auditory 4 Complex R HC &lt;0.001 0.408</w:t>
        <w:br/>
        <w:t>Area 31pd L Insular Granular Complex L HC &lt;0.001 0.408</w:t>
        <w:br/>
        <w:t>Superior 6-8 Transitional Area L Insular Granular Complex L HC &lt;0.001 0.408</w:t>
        <w:br/>
        <w:t>Lateral Belt Complex R Area OP2-3-VS R HC &lt;0.001 0.407</w:t>
        <w:br/>
        <w:t>Area TG dorsal R Auditory 4 Complex R HC &lt;0.001 0.407</w:t>
        <w:br/>
        <w:t>Area 31pd L Area OP2-3-VS R HC &lt;0.001 0.407</w:t>
        <w:br/>
        <w:t>Area dorsal 32 L Frontal Opercular Area 2 R HC &lt;0.001 0.407</w:t>
        <w:br/>
        <w:t>Area 10d R Area OP2-3-VS R HC &lt;0.001 0.407</w:t>
        <w:br/>
        <w:t>Area STSd anterior L Insular Granular Complex L HC &lt;0.001 0.406</w:t>
        <w:br/>
        <w:t>Area 8B Lateral L Insular Granular Complex L HC &lt;0.001 0.405</w:t>
        <w:br/>
        <w:t>Area 31pd R Auditory 4 Complex R HC &lt;0.001 0.405</w:t>
        <w:br/>
        <w:t>Area 8Ad L Area OP2-3-VS R HC &lt;0.001 0.405</w:t>
        <w:br/>
        <w:t>Pirform Cortex L Area OP2-3-VS R HC &lt;0.001 0.405</w:t>
        <w:br/>
        <w:t>Frontal Opercular Area 1 R Area OP2-3-VS R HC &lt;0.001 0.405</w:t>
        <w:br/>
        <w:t>Area TemporoParietoOccipital Junc-</w:t>
        <w:br/>
        <w:t>tion 1 RAuditory 4 Complex R HC &lt;0.001 0.405</w:t>
        <w:br/>
        <w:t>Dorsal area 6 R Medial Belt Complex R HC &lt;0.001 0.405</w:t>
        <w:br/>
        <w:t>Area 8B Lateral L Area OP2-3-VS R HC &lt;0.001 0.404</w:t>
        <w:br/>
        <w:t>Area PGs L Area OP2-3-VS R HC &lt;0.001 0.404</w:t>
        <w:br/>
        <w:t>Continued on next page</w:t>
        <w:br/>
        <w:t>55</w:t>
        <w:br/>
        <w:t>Supplementary Table H30 – continued from previous page</w:t>
        <w:br/>
        <w:t>Region 1 Region 2 Disorder/HC Corrected p-value Cohen’s d</w:t>
        <w:br/>
        <w:t>Area TemporoParietoOccipital Junc-</w:t>
        <w:br/>
        <w:t>tion 1 RArea OP2-3-VS R HC &lt;0.001 0.404</w:t>
        <w:br/>
        <w:t>Area 6mp R Auditory 4 Complex R HC &lt;0.001 0.403</w:t>
        <w:br/>
        <w:t>Area IFJa R Auditory 4 Complex R HC &lt;0.001 0.403</w:t>
        <w:br/>
        <w:t>Area 45 L Insular Granular Complex L HC &lt;0.001 0.403</w:t>
        <w:br/>
        <w:t>Area 31pd R Insular Granular Complex L HC &lt;0.001 0.403</w:t>
        <w:br/>
        <w:t>Ventral IntraParietal Complex R Area OP2-3-VS R HC &lt;0.001 0.403</w:t>
        <w:br/>
        <w:t>Auditory 5 Complex L Insular Granular Complex L HC &lt;0.001 0.403</w:t>
        <w:br/>
        <w:t>Auditory 4 Complex L Area OP2-3-VS R HC &lt;0.001 0.403</w:t>
        <w:br/>
        <w:t>Area PFcm R Auditory 4 Complex R HC &lt;0.001 0.403</w:t>
        <w:br/>
        <w:t>Area 6 anterior L Area OP2-3-VS R HC &lt;0.001 0.403</w:t>
        <w:br/>
        <w:t>Area dorsal 32 L Insular Granular Complex L HC &lt;0.001 0.403</w:t>
        <w:br/>
        <w:t>Area 10d L Area OP2-3-VS R HC &lt;0.001 0.403</w:t>
        <w:br/>
        <w:t>Area 9 Posterior L Insular Granular Complex L HC &lt;0.001 0.402</w:t>
        <w:br/>
        <w:t>Middle Temporal Area R Area OP2-3-VS R HC &lt;0.001 0.402</w:t>
        <w:br/>
        <w:t>Area 8Ad L Frontal Opercular Area 2 R HC &lt;0.001 0.402</w:t>
        <w:br/>
        <w:t>Area TE1 Middle L Posterior Insular Area 2 R HC &lt;0.001 0.401</w:t>
        <w:br/>
        <w:t>Area STSd anterior R Auditory 4 Complex R HC &lt;0.001 0.401</w:t>
        <w:br/>
        <w:t>Area TG dorsal R Frontal Opercular Area 2 R HC &lt;0.001 0.401</w:t>
        <w:br/>
        <w:t>Area TE1 posterior R Frontal Opercular Area 2 R HC &lt;0.001 0.401</w:t>
        <w:br/>
        <w:t>Area 7m R Auditory 4 Complex R HC &lt;0.001 0.401</w:t>
        <w:br/>
        <w:t>Entorhinal Cortex R Auditory 4 Complex R HC &lt;0.001 0.401</w:t>
        <w:br/>
        <w:t>Area 47l (47 lateral) L Area OP2-3-VS R HC &lt;0.001 0.4</w:t>
        <w:br/>
        <w:t>PreCuneus Visual Area L Insular Granular Complex L HC &lt;0.001 0.4</w:t>
        <w:br/>
        <w:t>Area STGa R Area OP2-3-VS R HC &lt;0.001 0.4</w:t>
        <w:br/>
        <w:t>Superior Temporal Visual Area L Area OP2-3-VS R HC &lt;0.001 0.4</w:t>
        <w:br/>
        <w:t>Continued on next page</w:t>
        <w:br/>
        <w:t>56</w:t>
        <w:br/>
        <w:t>Supplementary Table H30 – continued from previous page</w:t>
        <w:br/>
        <w:t>Region 1 Region 2 Disorder/HC Corrected p-value Cohen’s d</w:t>
        <w:br/>
        <w:t>Area TG dorsal L Area OP2-3-VS R HC &lt;0.001 0.4</w:t>
        <w:br/>
        <w:t>Medial Belt Complex R Area OP2-3-VS R HC &lt;0.001 0.399</w:t>
        <w:br/>
        <w:t>57</w:t>
        <w:br/>
        <w:t>Supplementary Table H31 : Top connectivity features in ultralow frequency range</w:t>
        <w:br/>
        <w:t>of ABCD ADHD prediction</w:t>
        <w:br/>
        <w:t>Region 1 Region 2 Disorder/HC Corrected p-value Cohen’s d</w:t>
        <w:br/>
        <w:t>Medial Belt Complex R Area PGp R HC &lt;0.001 0.373</w:t>
        <w:br/>
        <w:t>Area dorsal 32 R ParaHippocampal Area 1 R ADHD &lt;0.001 0.372</w:t>
        <w:br/>
        <w:t>Area FST R ParaHippocampal Area 1 R ADHD &lt;0.001 0.368</w:t>
        <w:br/>
        <w:t>Area dorsal 32 R Area OP2-3-VS R ADHD &lt;0.001 0.367</w:t>
        <w:br/>
        <w:t>Medial Belt Complex R Seventh Visual Area R HC &lt;0.001 0.363</w:t>
        <w:br/>
        <w:t>Area PGi L ParaHippocampal Area 1 R ADHD &lt;0.001 0.361</w:t>
        <w:br/>
        <w:t>ParaHippocampal Area 3 R Area TF R HC 0.001 0.346</w:t>
        <w:br/>
        <w:t>Area 47s R Area PGp R HC 0.001 0.344</w:t>
        <w:br/>
        <w:t>Area 8BM R Area OP2-3-VS R ADHD 0.001 0.343</w:t>
        <w:br/>
        <w:t>Area FST R Area OP2-3-VS R ADHD 0.001 0.343</w:t>
        <w:br/>
        <w:t>Area 11l L Area PGp R HC 0.001 0.343</w:t>
        <w:br/>
        <w:t>Area 8Av R ParaHippocampal Area 1 R ADHD 0.001 0.343</w:t>
        <w:br/>
        <w:t>Area 11l L Anterior IntraParietal Area L HC 0.001 0.342</w:t>
        <w:br/>
        <w:t>Area 47l (47 lateral) L Anterior IntraParietal Area L HC 0.001 0.341</w:t>
        <w:br/>
        <w:t>Area PGi L Area OP2-3-VS R ADHD 0.001 0.339</w:t>
        <w:br/>
        <w:t>Area 8BM R ParaHippocampal Area 1 R ADHD 0.001 0.339</w:t>
        <w:br/>
        <w:t>Area FST R Area Posterior Insular 1 L ADHD 0.001 0.338</w:t>
        <w:br/>
        <w:t>Area TemporoParietoOccipital Junc-</w:t>
        <w:br/>
        <w:t>tion 2 LParaHippocampal Area 1 R ADHD 0.001 0.337</w:t>
        <w:br/>
        <w:t>Area 47s R Anterior IntraParietal Area L HC 0.001 0.336</w:t>
        <w:br/>
        <w:t>Area OP4-PV R Area PGp R HC 0.001 0.336</w:t>
        <w:br/>
        <w:t>Pirform Cortex R Area PGp R HC 0.001 0.336</w:t>
        <w:br/>
        <w:t>Dorsal Transitional Visual Area R ParaHippocampal Area 1 R ADHD 0.001 0.335</w:t>
        <w:br/>
        <w:t>Area dorsal 23 a+b R ParaHippocampal Area 1 R ADHD 0.001 0.334</w:t>
        <w:br/>
        <w:t>Continued on next page</w:t>
        <w:br/>
        <w:t>58</w:t>
        <w:br/>
        <w:t>Supplementary Table H31 – continued from previous page</w:t>
        <w:br/>
        <w:t>Region 1 Region 2 Corrected p-value Disorder/HC Cohen’s d</w:t>
        <w:br/>
        <w:t>Fourth Visual Area L Area OP2-3-VS R ADHD 0.001 0.334</w:t>
        <w:br/>
        <w:t>Area STSv posterior R Area 47s R ADHD 0.001 0.333</w:t>
        <w:br/>
        <w:t>Area Posterior Insular 1 L Medial Superior Temporal Area L HC 0.001 0.33</w:t>
        <w:br/>
        <w:t>Area 47s R Seventh Visual Area R HC 0.001 0.33</w:t>
        <w:br/>
        <w:t>Area STSv posterior R Polar 10p R ADHD 0.001 0.33</w:t>
        <w:br/>
        <w:t>Area 11l L Seventh Visual Area R HC 0.001 0.33</w:t>
        <w:br/>
        <w:t>Area OP4-PV R Area TF R HC 0.001 0.329</w:t>
        <w:br/>
        <w:t>Medial Belt Complex R Sixth Visual Area L HC 0.001 0.328</w:t>
        <w:br/>
        <w:t>Area STSv posterior R Anterior Agranular Insula Complex R ADHD 0.002 0.328</w:t>
        <w:br/>
        <w:t>Area STSv posterior R ParaHippocampal Area 1 R ADHD 0.002 0.328</w:t>
        <w:br/>
        <w:t>Area 5L R ParaHippocampal Area 1 R ADHD 0.002 0.328</w:t>
        <w:br/>
        <w:t>Area IFSa R Area OP2-3-VS R ADHD 0.002 0.327</w:t>
        <w:br/>
        <w:t>Medial Belt Complex R Medial Superior Temporal Area L HC 0.002 0.326</w:t>
        <w:br/>
        <w:t>Area STGa R Area TF R HC 0.002 0.325</w:t>
        <w:br/>
        <w:t>Area 11l L Area 7PC L HC 0.002 0.325</w:t>
        <w:br/>
        <w:t>Area V3A L Area OP2-3-VS R ADHD 0.002 0.324</w:t>
        <w:br/>
        <w:t>Area posterior 9-46v R Area OP2-3-VS R ADHD 0.002 0.324</w:t>
        <w:br/>
        <w:t>Area anterior 9-46v R Area OP2-3-VS R ADHD 0.002 0.324</w:t>
        <w:br/>
        <w:t>Fourth Visual Area R Area 10v L ADHD 0.002 0.323</w:t>
        <w:br/>
        <w:t>Medial Belt Complex R Anterior IntraParietal Area L HC 0.002 0.323</w:t>
        <w:br/>
        <w:t>Area STSv posterior R Orbital Frontal Complex L ADHD 0.002 0.323</w:t>
        <w:br/>
        <w:t>Area PFm Complex L Area OP2-3-VS R ADHD 0.002 0.322</w:t>
        <w:br/>
        <w:t>Area STSv posterior R Area OP2-3-VS R ADHD 0.002 0.322</w:t>
        <w:br/>
        <w:t>Medial Area 7A R ParaHippocampal Area 1 R ADHD 0.002 0.321</w:t>
        <w:br/>
        <w:t>Medial Belt Complex R Area V3A L HC 0.002 0.32</w:t>
        <w:br/>
        <w:t>Area OP4-PV R Medial Superior Temporal Area L HC 0.002 0.32</w:t>
        <w:br/>
        <w:t>Continued on next page</w:t>
        <w:br/>
        <w:t>59</w:t>
        <w:br/>
        <w:t>Supplementary Table H31 – continued from previous page</w:t>
        <w:br/>
        <w:t>Region 1 Region 2 Corrected p-value Disorder/HC Cohen’s d</w:t>
        <w:br/>
        <w:t>Area STSv posterior R Area 10v L ADHD 0.002 0.32</w:t>
        <w:br/>
        <w:t>Area 11l L Fourth Visual Area L HC 0.002 0.32</w:t>
        <w:br/>
        <w:t>Area STSd posterior L ParaHippocampal Area 1 R ADHD 0.002 0.319</w:t>
        <w:br/>
        <w:t>Area dorsal 32 R Area Posterior 24 prime R ADHD 0.002 0.319</w:t>
        <w:br/>
        <w:t>Area dorsal 32 R Hippocampus R ADHD 0.002 0.319</w:t>
        <w:br/>
        <w:t>Area Posterior Insular 1 L Anterior IntraParietal Area L HC 0.002 0.318</w:t>
        <w:br/>
        <w:t>Area PFm Complex L ParaHippocampal Area 1 R ADHD 0.002 0.318</w:t>
        <w:br/>
        <w:t>Third Visual Area R Area OP2-3-VS R ADHD 0.002 0.318</w:t>
        <w:br/>
        <w:t>Area FST L ParaHippocampal Area 1 R ADHD 0.002 0.317</w:t>
        <w:br/>
        <w:t>Area FST R Pirform Cortex L ADHD 0.002 0.317</w:t>
        <w:br/>
        <w:t>Area FST R Area p32 L ADHD 0.002 0.317</w:t>
        <w:br/>
        <w:t>Anterior IntraParietal Area L ParaHippocampal Area 1 R ADHD 0.002 0.316</w:t>
        <w:br/>
        <w:t>Area 11l L Ventral IntraParietal Complex L HC 0.002 0.316</w:t>
        <w:br/>
        <w:t>Area STSv posterior R Area 47l (47 lateral) R ADHD 0.002 0.316</w:t>
        <w:br/>
        <w:t>Area STSd posterior L Area OP2-3-VS R ADHD 0.002 0.316</w:t>
        <w:br/>
        <w:t>Area ventral 23 a+b R ParaHippocampal Area 1 R ADHD 0.002 0.315</w:t>
        <w:br/>
        <w:t>Area STSv posterior R Pirform Cortex L ADHD 0.002 0.315</w:t>
        <w:br/>
        <w:t>Medial Belt Complex R Second Visual Area L HC 0.002 0.315</w:t>
        <w:br/>
        <w:t>Area Posterior Insular 1 L Area PGp R HC 0.002 0.315</w:t>
        <w:br/>
        <w:t>Area 47l (47 lateral) L Medial Superior Temporal Area L HC 0.002 0.315</w:t>
        <w:br/>
        <w:t>Area 8Av R Area OP2-3-VS R ADHD 0.002 0.314</w:t>
        <w:br/>
        <w:t>Pirform Cortex R Seventh Visual Area R HC 0.002 0.314</w:t>
        <w:br/>
        <w:t>Sixth Visual Area L ParaHippocampal Area 1 R ADHD 0.002 0.314</w:t>
        <w:br/>
        <w:t>Area 43 L Area OP2-3-VS R ADHD 0.002 0.313</w:t>
        <w:br/>
        <w:t>Area STSv posterior R Area p32 L ADHD 0.002 0.313</w:t>
        <w:br/>
        <w:t>Area TG dorsal R Area PGp R HC 0.002 0.313</w:t>
        <w:br/>
        <w:t>Continued on next page</w:t>
        <w:br/>
        <w:t>60</w:t>
        <w:br/>
        <w:t>Supplementary Table H31 – continued from previous page</w:t>
        <w:br/>
        <w:t>Region 1 Region 2 Corrected p-value Disorder/HC Cohen’s d</w:t>
        <w:br/>
        <w:t>Medial Superior Temporal Area L ParaHippocampal Area 1 R ADHD 0.003 0.312</w:t>
        <w:br/>
        <w:t>Area dorsal 32 R Anterior Agranular Insula Complex R ADHD 0.002 0.312</w:t>
        <w:br/>
        <w:t>Area p32 R ParaHippocampal Area 1 R ADHD 0.003 0.312</w:t>
        <w:br/>
        <w:t>Area PGi L Hippocampus R ADHD 0.003 0.312</w:t>
        <w:br/>
        <w:t>Area STGa L Anterior IntraParietal Area L HC 0.002 0.312</w:t>
        <w:br/>
        <w:t>Medial Area 7A R Area OP2-3-VS R ADHD 0.003 0.311</w:t>
        <w:br/>
        <w:t>Dorsal area 6 R Medial Superior Temporal Area L HC 0.003 0.311</w:t>
        <w:br/>
        <w:t>Area TE1 Middle R ParaHippocampal Area 1 R ADHD 0.003 0.311</w:t>
        <w:br/>
        <w:t>Area p32 L Medial Superior Temporal Area L HC 0.003 0.31</w:t>
        <w:br/>
        <w:t>IntraParietal Sulcus Area 1 R ParaHippocampal Area 1 R ADHD 0.003 0.31</w:t>
        <w:br/>
        <w:t>Fusiform Face Complex R ParaHippocampal Area 1 R ADHD 0.003 0.309</w:t>
        <w:br/>
        <w:t>Area 11l L Medial Superior Temporal Area L HC 0.003 0.309</w:t>
        <w:br/>
        <w:t>Area 44 R ParaHippocampal Area 1 R ADHD 0.003 0.309</w:t>
        <w:br/>
        <w:t>Area 23c R ParaHippocampal Area 1 R ADHD 0.003 0.309</w:t>
        <w:br/>
        <w:t>Medial Belt Complex R Area V6A R HC 0.003 0.309</w:t>
        <w:br/>
        <w:t>Parieto-Occipital Sulcus Area 1 R Anterior IntraParietal Area L HC 0.003 0.308</w:t>
        <w:br/>
        <w:t>Medial Belt Complex R Ventral IntraParietal Complex L HC 0.003 0.308</w:t>
        <w:br/>
        <w:t>Dorsal area 6 R Seventh Visual Area R HC 0.003 0.308</w:t>
        <w:br/>
        <w:t>Area 47l (47 lateral) L Area PGp R HC 0.003 0.308</w:t>
        <w:br/>
        <w:t>Area STSv posterior R Area anterior 10p L ADHD 0.003 0.307</w:t>
        <w:br/>
        <w:t>Ventral Area 6 L Medial Superior Temporal Area L HC 0.003 0.306</w:t>
        <w:br/>
        <w:t>Area TemporoParietoOccipital Junc-</w:t>
        <w:br/>
        <w:t>tion 1 RParaHippocampal Area 1 R ADHD 0.003 0.306</w:t>
        <w:br/>
        <w:t>Pirform Cortex L Area PGp R HC 0.003 0.306</w:t>
        <w:br/>
        <w:t>Area STSv posterior R Area 47s L ADHD 0.003 0.305</w:t>
        <w:br/>
        <w:t>Parieto-Occipital Sulcus Area 2 L ParaHippocampal Area 1 R ADHD 0.003 0.305</w:t>
        <w:br/>
        <w:t>61</w:t>
        <w:br/>
        <w:t>Supplementary Table H32 : Top connectivity features in high frequency range of</w:t>
        <w:br/>
        <w:t>ABIDE ASD prediction</w:t>
        <w:br/>
        <w:t>Region 1 Region 2 Disorder/HC Corrected p-value Cohen’s d</w:t>
        <w:br/>
        <w:t>Area 2 L Area 11l R HC 0.002 2.232</w:t>
        <w:br/>
        <w:t>Area PFcm L Area 11l R HC 0.003 2.191</w:t>
        <w:br/>
        <w:t>RetroInsular Cortex L Area 11l R HC 0.003 2.162</w:t>
        <w:br/>
        <w:t>Ventral Area 24d L Area 11l R HC 0.003 2.162</w:t>
        <w:br/>
        <w:t>Area IntraParietal 2 L Area 11l R HC 0.003 2.149</w:t>
        <w:br/>
        <w:t>Area Posterior 24 prime R Area 11l R HC 0.003 2.147</w:t>
        <w:br/>
        <w:t>Area Posterior 24 prime L Area 11l R HC 0.003 2.147</w:t>
        <w:br/>
        <w:t>Ventral Area 24d R Area 11l R HC 0.003 2.145</w:t>
        <w:br/>
        <w:t>Area 1 L Area 11l R HC 0.003 2.141</w:t>
        <w:br/>
        <w:t>Area 44 R Area 11l R HC 0.003 2.14</w:t>
        <w:br/>
        <w:t>Primary Auditory Cortex L Area 11l R HC 0.003 2.127</w:t>
        <w:br/>
        <w:t>Area dorsal 32 R Area 11l R HC 0.004 2.11</w:t>
        <w:br/>
        <w:t>Area Frontal Opercular 5 L Area 11l R HC 0.004 2.106</w:t>
        <w:br/>
        <w:t>Area anterior 32 prime L Area 11l R HC 0.004 2.104</w:t>
        <w:br/>
        <w:t>Parieto-Occipital Sulcus Area 2 R Area 11l R HC 0.004 2.101</w:t>
        <w:br/>
        <w:t>Anterior IntraParietal Area L Area 11l R HC 0.004 2.101</w:t>
        <w:br/>
        <w:t>Anterior 24 prime R Area 11l R HC 0.004 2.099</w:t>
        <w:br/>
        <w:t>Area 43 R Area 11l R HC 0.004 2.097</w:t>
        <w:br/>
        <w:t>Orbital Frontal Complex R Area 11l R HC 0.004 2.091</w:t>
        <w:br/>
        <w:t>Area OP4-PV R Area 11l R HC 0.004 2.09</w:t>
        <w:br/>
        <w:t>Area 23d L Area 11l R HC 0.004 2.085</w:t>
        <w:br/>
        <w:t>Frontal Opercular Area 3 L Area 11l R HC 0.004 2.083</w:t>
        <w:br/>
        <w:t>Area PGi R Area 11l R HC 0.004 2.082</w:t>
        <w:br/>
        <w:t>Dorsal Area 24d L Area 11l R HC 0.004 2.082</w:t>
        <w:br/>
        <w:t>Continued on next page</w:t>
        <w:br/>
        <w:t>62</w:t>
        <w:br/>
        <w:t>Supplementary Table H32 – continued from previous page</w:t>
        <w:br/>
        <w:t>Region 1 Region 2 Corrected p-value Disorder/HC Cohen’s d</w:t>
        <w:br/>
        <w:t>Primary Sensory Cortex L Area 11l R HC 0.004 2.08</w:t>
        <w:br/>
        <w:t>Second Visual Area R Sixth Visual Area L ASD 0.004 2.075</w:t>
        <w:br/>
        <w:t>Area PFt L Area 11l R HC 0.004 2.075</w:t>
        <w:br/>
        <w:t>Area 7PC L Area 11l R HC 0.004 2.073</w:t>
        <w:br/>
        <w:t>Area anterior 32 prime R Area 11l R HC 0.004 2.07</w:t>
        <w:br/>
        <w:t>Area 33 prime L Area 11l R HC 0.004 2.067</w:t>
        <w:br/>
        <w:t>Area OP2-3-VS L Area 11l R HC 0.004 2.066</w:t>
        <w:br/>
        <w:t>Area posterior 10p R Area 11l R HC 0.004 2.064</w:t>
        <w:br/>
        <w:t>Dorsal Transitional Visual Area R Area 11l R HC 0.004 2.064</w:t>
        <w:br/>
        <w:t>Area ventral 23 a+b L Area 11l R HC 0.004 2.055</w:t>
        <w:br/>
        <w:t>Area 23d R Area 11l R HC 0.004 2.054</w:t>
        <w:br/>
        <w:t>Area 7m R Area 11l R HC 0.004 2.053</w:t>
        <w:br/>
        <w:t>Area 10v R Area 11l R HC 0.004 2.05</w:t>
        <w:br/>
        <w:t>Lateral Area 7A L Area 11l R HC 0.004 2.05</w:t>
        <w:br/>
        <w:t>Area IntraParietal 1 L Area 11l R HC 0.004 2.049</w:t>
        <w:br/>
        <w:t>Area Frontal Opercular 5 R Area 11l R HC 0.004 2.049</w:t>
        <w:br/>
        <w:t>Anterior 24 prime L Area 11l R HC 0.004 2.049</w:t>
        <w:br/>
        <w:t>Area posterior 9-46v L Area 11l R HC 0.004 2.046</w:t>
        <w:br/>
        <w:t>Area p32 prime R Area 11l R HC 0.004 2.046</w:t>
        <w:br/>
        <w:t>Area ventral 23 a+b R Area 11l R HC 0.004 2.045</w:t>
        <w:br/>
        <w:t>Area posterior 24 L Area 11l R HC 0.004 2.045</w:t>
        <w:br/>
        <w:t>Area dorsal 32 L Area 11l R HC 0.004 2.044</w:t>
        <w:br/>
        <w:t>PeriSylvian Language Area L Area 11l R HC 0.004 2.044</w:t>
        <w:br/>
        <w:t>Auditory 4 Complex R Area 11l R HC 0.004 2.044</w:t>
        <w:br/>
        <w:t>Lateral Belt Complex R Area 11l R HC 0.004 2.043</w:t>
        <w:br/>
        <w:t>Area 8BM R Area 11l R HC 0.004 2.043</w:t>
        <w:br/>
        <w:t>Continued on next page</w:t>
        <w:br/>
        <w:t>63</w:t>
        <w:br/>
        <w:t>Supplementary Table H32 – continued from previous page</w:t>
        <w:br/>
        <w:t>Region 1 Region 2 Corrected p-value Disorder/HC Cohen’s d</w:t>
        <w:br/>
        <w:t>Area PGs L Area 11l R HC 0.004 2.041</w:t>
        <w:br/>
        <w:t>Area 10d R Area 11l R HC 0.004 2.04</w:t>
        <w:br/>
        <w:t>Fourth Visual Area L Sixth Visual Area L ASD 0.005 2.039</w:t>
        <w:br/>
        <w:t>Rostral Area 6 R Area 11l R HC 0.005 2.038</w:t>
        <w:br/>
        <w:t>Area 33 prime R Area 11l R HC 0.005 2.035</w:t>
        <w:br/>
        <w:t>Insular Granular Complex L Area 11l R HC 0.005 2.034</w:t>
        <w:br/>
        <w:t>Ventral Area 6 R Area 11l R HC 0.005 2.034</w:t>
        <w:br/>
        <w:t>Seventh Visual Area R Sixth Visual Area L ASD 0.005 2.032</w:t>
        <w:br/>
        <w:t>Area dorsal 23 a+b L Area 11l R HC 0.005 2.027</w:t>
        <w:br/>
        <w:t>Orbital Frontal Complex L Area 11l R HC 0.005 2.027</w:t>
        <w:br/>
        <w:t>Area TE2 anterior L Area 11l R HC 0.005 2.027</w:t>
        <w:br/>
        <w:t>Medial Belt Complex R Area 11l R HC 0.005 2.026</w:t>
        <w:br/>
        <w:t>Area 45 R Area 11l R HC 0.005 2.025</w:t>
        <w:br/>
        <w:t>Medial Area 7P R Area 11l R HC 0.005 2.023</w:t>
        <w:br/>
        <w:t>Ventral Area 6 L Area 11l R HC 0.005 2.021</w:t>
        <w:br/>
        <w:t>Dorsal Area 24d R Area 11l R HC 0.005 2.02</w:t>
        <w:br/>
        <w:t>ProStriate Area L Area 11l R HC 0.005 2.02</w:t>
        <w:br/>
        <w:t>Area OP1-SII L Area 11l R HC 0.005 2.02</w:t>
        <w:br/>
        <w:t>Medial IntraParietal Area L Area 11l R HC 0.005 2.019</w:t>
        <w:br/>
        <w:t>Area anterior 47r R Area 11l R HC 0.005 2.018</w:t>
        <w:br/>
        <w:t>Superior 6-8 Transitional Area R Area 11l R HC 0.005 2.015</w:t>
        <w:br/>
        <w:t>Area 8Ad R Area 11l R HC 0.005 2.012</w:t>
        <w:br/>
        <w:t>Area IFSp L Area 11l R HC 0.005 2.012</w:t>
        <w:br/>
        <w:t>Superior Temporal Visual Area L Area 11l R HC 0.005 2.011</w:t>
        <w:br/>
        <w:t>Ventral IntraParietal Complex L Area 11l R HC 0.005 2.011</w:t>
        <w:br/>
        <w:t>Area p32 prime L Area 11l R HC 0.005 2.01</w:t>
        <w:br/>
        <w:t>Continued on next page</w:t>
        <w:br/>
        <w:t>64</w:t>
        <w:br/>
        <w:t>Supplementary Table H32 – continued from previous page</w:t>
        <w:br/>
        <w:t>Region 1 Region 2 Corrected p-value Disorder/HC Cohen’s d</w:t>
        <w:br/>
        <w:t>PreSubiculum R Sixth Visual Area L ASD 0.005 2.007</w:t>
        <w:br/>
        <w:t>Area 8B Lateral R Area 11l R HC 0.005 2.005</w:t>
        <w:br/>
        <w:t>Area V6A L Area 11l R HC 0.005 2.004</w:t>
        <w:br/>
        <w:t>Area IFJp L Area 11l R HC 0.005 2.004</w:t>
        <w:br/>
        <w:t>Area Lateral IntraParietal ventral L Area 11l R HC 0.005 2.004</w:t>
        <w:br/>
        <w:t>Area 8Av R Area 11l R HC 0.005 2.004</w:t>
        <w:br/>
        <w:t>Area IFJa L Area 11l R HC 0.005 2.004</w:t>
        <w:br/>
        <w:t>Parieto-Occipital Sulcus Area 2 L Area 11l R HC 0.005 2.003</w:t>
        <w:br/>
        <w:t>Frontal Opercular Area 4 L Area 11l R HC 0.005 2.003</w:t>
        <w:br/>
        <w:t>Area PF Opercular L Area 11l R HC 0.005 2.001</w:t>
        <w:br/>
        <w:t>Area posterior 24 R Area 11l R HC 0.005 2.001</w:t>
        <w:br/>
        <w:t>Area PFm Complex R Area 11l R HC 0.005 2.0</w:t>
        <w:br/>
        <w:t>Area 5L R Area 11l R HC 0.005 2.0</w:t>
        <w:br/>
        <w:t>Area 10v L Area 11l R HC 0.005 1.998</w:t>
        <w:br/>
        <w:t>Area 5m ventral L Area 11l R HC 0.005 1.998</w:t>
        <w:br/>
        <w:t>Anterior Ventral Insular Area L Area 11l R HC 0.005 1.996</w:t>
        <w:br/>
        <w:t>Area posterior 9-46v R Area 11l R HC 0.005 1.994</w:t>
        <w:br/>
        <w:t>Area PGp L Area 11l R HC 0.005 1.992</w:t>
        <w:br/>
        <w:t>Frontal Opercular Area 2 L Area 11l R HC 0.005 1.991</w:t>
        <w:br/>
        <w:t>Area PFm Complex L Area 11l R HC 0.005 1.99</w:t>
        <w:br/>
        <w:t>Area Lateral IntraParietal dorsal L Area 11l R HC 0.005 1.988</w:t>
        <w:br/>
        <w:t>Parieto-Occipital Sulcus Area 1 L Area 11l R HC 0.005 1.988</w:t>
        <w:br/>
        <w:t>Area 31p ventral L Area 11l R HC 0.005 1.987</w:t>
        <w:br/>
        <w:t>Area V6A R Area 11l R HC 0.005 1.987</w:t>
        <w:br/>
        <w:t>65</w:t>
        <w:br/>
        <w:t>Supplementary Table H33 : Top connectivity features in low frequency range of</w:t>
        <w:br/>
        <w:t>ABIDE ASD prediction</w:t>
        <w:br/>
        <w:t>Region 1 Region 2 Corrected p-value Disorder/HC Cohen’s d</w:t>
        <w:br/>
        <w:t>Frontal Opercular Area 3 L Polar 10p R HC 0.003 2.128</w:t>
        <w:br/>
        <w:t>Frontal Opercular Area 2 L Polar 10p R HC 0.003 2.123</w:t>
        <w:br/>
        <w:t>Area V3A R Polar 10p R HC 0.003 2.117</w:t>
        <w:br/>
        <w:t>Area posterior 47r L Polar 10p R HC 0.004 2.109</w:t>
        <w:br/>
        <w:t>IntraParietal Sulcus Area 1 L Polar 10p R HC 0.004 2.101</w:t>
        <w:br/>
        <w:t>Area OP2-3-VS R Polar 10p R HC 0.004 2.1</w:t>
        <w:br/>
        <w:t>Frontal Opercular Area 3 R Polar 10p R HC 0.004 2.096</w:t>
        <w:br/>
        <w:t>Frontal Opercular Area 2 R Polar 10p R HC 0.004 2.095</w:t>
        <w:br/>
        <w:t>Area 44 L Polar 10p R HC 0.004 2.093</w:t>
        <w:br/>
        <w:t>Para-Insular Area R Polar 10p R HC 0.004 2.093</w:t>
        <w:br/>
        <w:t>Eighth Visual Area R Polar 10p R HC 0.004 2.091</w:t>
        <w:br/>
        <w:t>Ventral IntraParietal Complex R Polar 10p R HC 0.004 2.09</w:t>
        <w:br/>
        <w:t>Area IFSp L Polar 10p R HC 0.004 2.087</w:t>
        <w:br/>
        <w:t>Area anterior 9-46v L Polar 10p R HC 0.004 2.083</w:t>
        <w:br/>
        <w:t>Area STGa R Polar 10p R HC 0.004 2.082</w:t>
        <w:br/>
        <w:t>Medial IntraParietal Area L Polar 10p R HC 0.004 2.078</w:t>
        <w:br/>
        <w:t>ParaHippocampal Area 1 R Polar 10p R HC 0.004 2.075</w:t>
        <w:br/>
        <w:t>Rostral Area 6 R Polar 10p R HC 0.004 2.074</w:t>
        <w:br/>
        <w:t>Area V3B L Polar 10p R HC 0.004 2.074</w:t>
        <w:br/>
        <w:t>Pirform Cortex L Polar 10p R HC 0.004 2.074</w:t>
        <w:br/>
        <w:t>Anterior 24 prime L Polar 10p R HC 0.004 2.073</w:t>
        <w:br/>
        <w:t>Para-Insular Area L Polar 10p R HC 0.004 2.072</w:t>
        <w:br/>
        <w:t>Area TF R Polar 10p R HC 0.004 2.071</w:t>
        <w:br/>
        <w:t>Primary Auditory Cortex R Polar 10p R HC 0.004 2.071</w:t>
        <w:br/>
        <w:t>Continued on next page</w:t>
        <w:br/>
        <w:t>66</w:t>
        <w:br/>
        <w:t>Supplementary Table H33 – continued from previous page</w:t>
        <w:br/>
        <w:t>Region 1 Region 2 Disorder/HC Corrected p-value Cohen’s d</w:t>
        <w:br/>
        <w:t>Area PFt R Polar 10p R HC 0.004 2.069</w:t>
        <w:br/>
        <w:t>Area V4t L Polar 10p R HC 0.004 2.069</w:t>
        <w:br/>
        <w:t>Area OP1-SII R Polar 10p R HC 0.004 2.069</w:t>
        <w:br/>
        <w:t>Area V3B R Polar 10p R HC 0.004 2.069</w:t>
        <w:br/>
        <w:t>Pirform Cortex R Polar 10p R HC 0.004 2.068</w:t>
        <w:br/>
        <w:t>Area IntraParietal 0 L Polar 10p R HC 0.004 2.067</w:t>
        <w:br/>
        <w:t>Area Frontal Opercular 5 L Polar 10p R HC 0.004 2.064</w:t>
        <w:br/>
        <w:t>Frontal Opercular Area 1 R Polar 10p R HC 0.004 2.064</w:t>
        <w:br/>
        <w:t>Area 55b L Polar 10p R HC 0.004 2.064</w:t>
        <w:br/>
        <w:t>Area OP2-3-VS L Polar 10p R HC 0.004 2.064</w:t>
        <w:br/>
        <w:t>ProStriate Area R Polar 10p R HC 0.004 2.063</w:t>
        <w:br/>
        <w:t>Area STSd posterior L Polar 10p R HC 0.004 2.062</w:t>
        <w:br/>
        <w:t>Area IntraParietal 0 R Polar 10p R HC 0.004 2.062</w:t>
        <w:br/>
        <w:t>Area 8B Lateral L Polar 10p R HC 0.004 2.061</w:t>
        <w:br/>
        <w:t>Area STSd anterior L Polar 10p R HC 0.004 2.061</w:t>
        <w:br/>
        <w:t>Lateral Belt Complex R Polar 10p R HC 0.004 2.061</w:t>
        <w:br/>
        <w:t>Lateral Area 7P L Polar 10p R HC 0.004 2.061</w:t>
        <w:br/>
        <w:t>IntraParietal Sulcus Area 1 R Polar 10p R HC 0.004 2.06</w:t>
        <w:br/>
        <w:t>Area OP1-SII L Polar 10p R HC 0.004 2.06</w:t>
        <w:br/>
        <w:t>Area 2 R Polar 10p R HC 0.004 2.059</w:t>
        <w:br/>
        <w:t>Area IFJa R Polar 10p R HC 0.004 2.059</w:t>
        <w:br/>
        <w:t>Ventral IntraParietal Complex L Polar 10p R HC 0.004 2.058</w:t>
        <w:br/>
        <w:t>Area Posterior Insular 1 R Polar 10p R HC 0.004 2.058</w:t>
        <w:br/>
        <w:t>Area 7PC R Polar 10p R HC 0.004 2.058</w:t>
        <w:br/>
        <w:t>Area IFJp R Polar 10p R HC 0.004 2.057</w:t>
        <w:br/>
        <w:t>Insular Granular Complex R Polar 10p R HC 0.004 2.057</w:t>
        <w:br/>
        <w:t>Continued on next page</w:t>
        <w:br/>
        <w:t>67</w:t>
        <w:br/>
        <w:t>Supplementary Table H33 – continued from previous page</w:t>
        <w:br/>
        <w:t>Region 1 Region 2 Disorder/HC Corrected p-value Cohen’s d</w:t>
        <w:br/>
        <w:t>Area IFSa L Polar 10p R HC 0.004 2.057</w:t>
        <w:br/>
        <w:t>Dorsal Transitional Visual Area L Polar 10p R HC 0.004 2.056</w:t>
        <w:br/>
        <w:t>Posterior Insular Area 2 R Polar 10p R HC 0.004 2.055</w:t>
        <w:br/>
        <w:t>Area 33 prime R Polar 10p R HC 0.004 2.055</w:t>
        <w:br/>
        <w:t>Frontal Opercular Area 4 L Polar 10p R HC 0.004 2.054</w:t>
        <w:br/>
        <w:t>Area Lateral IntraParietal ventral R Polar 10p R HC 0.004 2.053</w:t>
        <w:br/>
        <w:t>Area 8BM L Polar 10p R HC 0.004 2.053</w:t>
        <w:br/>
        <w:t>Ventral Visual Complex R Polar 10p R HC 0.004 2.053</w:t>
        <w:br/>
        <w:t>Middle Insular Area L Polar 10p R HC 0.004 2.053</w:t>
        <w:br/>
        <w:t>Area 9 Middle R Polar 10p R HC 0.004 2.052</w:t>
        <w:br/>
        <w:t>Insular Granular Complex L Polar 10p R HC 0.004 2.051</w:t>
        <w:br/>
        <w:t>Sixth Visual Area R Polar 10p R HC 0.004 2.051</w:t>
        <w:br/>
        <w:t>Lateral Area 7A R Polar 10p R HC 0.004 2.051</w:t>
        <w:br/>
        <w:t>Ventral Visual Complex L Polar 10p R HC 0.004 2.05</w:t>
        <w:br/>
        <w:t>Area TG dorsal R Polar 10p R HC 0.004 2.05</w:t>
        <w:br/>
        <w:t>Frontal Opercular Area 4 R Polar 10p R HC 0.004 2.05</w:t>
        <w:br/>
        <w:t>Anterior IntraParietal Area R Polar 10p R HC 0.004 2.05</w:t>
        <w:br/>
        <w:t>Hippocampus R Polar 10p R HC 0.004 2.05</w:t>
        <w:br/>
        <w:t>PreSubiculum L Polar 10p R HC 0.004 2.05</w:t>
        <w:br/>
        <w:t>Area anterior 10p L Polar 10p R HC 0.004 2.048</w:t>
        <w:br/>
        <w:t>Area IFJp L Polar 10p R HC 0.004 2.047</w:t>
        <w:br/>
        <w:t>Seventh Visual Area R Polar 10p R HC 0.004 2.047</w:t>
        <w:br/>
        <w:t>VentroMedial Visual Area 2 R Polar 10p R HC 0.004 2.046</w:t>
        <w:br/>
        <w:t>Eighth Visual Area L Polar 10p R HC 0.004 2.045</w:t>
        <w:br/>
        <w:t>Area TA2 R Polar 10p R HC 0.004 2.044</w:t>
        <w:br/>
        <w:t>Fourth Visual Area R Polar 10p R HC 0.004 2.044</w:t>
        <w:br/>
        <w:t>Continued on next page</w:t>
        <w:br/>
        <w:t>68</w:t>
        <w:br/>
        <w:t>Supplementary Table H33 – continued from previous page</w:t>
        <w:br/>
        <w:t>Region 1 Region 2 Disorder/HC Corrected p-value Cohen’s d</w:t>
        <w:br/>
        <w:t>Area PFcm R Polar 10p R HC 0.004 2.044</w:t>
        <w:br/>
        <w:t>Area PFm Complex R Polar 10p R HC 0.004 2.044</w:t>
        <w:br/>
        <w:t>Area PFm Complex L Polar 10p R HC 0.004 2.044</w:t>
        <w:br/>
        <w:t>Area TE1 anterior R Polar 10p R HC 0.004 2.043</w:t>
        <w:br/>
        <w:t>Posterior Insular Area 2 L Polar 10p R HC 0.004 2.043</w:t>
        <w:br/>
        <w:t>Area 8Ad L Polar 10p R HC 0.004 2.043</w:t>
        <w:br/>
        <w:t>Area dorsal 32 R Polar 10p R HC 0.004 2.042</w:t>
        <w:br/>
        <w:t>Area V4t R Polar 10p R HC 0.004 2.042</w:t>
        <w:br/>
        <w:t>Frontal Eye Fields L Polar 10p R HC 0.004 2.041</w:t>
        <w:br/>
        <w:t>Posterior InferoTemporal complex L Polar 10p R HC 0.004 2.041</w:t>
        <w:br/>
        <w:t>Area Lateral IntraParietal dorsal R Polar 10p R HC 0.004 2.041</w:t>
        <w:br/>
        <w:t>Area PF Complex R Polar 10p R HC 0.004 2.04</w:t>
        <w:br/>
        <w:t>Area 9 Middle L Polar 10p R HC 0.004 2.04</w:t>
        <w:br/>
        <w:t>Area STSd anterior R Polar 10p R HC 0.004 2.04</w:t>
        <w:br/>
        <w:t>Area 43 L Polar 10p R HC 0.004 2.04</w:t>
        <w:br/>
        <w:t>VentroMedial Visual Area 3 L Polar 10p R HC 0.004 2.04</w:t>
        <w:br/>
        <w:t>Area 8Av L Polar 10p R HC 0.004 2.039</w:t>
        <w:br/>
        <w:t>Area 6mp L Polar 10p R HC 0.004 2.039</w:t>
        <w:br/>
        <w:t>Area TE2 anterior R Polar 10p R HC 0.004 2.039</w:t>
        <w:br/>
        <w:t>Area 1 L Polar 10p R HC 0.004 2.037</w:t>
        <w:br/>
        <w:t>Area V6A L Polar 10p R HC 0.005 2.037</w:t>
        <w:br/>
        <w:t>ParaBelt Complex R Polar 10p R HC 0.005 2.037</w:t>
        <w:br/>
        <w:t>Area 44 R Polar 10p R HC 0.005 2.036</w:t>
        <w:br/>
        <w:t>VentroMedial Visual Area 3 R Polar 10p R HC 0.005 2.036</w:t>
        <w:br/>
        <w:t>69</w:t>
        <w:br/>
        <w:t>Supplementary Table H34 : Top connectivity features in ultralow frequency range</w:t>
        <w:br/>
        <w:t>of ABIDE ASD prediction</w:t>
        <w:br/>
        <w:t>Region 1 Region 2 Disorder/HC Corrected p-value Cohen’s d</w:t>
        <w:br/>
        <w:t>Area PHT L Area TemporoParietoOccipital Junc-</w:t>
        <w:br/>
        <w:t>tion 3 LASD &lt;0.001 5.637</w:t>
        <w:br/>
        <w:t>Area 9 Posterior R Area TemporoParietoOccipital Junc-</w:t>
        <w:br/>
        <w:t>tion 3 LASD &lt;0.001 5.334</w:t>
        <w:br/>
        <w:t>Area 8Ad R Area TemporoParietoOccipital Junc-</w:t>
        <w:br/>
        <w:t>tion 3 LASD &lt;0.001 3.99</w:t>
        <w:br/>
        <w:t>Area 8B Lateral L Area TemporoParietoOccipital Junc-</w:t>
        <w:br/>
        <w:t>tion 3 LASD &lt;0.001 3.835</w:t>
        <w:br/>
        <w:t>Orbital Frontal Complex L Area TF R ASD &lt;0.001 3.767</w:t>
        <w:br/>
        <w:t>Superior Frontal Language Area L Area TemporoParietoOccipital Junc-</w:t>
        <w:br/>
        <w:t>tion 3 LASD &lt;0.001 3.566</w:t>
        <w:br/>
        <w:t>Superior 6-8 Transitional Area L Area TemporoParietoOccipital Junc-</w:t>
        <w:br/>
        <w:t>tion 3 LASD &lt;0.001 3.566</w:t>
        <w:br/>
        <w:t>Area TE2 posterior L Area Posterior 24 prime R ASD &lt;0.001 3.549</w:t>
        <w:br/>
        <w:t>RetroInsular Cortex R Area anterior 32 prime L ASD &lt;0.001 3.54</w:t>
        <w:br/>
        <w:t>Frontal Opercular Area 2 L Ventral IntraParietal Complex R ASD &lt;0.001 3.499</w:t>
        <w:br/>
        <w:t>Fourth Visual Area L Area anterior 32 prime L ASD &lt;0.001 3.494</w:t>
        <w:br/>
        <w:t>Lateral Area 7A R Area TemporoParietoOccipital Junc-</w:t>
        <w:br/>
        <w:t>tion 3 LASD &lt;0.001 3.38</w:t>
        <w:br/>
        <w:t>Frontal Eye Fields L Area TemporoParietoOccipital Junc-</w:t>
        <w:br/>
        <w:t>tion 3 LASD &lt;0.001 3.355</w:t>
        <w:br/>
        <w:t>Area V3B R Area 9-46d L ASD 0.002 3.339</w:t>
        <w:br/>
        <w:t>Medial Area 7P L Area anterior 32 prime L ASD 0.002 3.328</w:t>
        <w:br/>
        <w:t>Fourth Visual Area L Area PFm Complex L ASD 0.002 3.295</w:t>
        <w:br/>
        <w:t>Continued on next page</w:t>
        <w:br/>
        <w:t>70</w:t>
        <w:br/>
        <w:t>Supplementary Table H34 – continued from previous page</w:t>
        <w:br/>
        <w:t>Region 1 Region 2 Corrected p-value Disorder/HC Cohen’s d</w:t>
        <w:br/>
        <w:t>Sixth Visual Area R Area TemporoParietoOccipital Junc-</w:t>
        <w:br/>
        <w:t>tion 3 LASD &lt;0.001 3.252</w:t>
        <w:br/>
        <w:t>Area posterior 9-46v R Area anterior 32 prime L ASD &lt;0.001 3.201</w:t>
        <w:br/>
        <w:t>Second Visual Area R Area TemporoParietoOccipital Junc-</w:t>
        <w:br/>
        <w:t>tion 3 LASD &lt;0.001 3.176</w:t>
        <w:br/>
        <w:t>Area 8BM R Area TemporoParietoOccipital Junc-</w:t>
        <w:br/>
        <w:t>tion 3 LASD &lt;0.001 3.173</w:t>
        <w:br/>
        <w:t>Area STSd posterior L Area TemporoParietoOccipital Junc-</w:t>
        <w:br/>
        <w:t>tion 3 LASD &lt;0.001 3.169</w:t>
        <w:br/>
        <w:t>Second Visual Area R Area 23d R ASD &lt;0.001 3.143</w:t>
        <w:br/>
        <w:t>IntraParietal Sulcus Area 1 R Area 23d R ASD &lt;0.001 3.128</w:t>
        <w:br/>
        <w:t>Lateral Area 7P L RetroInsular Cortex L ASD &lt;0.001 3.08</w:t>
        <w:br/>
        <w:t>Lateral Area 7P R RetroInsular Cortex L ASD &lt;0.001 3.076</w:t>
        <w:br/>
        <w:t>Medial Area 7P L Primary Sensory Cortex R ASD &lt;0.001 3.064</w:t>
        <w:br/>
        <w:t>Second Visual Area L Area anterior 32 prime L ASD &lt;0.001 3.024</w:t>
        <w:br/>
        <w:t>Second Visual Area L Area PFm Complex L ASD &lt;0.001 3.012</w:t>
        <w:br/>
        <w:t>Area posterior 9-46v L RetroInsular Cortex L ASD &lt;0.001 3.009</w:t>
        <w:br/>
        <w:t>Area TE2 posterior L Area 5m R ASD &lt;0.001 2.983</w:t>
        <w:br/>
        <w:t>Area 5m L Area anterior 32 prime L ASD &lt;0.001 2.966</w:t>
        <w:br/>
        <w:t>Area PH L Area anterior 32 prime L ASD &lt;0.001 2.963</w:t>
        <w:br/>
        <w:t>Area 2 R Area anterior 32 prime L ASD &lt;0.001 2.962</w:t>
        <w:br/>
        <w:t>Area V3B R Area anterior 32 prime L ASD &lt;0.001 2.95</w:t>
        <w:br/>
        <w:t>Area 9 Middle L Area TemporoParietoOccipital Junc-</w:t>
        <w:br/>
        <w:t>tion 3 LASD &lt;0.001 2.928</w:t>
        <w:br/>
        <w:t>Area 31a R Area TemporoParietoOccipital Junc-</w:t>
        <w:br/>
        <w:t>tion 3 LASD &lt;0.001 2.921</w:t>
        <w:br/>
        <w:t>Continued on next page</w:t>
        <w:br/>
        <w:t>71</w:t>
        <w:br/>
        <w:t>Supplementary Table H34 – continued from previous page</w:t>
        <w:br/>
        <w:t>Region 1 Region 2 Corrected p-value Disorder/HC Cohen’s d</w:t>
        <w:br/>
        <w:t>Perirhinal Ectorhinal Cortex R Area TemporoParietoOccipital Junc-</w:t>
        <w:br/>
        <w:t>tion 3 LASD &lt;0.001 2.919</w:t>
        <w:br/>
        <w:t>Area 6m anterior R Area TemporoParietoOccipital Junc-</w:t>
        <w:br/>
        <w:t>tion 3 LASD &lt;0.001 2.913</w:t>
        <w:br/>
        <w:t>Area PH L Area PFm Complex L ASD &lt;0.001 2.878</w:t>
        <w:br/>
        <w:t>Ventral Area 6 R Area TemporoParietoOccipital Junc-</w:t>
        <w:br/>
        <w:t>tion 3 LASD &lt;0.001 2.867</w:t>
        <w:br/>
        <w:t>Parieto-Occipital Sulcus Area 1 L Medial Superior Temporal Area R ASD &lt;0.001 2.859</w:t>
        <w:br/>
        <w:t>Ventral Visual Complex R Area anterior 32 prime L ASD &lt;0.001 2.859</w:t>
        <w:br/>
        <w:t>Area anterior 32 prime R Area 23d R ASD &lt;0.001 2.844</w:t>
        <w:br/>
        <w:t>Area TemporoParietoOccipital Junc-</w:t>
        <w:br/>
        <w:t>tion 3 RArea anterior 32 prime L ASD &lt;0.001 2.838</w:t>
        <w:br/>
        <w:t>ParaHippocampal Area 2 R Area anterior 32 prime L ASD &lt;0.001 2.821</w:t>
        <w:br/>
        <w:t>Area 9-46d R Area TemporoParietoOccipital Junc-</w:t>
        <w:br/>
        <w:t>tion 3 LASD &lt;0.001 2.82</w:t>
        <w:br/>
        <w:t>Area V3B R Area Posterior 24 prime R ASD &lt;0.001 2.801</w:t>
        <w:br/>
        <w:t>Area PHT L Area dorsal 23 a+b L ASD &lt;0.001 2.801</w:t>
        <w:br/>
        <w:t>Area 47m L Area Lateral Occipital 1 L ASD &lt;0.001 2.796</w:t>
        <w:br/>
        <w:t>Ventral IntraParietal Complex L Medial Superior Temporal Area L ASD &lt;0.001 2.796</w:t>
        <w:br/>
        <w:t>Area IntraParietal 2 R Area anterior 32 prime L ASD &lt;0.001 2.789</w:t>
        <w:br/>
        <w:t>Area STSv posterior L Area 23d R ASD 0.007 2.781</w:t>
        <w:br/>
        <w:t>VentroMedial Visual Area 1 L Primary Sensory Cortex R ASD &lt;0.001 2.775</w:t>
        <w:br/>
        <w:t>Area posterior 24 L Area TemporoParietoOccipital Junc-</w:t>
        <w:br/>
        <w:t>tion 3 LASD &lt;0.001 2.774</w:t>
        <w:br/>
        <w:t>Medial Area 7A R Primary Sensory Cortex R ASD &lt;0.001 2.767</w:t>
        <w:br/>
        <w:t>Primary Motor Cortex R Area anterior 32 prime L ASD 0.001 2.762</w:t>
        <w:br/>
        <w:t>Continued on next page</w:t>
        <w:br/>
        <w:t>72</w:t>
        <w:br/>
        <w:t>Supplementary Table H34 – continued from previous page</w:t>
        <w:br/>
        <w:t>Region 1 Region 2 Corrected p-value Disorder/HC Cohen’s d</w:t>
        <w:br/>
        <w:t>Medial Area 7A L Primary Sensory Cortex R ASD 0.001 2.753</w:t>
        <w:br/>
        <w:t>Medial Area 7P L Area PFm Complex L ASD &lt;0.001 2.751</w:t>
        <w:br/>
        <w:t>Dorsal Transitional Visual Area L Medial Superior Temporal Area R ASD 0.001 2.744</w:t>
        <w:br/>
        <w:t>Area Lateral Occipital 2 R RetroInsular Cortex L ASD 0.001 2.736</w:t>
        <w:br/>
        <w:t>Area Lateral Occipital 2 R Medial Superior Temporal Area R ASD 0.001 2.734</w:t>
        <w:br/>
        <w:t>Area dorsal 32 L Area TemporoParietoOccipital Junc-</w:t>
        <w:br/>
        <w:t>tion 3 LASD 0.001 2.723</w:t>
        <w:br/>
        <w:t>Area TG Ventral L RetroInsular Cortex L ASD 0.001 2.711</w:t>
        <w:br/>
        <w:t>Area Lateral IntraParietal dorsal R Area anterior 32 prime L ASD 0.001 2.696</w:t>
        <w:br/>
        <w:t>Primary Visual Cortex R Area 23d R ASD 0.001 2.688</w:t>
        <w:br/>
        <w:t>Area p32 R Medial Superior Temporal Area R ASD 0.005 2.685</w:t>
        <w:br/>
        <w:t>Area STSv posterior L Area PFm Complex L ASD 0.005 2.683</w:t>
        <w:br/>
        <w:t>Area PFt R Area TemporoParietoOccipital Junc-</w:t>
        <w:br/>
        <w:t>tion 3 LASD 0.001 2.681</w:t>
        <w:br/>
        <w:t>Area 31a R Area PFm Complex L ASD 0.001 2.672</w:t>
        <w:br/>
        <w:t>Area TemporoParietoOccipital Junc-</w:t>
        <w:br/>
        <w:t>tion 3 RArea PFm Complex L ASD 0.001 2.669</w:t>
        <w:br/>
        <w:t>Dorsal Transitional Visual Area R Area TemporoParietoOccipital Junc-</w:t>
        <w:br/>
        <w:t>tion 3 LASD 0.001 2.658</w:t>
        <w:br/>
        <w:t>Frontal Opercular Area 3 L Area 8Av L ASD 0.001 2.645</w:t>
        <w:br/>
        <w:t>Anterior IntraParietal Area R Area anterior 32 prime L ASD 0.001 2.627</w:t>
        <w:br/>
        <w:t>Dorsal Transitional Visual Area R Area PFm Complex L ASD 0.001 2.62</w:t>
        <w:br/>
        <w:t>Posterior Insular Area 2 R Area anterior 32 prime L ASD 0.001 2.618</w:t>
        <w:br/>
        <w:t>Primary Visual Cortex L Area 23d R ASD 0.001 2.615</w:t>
        <w:br/>
        <w:t>Medial Area 7A L Area anterior 32 prime L ASD 0.001 2.608</w:t>
        <w:br/>
        <w:t>Primary Visual Cortex L Area PFm Complex L ASD 0.001 2.606</w:t>
        <w:br/>
        <w:t>Continued on next page</w:t>
        <w:br/>
        <w:t>73</w:t>
        <w:br/>
        <w:t>Supplementary Table H34 – continued from previous page</w:t>
        <w:br/>
        <w:t>Region 1 Region 2 Corrected p-value Disorder/HC Cohen’s d</w:t>
        <w:br/>
        <w:t>Area 8Av L Primary Sensory Cortex R ASD 0.001 2.599</w:t>
        <w:br/>
        <w:t>Area TE2 posterior L RetroInsular Cortex L ASD 0.001 2.583</w:t>
        <w:br/>
        <w:t>Area Lateral Occipital 2 R Area dorsal 23 a+b L ASD 0.001 2.58</w:t>
        <w:br/>
        <w:t>RetroInsular Cortex R Area PFm Complex L ASD 0.001 2.578</w:t>
        <w:br/>
        <w:t>Area 1 R Area TemporoParietoOccipital Junc-</w:t>
        <w:br/>
        <w:t>tion 3 LASD 0.001 2.576</w:t>
        <w:br/>
        <w:t>Primary Sensory Cortex R Area TemporoParietoOccipital Junc-</w:t>
        <w:br/>
        <w:t>tion 3 LASD 0.001 2.572</w:t>
        <w:br/>
        <w:t>Area STSv anterior L Area 6 anterior L ASD 0.001 2.57</w:t>
        <w:br/>
        <w:t>Area V3B R Medial Belt Complex L ASD 0.001 2.568</w:t>
        <w:br/>
        <w:t>Seventh Visual Area L Medial Superior Temporal Area L ASD 0.003 2.565</w:t>
        <w:br/>
        <w:t>Area V3A R Ventral IntraParietal Complex R ASD 0.001 2.565</w:t>
        <w:br/>
        <w:t>Area STGa L Area 23d R ASD 0.001 2.558</w:t>
        <w:br/>
        <w:t>Area 2 L Ventral IntraParietal Complex R ASD 0.001 2.55</w:t>
        <w:br/>
        <w:t>Para-Insular Area R Area 23d R ASD 0.001 2.548</w:t>
        <w:br/>
        <w:t>Inferior 6-8 Transitional Area L RetroInsular Cortex L ASD 0.001 2.548</w:t>
        <w:br/>
        <w:t>Seventh Visual Area L Area PFm Complex L ASD 0.001 2.546</w:t>
        <w:br/>
        <w:t>Dorsal area 6 R Area 9-46d L ASD 0.001 2.541</w:t>
        <w:br/>
        <w:t>Area 8BM L Area TemporoParietoOccipital Junc-</w:t>
        <w:br/>
        <w:t>tion 3 LASD 0.001 2.536</w:t>
        <w:br/>
        <w:t>Area TE2 posterior L Area Posterior 24 prime L ASD 0.001 2.535</w:t>
        <w:br/>
        <w:t>Area 52 L Area TemporoParietoOccipital Junc-</w:t>
        <w:br/>
        <w:t>tion 3 LASD 0.001 2.533</w:t>
        <w:br/>
        <w:t>Area dorsal 32 R Area TemporoParietoOccipital Junc-</w:t>
        <w:br/>
        <w:t>tion 3 LASD 0.001 2.532</w:t>
        <w:br/>
        <w:t>Ventral Area 6 R Area 23d R ASD 0.001 2.53</w:t>
        <w:br/>
        <w:t>Continued on next page</w:t>
        <w:br/>
        <w:t>74</w:t>
        <w:br/>
        <w:t>Supplementary Table H34 – continued from previous page</w:t>
        <w:br/>
        <w:t>Region 1 Region 2 Corrected p-value Disorder/HC Cohen’s d</w:t>
        <w:br/>
        <w:t>Area 9 Posterior L Area TemporoParietoOccipital Junc-</w:t>
        <w:br/>
        <w:t>tion 3 LASD 0.001 2.53</w:t>
        <w:br/>
        <w:t>75</w:t>
      </w:r>
    </w:p>
    <w:p/>
    <w:p>
      <w:pPr>
        <w:pStyle w:val="Heading1"/>
      </w:pPr>
      <w:r>
        <w:rPr>
          <w:b/>
          <w:sz w:val="28"/>
        </w:rPr>
        <w:t>References</w:t>
      </w:r>
    </w:p>
    <w:p>
      <w:pPr>
        <w:pStyle w:val="ListNumber"/>
        <w:jc w:val="left"/>
      </w:pPr>
      <w:r>
        <w:rPr>
          <w:sz w:val="22"/>
        </w:rPr>
        <w:t>[1] Taghia, J., Cai, W., Ryali, S., Kochalka, J., Nicholas, J., Chen, T., Menon, V.:</w:t>
      </w:r>
    </w:p>
    <w:p>
      <w:pPr>
        <w:pStyle w:val="ListNumber"/>
        <w:jc w:val="left"/>
      </w:pPr>
      <w:r>
        <w:rPr>
          <w:sz w:val="22"/>
        </w:rPr>
        <w:t>Uncovering hidden brain state dynamics that regulate performance and decision-</w:t>
      </w:r>
    </w:p>
    <w:p>
      <w:pPr>
        <w:pStyle w:val="ListNumber"/>
        <w:jc w:val="left"/>
      </w:pPr>
      <w:r>
        <w:rPr>
          <w:sz w:val="22"/>
        </w:rPr>
        <w:t>making during cognition. Nature communications 9(1), 2505 (2018)</w:t>
      </w:r>
    </w:p>
    <w:p>
      <w:pPr>
        <w:pStyle w:val="ListNumber"/>
        <w:jc w:val="left"/>
      </w:pPr>
      <w:r>
        <w:rPr>
          <w:sz w:val="22"/>
        </w:rPr>
        <w:t>[2] He, B.J., Zempel, J.M., Snyder, A.Z., Raichle, M.E.: The temporal structures and</w:t>
      </w:r>
    </w:p>
    <w:p>
      <w:pPr>
        <w:pStyle w:val="ListNumber"/>
        <w:jc w:val="left"/>
      </w:pPr>
      <w:r>
        <w:rPr>
          <w:sz w:val="22"/>
        </w:rPr>
        <w:t>functional significance of scale-free brain activity. Neuron 66(3), 353–369 (2010)</w:t>
      </w:r>
    </w:p>
    <w:p>
      <w:pPr>
        <w:pStyle w:val="ListNumber"/>
        <w:jc w:val="left"/>
      </w:pPr>
      <w:r>
        <w:rPr>
          <w:sz w:val="22"/>
        </w:rPr>
        <w:t>[3] Sendi, M.S., Fu, Z., Harnett, N.G., Rooij, S.J., Vergara, V., Pizzagalli, D.A.,</w:t>
      </w:r>
    </w:p>
    <w:p>
      <w:pPr>
        <w:pStyle w:val="ListNumber"/>
        <w:jc w:val="left"/>
      </w:pPr>
      <w:r>
        <w:rPr>
          <w:sz w:val="22"/>
        </w:rPr>
        <w:t>Daskalakis, N.P., House, S.L., Beaudoin, F.L., An, X., et al.: Brain dynamics</w:t>
      </w:r>
    </w:p>
    <w:p>
      <w:pPr>
        <w:pStyle w:val="ListNumber"/>
        <w:jc w:val="left"/>
      </w:pPr>
      <w:r>
        <w:rPr>
          <w:sz w:val="22"/>
        </w:rPr>
        <w:t>reflecting an intra-network brain state are associated with increased post-</w:t>
      </w:r>
    </w:p>
    <w:p>
      <w:pPr>
        <w:pStyle w:val="ListNumber"/>
        <w:jc w:val="left"/>
      </w:pPr>
      <w:r>
        <w:rPr>
          <w:sz w:val="22"/>
        </w:rPr>
        <w:t>traumatic stress symptoms in the early aftermath of trauma. Nature Mental</w:t>
      </w:r>
    </w:p>
    <w:p>
      <w:pPr>
        <w:pStyle w:val="ListNumber"/>
        <w:jc w:val="left"/>
      </w:pPr>
      <w:r>
        <w:rPr>
          <w:sz w:val="22"/>
        </w:rPr>
        <w:t>Health, 1–14 (2025)</w:t>
      </w:r>
    </w:p>
    <w:p>
      <w:pPr>
        <w:pStyle w:val="ListNumber"/>
        <w:jc w:val="left"/>
      </w:pPr>
      <w:r>
        <w:rPr>
          <w:sz w:val="22"/>
        </w:rPr>
        <w:t>[4] Breakspear, M.: Dynamic models of large-scale brain activity. Nature neuro-</w:t>
      </w:r>
    </w:p>
    <w:p>
      <w:pPr>
        <w:pStyle w:val="ListNumber"/>
        <w:jc w:val="left"/>
      </w:pPr>
      <w:r>
        <w:rPr>
          <w:sz w:val="22"/>
        </w:rPr>
        <w:t>science 20(3), 340–352 (2017)</w:t>
      </w:r>
    </w:p>
    <w:p>
      <w:pPr>
        <w:pStyle w:val="ListNumber"/>
        <w:jc w:val="left"/>
      </w:pPr>
      <w:r>
        <w:rPr>
          <w:sz w:val="22"/>
        </w:rPr>
        <w:t>[5] Kan, X., Dai, W., Cui, H., Zhang, Z., Guo, Y., Yang, C.: Brain network trans-</w:t>
      </w:r>
    </w:p>
    <w:p>
      <w:pPr>
        <w:pStyle w:val="ListNumber"/>
        <w:jc w:val="left"/>
      </w:pPr>
      <w:r>
        <w:rPr>
          <w:sz w:val="22"/>
        </w:rPr>
        <w:t>former. Advances in Neural Information Processing Systems 35, 25586–25599</w:t>
      </w:r>
    </w:p>
    <w:p>
      <w:pPr>
        <w:pStyle w:val="ListNumber"/>
        <w:jc w:val="left"/>
      </w:pPr>
      <w:r>
        <w:rPr>
          <w:sz w:val="22"/>
        </w:rPr>
        <w:t>(2022)</w:t>
      </w:r>
    </w:p>
    <w:p>
      <w:pPr>
        <w:pStyle w:val="ListNumber"/>
        <w:jc w:val="left"/>
      </w:pPr>
      <w:r>
        <w:rPr>
          <w:sz w:val="22"/>
        </w:rPr>
        <w:t>[6] Bedel, H.A., Sivgin, I., Dalmaz, O., Dar, S.U., C ¸ukur, T.: Bolt: Fused window</w:t>
      </w:r>
    </w:p>
    <w:p>
      <w:pPr>
        <w:pStyle w:val="ListNumber"/>
        <w:jc w:val="left"/>
      </w:pPr>
      <w:r>
        <w:rPr>
          <w:sz w:val="22"/>
        </w:rPr>
        <w:t>transformers for fmri time series analysis. Medical image analysis 88, 102841</w:t>
      </w:r>
    </w:p>
    <w:p>
      <w:pPr>
        <w:pStyle w:val="ListNumber"/>
        <w:jc w:val="left"/>
      </w:pPr>
      <w:r>
        <w:rPr>
          <w:sz w:val="22"/>
        </w:rPr>
        <w:t>(2023)</w:t>
      </w:r>
    </w:p>
    <w:p>
      <w:pPr>
        <w:pStyle w:val="ListNumber"/>
        <w:jc w:val="left"/>
      </w:pPr>
      <w:r>
        <w:rPr>
          <w:sz w:val="22"/>
        </w:rPr>
        <w:t>[7] Wang, C., Subramaniam, V., Yaari, A.U., Kreiman, G., Katz, B., Cases, I., Barbu,</w:t>
      </w:r>
    </w:p>
    <w:p>
      <w:pPr>
        <w:pStyle w:val="ListNumber"/>
        <w:jc w:val="left"/>
      </w:pPr>
      <w:r>
        <w:rPr>
          <w:sz w:val="22"/>
        </w:rPr>
        <w:t>A.: Brainbert: Self-supervised representation learning for intracranial recordings.</w:t>
      </w:r>
    </w:p>
    <w:p>
      <w:pPr>
        <w:pStyle w:val="ListNumber"/>
        <w:jc w:val="left"/>
      </w:pPr>
      <w:r>
        <w:rPr>
          <w:sz w:val="22"/>
        </w:rPr>
        <w:t>arXiv preprint arXiv:2302.14367 (2023)</w:t>
      </w:r>
    </w:p>
    <w:p>
      <w:pPr>
        <w:pStyle w:val="ListNumber"/>
        <w:jc w:val="left"/>
      </w:pPr>
      <w:r>
        <w:rPr>
          <w:sz w:val="22"/>
        </w:rPr>
        <w:t>[8] Ortega Caro, J., Oliveira Fonseca, A.H., Averill, C., Rizvi, S.A., Rosati, M., Cross,</w:t>
      </w:r>
    </w:p>
    <w:p>
      <w:pPr>
        <w:pStyle w:val="ListNumber"/>
        <w:jc w:val="left"/>
      </w:pPr>
      <w:r>
        <w:rPr>
          <w:sz w:val="22"/>
        </w:rPr>
        <w:t>J.L., Mittal, P., Zappala, E., Levine, D., Dhodapkar, R.M., et al.: Brainlm: A</w:t>
      </w:r>
    </w:p>
    <w:p>
      <w:pPr>
        <w:pStyle w:val="ListNumber"/>
        <w:jc w:val="left"/>
      </w:pPr>
      <w:r>
        <w:rPr>
          <w:sz w:val="22"/>
        </w:rPr>
        <w:t>foundation model for brain activity recordings. bioRxiv, 2023–09 (2023)</w:t>
      </w:r>
    </w:p>
    <w:p>
      <w:pPr>
        <w:pStyle w:val="ListNumber"/>
        <w:jc w:val="left"/>
      </w:pPr>
      <w:r>
        <w:rPr>
          <w:sz w:val="22"/>
        </w:rPr>
        <w:t>[9] Stanley, H.E., Meakin, P.: Multifractal phenomena in physics and chemistry.</w:t>
      </w:r>
    </w:p>
    <w:p>
      <w:pPr>
        <w:pStyle w:val="ListNumber"/>
        <w:jc w:val="left"/>
      </w:pPr>
      <w:r>
        <w:rPr>
          <w:sz w:val="22"/>
        </w:rPr>
        <w:t>Nature 335(6189), 405–409 (1988)</w:t>
      </w:r>
    </w:p>
    <w:p>
      <w:pPr>
        <w:pStyle w:val="ListNumber"/>
        <w:jc w:val="left"/>
      </w:pPr>
      <w:r>
        <w:rPr>
          <w:sz w:val="22"/>
        </w:rPr>
        <w:t>[10] Falconer, K.: Fractal Geometry: Mathematical Foundations and Applications, 3rd</w:t>
      </w:r>
    </w:p>
    <w:p>
      <w:pPr>
        <w:pStyle w:val="ListNumber"/>
        <w:jc w:val="left"/>
      </w:pPr>
      <w:r>
        <w:rPr>
          <w:sz w:val="22"/>
        </w:rPr>
        <w:t>edn. John Wiley &amp; Sons, Chichester, UK (2013)</w:t>
      </w:r>
    </w:p>
    <w:p>
      <w:pPr>
        <w:pStyle w:val="ListNumber"/>
        <w:jc w:val="left"/>
      </w:pPr>
      <w:r>
        <w:rPr>
          <w:sz w:val="22"/>
        </w:rPr>
        <w:t>[11] Salat, H., Murcio, R., Arcaute, E.: Multifractal methodology. Physica A: Statis-</w:t>
      </w:r>
    </w:p>
    <w:p>
      <w:pPr>
        <w:pStyle w:val="ListNumber"/>
        <w:jc w:val="left"/>
      </w:pPr>
      <w:r>
        <w:rPr>
          <w:sz w:val="22"/>
        </w:rPr>
        <w:t>tical Mechanics and its Applications 473, 467–487 (2017)</w:t>
      </w:r>
    </w:p>
    <w:p>
      <w:pPr>
        <w:pStyle w:val="ListNumber"/>
        <w:jc w:val="left"/>
      </w:pPr>
      <w:r>
        <w:rPr>
          <w:sz w:val="22"/>
        </w:rPr>
        <w:t>[12] Guidolin, D., Tortorella, C., De Caro, R., Agnati, L.F.: In: Di Ieva, A. (ed.) A</w:t>
      </w:r>
    </w:p>
    <w:p>
      <w:pPr>
        <w:pStyle w:val="ListNumber"/>
        <w:jc w:val="left"/>
      </w:pPr>
      <w:r>
        <w:rPr>
          <w:sz w:val="22"/>
        </w:rPr>
        <w:t>Self-Similarity Logic May Shape the Organization of the Nervous System, pp.</w:t>
      </w:r>
    </w:p>
    <w:p>
      <w:pPr>
        <w:pStyle w:val="ListNumber"/>
        <w:jc w:val="left"/>
      </w:pPr>
      <w:r>
        <w:rPr>
          <w:sz w:val="22"/>
        </w:rPr>
        <w:t>203–225. Springer, Cham (2024). https://doi.org/10.1007/978-3-031-47606-8 10</w:t>
      </w:r>
    </w:p>
    <w:p>
      <w:pPr>
        <w:pStyle w:val="ListNumber"/>
        <w:jc w:val="left"/>
      </w:pPr>
      <w:r>
        <w:rPr>
          <w:sz w:val="22"/>
        </w:rPr>
        <w:t>.https://doi.org/10.1007/978-3-031-47606-8 10</w:t>
      </w:r>
    </w:p>
    <w:p>
      <w:pPr>
        <w:pStyle w:val="ListNumber"/>
        <w:jc w:val="left"/>
      </w:pPr>
      <w:r>
        <w:rPr>
          <w:sz w:val="22"/>
        </w:rPr>
        <w:t>76</w:t>
      </w:r>
    </w:p>
    <w:p>
      <w:pPr>
        <w:pStyle w:val="ListNumber"/>
        <w:jc w:val="left"/>
      </w:pPr>
      <w:r>
        <w:rPr>
          <w:sz w:val="22"/>
        </w:rPr>
        <w:t>[13] Ciuciu, P., Abry, P., Rabrait, C., Wendt, H.: Log wavelet leaders cumulant based</w:t>
      </w:r>
    </w:p>
    <w:p>
      <w:pPr>
        <w:pStyle w:val="ListNumber"/>
        <w:jc w:val="left"/>
      </w:pPr>
      <w:r>
        <w:rPr>
          <w:sz w:val="22"/>
        </w:rPr>
        <w:t>multifractal analysis of evi fmri time series: evidence of scaling in ongoing and</w:t>
      </w:r>
    </w:p>
    <w:p>
      <w:pPr>
        <w:pStyle w:val="ListNumber"/>
        <w:jc w:val="left"/>
      </w:pPr>
      <w:r>
        <w:rPr>
          <w:sz w:val="22"/>
        </w:rPr>
        <w:t>evoked brain activity. IEEE Journal of Selected Topics in Signal Processing 2(6),</w:t>
      </w:r>
    </w:p>
    <w:p>
      <w:pPr>
        <w:pStyle w:val="ListNumber"/>
        <w:jc w:val="left"/>
      </w:pPr>
      <w:r>
        <w:rPr>
          <w:sz w:val="22"/>
        </w:rPr>
        <w:t>929–943 (2008)</w:t>
      </w:r>
    </w:p>
    <w:p>
      <w:pPr>
        <w:pStyle w:val="ListNumber"/>
        <w:jc w:val="left"/>
      </w:pPr>
      <w:r>
        <w:rPr>
          <w:sz w:val="22"/>
        </w:rPr>
        <w:t>[14] Smit, D.J., Geus, E.J., Nieuwenhuijzen, M.E., Beijsterveldt, C.E., Baal, G.C.M.,</w:t>
      </w:r>
    </w:p>
    <w:p>
      <w:pPr>
        <w:pStyle w:val="ListNumber"/>
        <w:jc w:val="left"/>
      </w:pPr>
      <w:r>
        <w:rPr>
          <w:sz w:val="22"/>
        </w:rPr>
        <w:t>Mansvelder, H.D., Boomsma, D.I., Linkenkaer-Hansen, K.: Scale-free modula-</w:t>
      </w:r>
    </w:p>
    <w:p>
      <w:pPr>
        <w:pStyle w:val="ListNumber"/>
        <w:jc w:val="left"/>
      </w:pPr>
      <w:r>
        <w:rPr>
          <w:sz w:val="22"/>
        </w:rPr>
        <w:t>tion of resting-state neuronal oscillations reflects prolonged brain maturation in</w:t>
      </w:r>
    </w:p>
    <w:p>
      <w:pPr>
        <w:pStyle w:val="ListNumber"/>
        <w:jc w:val="left"/>
      </w:pPr>
      <w:r>
        <w:rPr>
          <w:sz w:val="22"/>
        </w:rPr>
        <w:t>humans. Journal of Neuroscience 31(37), 13128–13136 (2011)</w:t>
      </w:r>
    </w:p>
    <w:p>
      <w:pPr>
        <w:pStyle w:val="ListNumber"/>
        <w:jc w:val="left"/>
      </w:pPr>
      <w:r>
        <w:rPr>
          <w:sz w:val="22"/>
        </w:rPr>
        <w:t>[15] Tagliazucchi, E., Wegner, F., Morzelewski, A., Brodbeck, V., Jahnke, K., Laufs,</w:t>
      </w:r>
    </w:p>
    <w:p>
      <w:pPr>
        <w:pStyle w:val="ListNumber"/>
        <w:jc w:val="left"/>
      </w:pPr>
      <w:r>
        <w:rPr>
          <w:sz w:val="22"/>
        </w:rPr>
        <w:t>H.: Breakdown of long-range temporal dependence in default mode and attention</w:t>
      </w:r>
    </w:p>
    <w:p>
      <w:pPr>
        <w:pStyle w:val="ListNumber"/>
        <w:jc w:val="left"/>
      </w:pPr>
      <w:r>
        <w:rPr>
          <w:sz w:val="22"/>
        </w:rPr>
        <w:t>networks during deep sleep. Proceedings of the National Academy of Sciences</w:t>
      </w:r>
    </w:p>
    <w:p>
      <w:pPr>
        <w:pStyle w:val="ListNumber"/>
        <w:jc w:val="left"/>
      </w:pPr>
      <w:r>
        <w:rPr>
          <w:sz w:val="22"/>
        </w:rPr>
        <w:t>110(38), 15419–15424 (2013)</w:t>
      </w:r>
    </w:p>
    <w:p>
      <w:pPr>
        <w:pStyle w:val="ListNumber"/>
        <w:jc w:val="left"/>
      </w:pPr>
      <w:r>
        <w:rPr>
          <w:sz w:val="22"/>
        </w:rPr>
        <w:t>[16] Tolkunov, D., Rubin, D., Mujica-Parodi, L.R.: Power spectrum scale invariance</w:t>
      </w:r>
    </w:p>
    <w:p>
      <w:pPr>
        <w:pStyle w:val="ListNumber"/>
        <w:jc w:val="left"/>
      </w:pPr>
      <w:r>
        <w:rPr>
          <w:sz w:val="22"/>
        </w:rPr>
        <w:t>quantifies limbic dysregulation in trait anxious adults using fmri: adapting meth-</w:t>
      </w:r>
    </w:p>
    <w:p>
      <w:pPr>
        <w:pStyle w:val="ListNumber"/>
        <w:jc w:val="left"/>
      </w:pPr>
      <w:r>
        <w:rPr>
          <w:sz w:val="22"/>
        </w:rPr>
        <w:t>ods optimized for characterizing autonomic dysregulation to neural dynamic time</w:t>
      </w:r>
    </w:p>
    <w:p>
      <w:pPr>
        <w:pStyle w:val="ListNumber"/>
        <w:jc w:val="left"/>
      </w:pPr>
      <w:r>
        <w:rPr>
          <w:sz w:val="22"/>
        </w:rPr>
        <w:t>series. Neuroimage 50(1), 72–80 (2010)</w:t>
      </w:r>
    </w:p>
    <w:p>
      <w:pPr>
        <w:pStyle w:val="ListNumber"/>
        <w:jc w:val="left"/>
      </w:pPr>
      <w:r>
        <w:rPr>
          <w:sz w:val="22"/>
        </w:rPr>
        <w:t>[17] Maxim, V., S ¸endur, L., Fadili, J., Suckling, J., Gould, R., Howard, R., Bullmore,</w:t>
      </w:r>
    </w:p>
    <w:p>
      <w:pPr>
        <w:pStyle w:val="ListNumber"/>
        <w:jc w:val="left"/>
      </w:pPr>
      <w:r>
        <w:rPr>
          <w:sz w:val="22"/>
        </w:rPr>
        <w:t>E.: Fractional gaussian noise, functional mri and alzheimer’s disease. Neuroimage</w:t>
      </w:r>
    </w:p>
    <w:p>
      <w:pPr>
        <w:pStyle w:val="ListNumber"/>
        <w:jc w:val="left"/>
      </w:pPr>
      <w:r>
        <w:rPr>
          <w:sz w:val="22"/>
        </w:rPr>
        <w:t>25(1), 141–158 (2005)</w:t>
      </w:r>
    </w:p>
    <w:p>
      <w:pPr>
        <w:pStyle w:val="ListNumber"/>
        <w:jc w:val="left"/>
      </w:pPr>
      <w:r>
        <w:rPr>
          <w:sz w:val="22"/>
        </w:rPr>
        <w:t>[18] Achard, S., Salvador, R., Whitcher, B., Suckling, J., Bullmore, E.: A resilient,</w:t>
      </w:r>
    </w:p>
    <w:p>
      <w:pPr>
        <w:pStyle w:val="ListNumber"/>
        <w:jc w:val="left"/>
      </w:pPr>
      <w:r>
        <w:rPr>
          <w:sz w:val="22"/>
        </w:rPr>
        <w:t>low-frequency, small-world human brain functional network with highly connected</w:t>
      </w:r>
    </w:p>
    <w:p>
      <w:pPr>
        <w:pStyle w:val="ListNumber"/>
        <w:jc w:val="left"/>
      </w:pPr>
      <w:r>
        <w:rPr>
          <w:sz w:val="22"/>
        </w:rPr>
        <w:t>association cortical hubs. Journal of Neuroscience 26(1), 63–72 (2006)</w:t>
      </w:r>
    </w:p>
    <w:p>
      <w:pPr>
        <w:pStyle w:val="ListNumber"/>
        <w:jc w:val="left"/>
      </w:pPr>
      <w:r>
        <w:rPr>
          <w:sz w:val="22"/>
        </w:rPr>
        <w:t>[19] Sasai, S., Koike, T., Sugawara, S.K., Hamano, Y.H., Sumiya, M., Okazaki, S.,</w:t>
      </w:r>
    </w:p>
    <w:p>
      <w:pPr>
        <w:pStyle w:val="ListNumber"/>
        <w:jc w:val="left"/>
      </w:pPr>
      <w:r>
        <w:rPr>
          <w:sz w:val="22"/>
        </w:rPr>
        <w:t>Takahashi, H.K., Taga, G., Sadato, N.: Frequency-specific task modulation of</w:t>
      </w:r>
    </w:p>
    <w:p>
      <w:pPr>
        <w:pStyle w:val="ListNumber"/>
        <w:jc w:val="left"/>
      </w:pPr>
      <w:r>
        <w:rPr>
          <w:sz w:val="22"/>
        </w:rPr>
        <w:t>human brain functional networks: A fast fmri study. NeuroImage 224, 117375</w:t>
      </w:r>
    </w:p>
    <w:p>
      <w:pPr>
        <w:pStyle w:val="ListNumber"/>
        <w:jc w:val="left"/>
      </w:pPr>
      <w:r>
        <w:rPr>
          <w:sz w:val="22"/>
        </w:rPr>
        <w:t>(2021)</w:t>
      </w:r>
    </w:p>
    <w:p>
      <w:pPr>
        <w:pStyle w:val="ListNumber"/>
        <w:jc w:val="left"/>
      </w:pPr>
      <w:r>
        <w:rPr>
          <w:sz w:val="22"/>
        </w:rPr>
        <w:t>[20] Hagler Jr, D.J., Hatton, S., Cornejo, M.D., Makowski, C., Fair, D.A., Dick, A.S.,</w:t>
      </w:r>
    </w:p>
    <w:p>
      <w:pPr>
        <w:pStyle w:val="ListNumber"/>
        <w:jc w:val="left"/>
      </w:pPr>
      <w:r>
        <w:rPr>
          <w:sz w:val="22"/>
        </w:rPr>
        <w:t>Sutherland, M.T., Casey, B., Barch, D.M., Harms, M.P., et al. : Image process-</w:t>
      </w:r>
    </w:p>
    <w:p>
      <w:pPr>
        <w:pStyle w:val="ListNumber"/>
        <w:jc w:val="left"/>
      </w:pPr>
      <w:r>
        <w:rPr>
          <w:sz w:val="22"/>
        </w:rPr>
        <w:t>ing and analysis methods for the adolescent brain cognitive development study.</w:t>
      </w:r>
    </w:p>
    <w:p>
      <w:pPr>
        <w:pStyle w:val="ListNumber"/>
        <w:jc w:val="left"/>
      </w:pPr>
      <w:r>
        <w:rPr>
          <w:sz w:val="22"/>
        </w:rPr>
        <w:t>Neuroimage 202, 116091 (2019)</w:t>
      </w:r>
    </w:p>
    <w:p>
      <w:pPr>
        <w:pStyle w:val="ListNumber"/>
        <w:jc w:val="left"/>
      </w:pPr>
      <w:r>
        <w:rPr>
          <w:sz w:val="22"/>
        </w:rPr>
        <w:t>[21] Marek, S., Tervo-Clemmens, B., Calabro, F.J., Montez, D.F., Kay, B.P., Hatoum,</w:t>
      </w:r>
    </w:p>
    <w:p>
      <w:pPr>
        <w:pStyle w:val="ListNumber"/>
        <w:jc w:val="left"/>
      </w:pPr>
      <w:r>
        <w:rPr>
          <w:sz w:val="22"/>
        </w:rPr>
        <w:t>A.S., Donohue, M.R., Foran, W., Miller, R.L., Hendrickson, T.J., et al. : Repro-</w:t>
      </w:r>
    </w:p>
    <w:p>
      <w:pPr>
        <w:pStyle w:val="ListNumber"/>
        <w:jc w:val="left"/>
      </w:pPr>
      <w:r>
        <w:rPr>
          <w:sz w:val="22"/>
        </w:rPr>
        <w:t>ducible brain-wide association studies require thousands of individuals. Nature</w:t>
      </w:r>
    </w:p>
    <w:p>
      <w:pPr>
        <w:pStyle w:val="ListNumber"/>
        <w:jc w:val="left"/>
      </w:pPr>
      <w:r>
        <w:rPr>
          <w:sz w:val="22"/>
        </w:rPr>
        <w:t>603(7902), 654–660 (2022)</w:t>
      </w:r>
    </w:p>
    <w:p>
      <w:pPr>
        <w:pStyle w:val="ListNumber"/>
        <w:jc w:val="left"/>
      </w:pPr>
      <w:r>
        <w:rPr>
          <w:sz w:val="22"/>
        </w:rPr>
        <w:t>[22] Ingalhalikar, M., Shinde, S., Karmarkar, A., Rajan, A., Rangaprakash, D., Desh-</w:t>
      </w:r>
    </w:p>
    <w:p>
      <w:pPr>
        <w:pStyle w:val="ListNumber"/>
        <w:jc w:val="left"/>
      </w:pPr>
      <w:r>
        <w:rPr>
          <w:sz w:val="22"/>
        </w:rPr>
        <w:t>pande, G.: Functional connectivity-based prediction of autism on site harmonized</w:t>
      </w:r>
    </w:p>
    <w:p>
      <w:pPr>
        <w:pStyle w:val="ListNumber"/>
        <w:jc w:val="left"/>
      </w:pPr>
      <w:r>
        <w:rPr>
          <w:sz w:val="22"/>
        </w:rPr>
        <w:t>abide dataset. IEEE transactions on biomedical engineering 68(12), 3628–3637</w:t>
      </w:r>
    </w:p>
    <w:p>
      <w:pPr>
        <w:pStyle w:val="ListNumber"/>
        <w:jc w:val="left"/>
      </w:pPr>
      <w:r>
        <w:rPr>
          <w:sz w:val="22"/>
        </w:rPr>
        <w:t>(2021)</w:t>
      </w:r>
    </w:p>
    <w:p>
      <w:pPr>
        <w:pStyle w:val="ListNumber"/>
        <w:jc w:val="left"/>
      </w:pPr>
      <w:r>
        <w:rPr>
          <w:sz w:val="22"/>
        </w:rPr>
        <w:t>77</w:t>
      </w:r>
    </w:p>
    <w:p>
      <w:pPr>
        <w:pStyle w:val="ListNumber"/>
        <w:jc w:val="left"/>
      </w:pPr>
      <w:r>
        <w:rPr>
          <w:sz w:val="22"/>
        </w:rPr>
        <w:t>[23] Esteban, O., Markiewicz, C.J., Blair, R.W., Moodie, C.A., Isik, A.I., Erramuzpe,</w:t>
      </w:r>
    </w:p>
    <w:p>
      <w:pPr>
        <w:pStyle w:val="ListNumber"/>
        <w:jc w:val="left"/>
      </w:pPr>
      <w:r>
        <w:rPr>
          <w:sz w:val="22"/>
        </w:rPr>
        <w:t>A., Kent, J.D., Goncalves, M., DuPre, E., Snyder, M., et al. : fmriprep: a robust</w:t>
      </w:r>
    </w:p>
    <w:p>
      <w:pPr>
        <w:pStyle w:val="ListNumber"/>
        <w:jc w:val="left"/>
      </w:pPr>
      <w:r>
        <w:rPr>
          <w:sz w:val="22"/>
        </w:rPr>
        <w:t>preprocessing pipeline for functional mri. Nature methods 16(1), 111–116 (2019)</w:t>
      </w:r>
    </w:p>
    <w:p>
      <w:pPr>
        <w:pStyle w:val="ListNumber"/>
        <w:jc w:val="left"/>
      </w:pPr>
      <w:r>
        <w:rPr>
          <w:sz w:val="22"/>
        </w:rPr>
        <w:t>[24] Behzadi, Y., Restom, K., Liau, J., Liu, T.T.: A component based noise correction</w:t>
      </w:r>
    </w:p>
    <w:p>
      <w:pPr>
        <w:pStyle w:val="ListNumber"/>
        <w:jc w:val="left"/>
      </w:pPr>
      <w:r>
        <w:rPr>
          <w:sz w:val="22"/>
        </w:rPr>
        <w:t>method (compcor) for bold and perfusion based fmri. Neuroimage 37(1), 90–101</w:t>
      </w:r>
    </w:p>
    <w:p>
      <w:pPr>
        <w:pStyle w:val="ListNumber"/>
        <w:jc w:val="left"/>
      </w:pPr>
      <w:r>
        <w:rPr>
          <w:sz w:val="22"/>
        </w:rPr>
        <w:t>(2007)</w:t>
      </w:r>
    </w:p>
    <w:p>
      <w:pPr>
        <w:pStyle w:val="ListNumber"/>
        <w:jc w:val="left"/>
      </w:pPr>
      <w:r>
        <w:rPr>
          <w:sz w:val="22"/>
        </w:rPr>
        <w:t>[25] Glasser, M.F., Coalson, T.S., Robinson, E.C., Hacker, C.D., Harwell, J., Yacoub,</w:t>
      </w:r>
    </w:p>
    <w:p>
      <w:pPr>
        <w:pStyle w:val="ListNumber"/>
        <w:jc w:val="left"/>
      </w:pPr>
      <w:r>
        <w:rPr>
          <w:sz w:val="22"/>
        </w:rPr>
        <w:t>E., Ugurbil, K., Andersson, J., Beckmann, C.F., Jenkinson, M., et al. : A multi-</w:t>
      </w:r>
    </w:p>
    <w:p>
      <w:pPr>
        <w:pStyle w:val="ListNumber"/>
        <w:jc w:val="left"/>
      </w:pPr>
      <w:r>
        <w:rPr>
          <w:sz w:val="22"/>
        </w:rPr>
        <w:t>modal parcellation of human cerebral cortex. Nature 536(7615), 171–178 (2016)</w:t>
      </w:r>
    </w:p>
    <w:p>
      <w:pPr>
        <w:pStyle w:val="ListNumber"/>
        <w:jc w:val="left"/>
      </w:pPr>
      <w:r>
        <w:rPr>
          <w:sz w:val="22"/>
        </w:rPr>
        <w:t>[26] Schaefer, A., Kong, R., Gordon, E.M., Laumann, T.O., Zuo, X.-N., Holmes, A.J.,</w:t>
      </w:r>
    </w:p>
    <w:p>
      <w:pPr>
        <w:pStyle w:val="ListNumber"/>
        <w:jc w:val="left"/>
      </w:pPr>
      <w:r>
        <w:rPr>
          <w:sz w:val="22"/>
        </w:rPr>
        <w:t>Eickhoff, S.B., Yeo, B.T.: Local-global parcellation of the human cerebral cor-</w:t>
      </w:r>
    </w:p>
    <w:p>
      <w:pPr>
        <w:pStyle w:val="ListNumber"/>
        <w:jc w:val="left"/>
      </w:pPr>
      <w:r>
        <w:rPr>
          <w:sz w:val="22"/>
        </w:rPr>
        <w:t>tex from intrinsic functional connectivity mri. Cerebral cortex 28(9), 3095–3114</w:t>
      </w:r>
    </w:p>
    <w:p>
      <w:pPr>
        <w:pStyle w:val="ListNumber"/>
        <w:jc w:val="left"/>
      </w:pPr>
      <w:r>
        <w:rPr>
          <w:sz w:val="22"/>
        </w:rPr>
        <w:t>(2018)</w:t>
      </w:r>
    </w:p>
    <w:p>
      <w:pPr>
        <w:pStyle w:val="ListNumber"/>
        <w:jc w:val="left"/>
      </w:pPr>
      <w:r>
        <w:rPr>
          <w:sz w:val="22"/>
        </w:rPr>
        <w:t>[27] Cordova, M.M., Antovich, D.M., Ryabinin, P., Neighbor, C., Mooney, M.A.,</w:t>
      </w:r>
    </w:p>
    <w:p>
      <w:pPr>
        <w:pStyle w:val="ListNumber"/>
        <w:jc w:val="left"/>
      </w:pPr>
      <w:r>
        <w:rPr>
          <w:sz w:val="22"/>
        </w:rPr>
        <w:t>Dieckmann, N.F., Miranda-Dominguez, O., Nagel, B.J., Fair, D.A., Nigg,</w:t>
      </w:r>
    </w:p>
    <w:p>
      <w:pPr>
        <w:pStyle w:val="ListNumber"/>
        <w:jc w:val="left"/>
      </w:pPr>
      <w:r>
        <w:rPr>
          <w:sz w:val="22"/>
        </w:rPr>
        <w:t>J.T.: Attention-deficit/hyperactivity disorder: restricted phenotypes prevalence,</w:t>
      </w:r>
    </w:p>
    <w:p>
      <w:pPr>
        <w:pStyle w:val="ListNumber"/>
        <w:jc w:val="left"/>
      </w:pPr>
      <w:r>
        <w:rPr>
          <w:sz w:val="22"/>
        </w:rPr>
        <w:t>comorbidity, and polygenic risk sensitivity in the abcd baseline cohort. Journal</w:t>
      </w:r>
    </w:p>
    <w:p>
      <w:pPr>
        <w:pStyle w:val="ListNumber"/>
        <w:jc w:val="left"/>
      </w:pPr>
      <w:r>
        <w:rPr>
          <w:sz w:val="22"/>
        </w:rPr>
        <w:t>of the American Academy of Child &amp; Adolescent Psychiatry 61(10), 1273–1284</w:t>
      </w:r>
    </w:p>
    <w:p>
      <w:pPr>
        <w:pStyle w:val="ListNumber"/>
        <w:jc w:val="left"/>
      </w:pPr>
      <w:r>
        <w:rPr>
          <w:sz w:val="22"/>
        </w:rPr>
        <w:t>(2022)</w:t>
      </w:r>
    </w:p>
    <w:p>
      <w:pPr>
        <w:pStyle w:val="ListNumber"/>
        <w:jc w:val="left"/>
      </w:pPr>
      <w:r>
        <w:rPr>
          <w:sz w:val="22"/>
        </w:rPr>
        <w:t>[28] Martin, C.H., Peng, T., Mahoney, M.W.: Predicting trends in the quality of state-</w:t>
      </w:r>
    </w:p>
    <w:p>
      <w:pPr>
        <w:pStyle w:val="ListNumber"/>
        <w:jc w:val="left"/>
      </w:pPr>
      <w:r>
        <w:rPr>
          <w:sz w:val="22"/>
        </w:rPr>
        <w:t>of-the-art neural networks without access to training or testing data. Nature</w:t>
      </w:r>
    </w:p>
    <w:p>
      <w:pPr>
        <w:pStyle w:val="ListNumber"/>
        <w:jc w:val="left"/>
      </w:pPr>
      <w:r>
        <w:rPr>
          <w:sz w:val="22"/>
        </w:rPr>
        <w:t>Communications 12(1), 4122 (2021)</w:t>
      </w:r>
    </w:p>
    <w:p>
      <w:pPr>
        <w:pStyle w:val="ListNumber"/>
        <w:jc w:val="left"/>
      </w:pPr>
      <w:r>
        <w:rPr>
          <w:sz w:val="22"/>
        </w:rPr>
        <w:t>[29] Zuo, X.-N., Di Martino, A., Kelly, C., Shehzad, Z.E., Gee, D.G., Klein, D.F.,</w:t>
      </w:r>
    </w:p>
    <w:p>
      <w:pPr>
        <w:pStyle w:val="ListNumber"/>
        <w:jc w:val="left"/>
      </w:pPr>
      <w:r>
        <w:rPr>
          <w:sz w:val="22"/>
        </w:rPr>
        <w:t>Castellanos, F.X., Biswal, B.B., Milham, M.P.: The oscillating brain: complex</w:t>
      </w:r>
    </w:p>
    <w:p>
      <w:pPr>
        <w:pStyle w:val="ListNumber"/>
        <w:jc w:val="left"/>
      </w:pPr>
      <w:r>
        <w:rPr>
          <w:sz w:val="22"/>
        </w:rPr>
        <w:t>and reliable. Neuroimage 49(2), 1432–1445 (2010)</w:t>
      </w:r>
    </w:p>
    <w:p>
      <w:pPr>
        <w:pStyle w:val="ListNumber"/>
        <w:jc w:val="left"/>
      </w:pPr>
      <w:r>
        <w:rPr>
          <w:sz w:val="22"/>
        </w:rPr>
        <w:t>[30] Coifman, R.R., Wickerhauser, M.V.: Entropy-based algorithms for best basis</w:t>
      </w:r>
    </w:p>
    <w:p>
      <w:pPr>
        <w:pStyle w:val="ListNumber"/>
        <w:jc w:val="left"/>
      </w:pPr>
      <w:r>
        <w:rPr>
          <w:sz w:val="22"/>
        </w:rPr>
        <w:t>selection. IEEE Transactions on information theory 38(2), 713–718 (1992)</w:t>
      </w:r>
    </w:p>
    <w:p>
      <w:pPr>
        <w:pStyle w:val="ListNumber"/>
        <w:jc w:val="left"/>
      </w:pPr>
      <w:r>
        <w:rPr>
          <w:sz w:val="22"/>
        </w:rPr>
        <w:t>[31] Shim, W.H., Baek, K., Kim, J.K., Chae, Y., Suh, J.-Y., Rosen, B.R., Jeong,</w:t>
      </w:r>
    </w:p>
    <w:p>
      <w:pPr>
        <w:pStyle w:val="ListNumber"/>
        <w:jc w:val="left"/>
      </w:pPr>
      <w:r>
        <w:rPr>
          <w:sz w:val="22"/>
        </w:rPr>
        <w:t>J., Kim, Y.R.: Frequency distribution of causal connectivity in rat sensorimotor</w:t>
      </w:r>
    </w:p>
    <w:p>
      <w:pPr>
        <w:pStyle w:val="ListNumber"/>
        <w:jc w:val="left"/>
      </w:pPr>
      <w:r>
        <w:rPr>
          <w:sz w:val="22"/>
        </w:rPr>
        <w:t>network: resting-state fmri analyses. Journal of Neurophysiology 109(1), 238–248</w:t>
      </w:r>
    </w:p>
    <w:p>
      <w:pPr>
        <w:pStyle w:val="ListNumber"/>
        <w:jc w:val="left"/>
      </w:pPr>
      <w:r>
        <w:rPr>
          <w:sz w:val="22"/>
        </w:rPr>
        <w:t>(2013)</w:t>
      </w:r>
    </w:p>
    <w:p>
      <w:pPr>
        <w:pStyle w:val="ListNumber"/>
        <w:jc w:val="left"/>
      </w:pPr>
      <w:r>
        <w:rPr>
          <w:sz w:val="22"/>
        </w:rPr>
        <w:t>[32] Devlin, J., Chang, M.-W., Lee, K., Toutanova, K.: Bert: Pre-training of</w:t>
      </w:r>
    </w:p>
    <w:p>
      <w:pPr>
        <w:pStyle w:val="ListNumber"/>
        <w:jc w:val="left"/>
      </w:pPr>
      <w:r>
        <w:rPr>
          <w:sz w:val="22"/>
        </w:rPr>
        <w:t>deep bidirectional transformers for language understanding. arXiv preprint</w:t>
      </w:r>
    </w:p>
    <w:p>
      <w:pPr>
        <w:pStyle w:val="ListNumber"/>
        <w:jc w:val="left"/>
      </w:pPr>
      <w:r>
        <w:rPr>
          <w:sz w:val="22"/>
        </w:rPr>
        <w:t>arXiv:1810.04805 (2018)</w:t>
      </w:r>
    </w:p>
    <w:p>
      <w:pPr>
        <w:pStyle w:val="ListNumber"/>
        <w:jc w:val="left"/>
      </w:pPr>
      <w:r>
        <w:rPr>
          <w:sz w:val="22"/>
        </w:rPr>
        <w:t>[33] Baevski, A., Zhou, Y., Mohamed, A., Auli, M.: wav2vec 2.0: A framework for</w:t>
      </w:r>
    </w:p>
    <w:p>
      <w:pPr>
        <w:pStyle w:val="ListNumber"/>
        <w:jc w:val="left"/>
      </w:pPr>
      <w:r>
        <w:rPr>
          <w:sz w:val="22"/>
        </w:rPr>
        <w:t>self-supervised learning of speech representations. Advances in neural information</w:t>
      </w:r>
    </w:p>
    <w:p>
      <w:pPr>
        <w:pStyle w:val="ListNumber"/>
        <w:jc w:val="left"/>
      </w:pPr>
      <w:r>
        <w:rPr>
          <w:sz w:val="22"/>
        </w:rPr>
        <w:t>processing systems 33, 12449–12460 (2020)</w:t>
      </w:r>
    </w:p>
    <w:p>
      <w:pPr>
        <w:pStyle w:val="ListNumber"/>
        <w:jc w:val="left"/>
      </w:pPr>
      <w:r>
        <w:rPr>
          <w:sz w:val="22"/>
        </w:rPr>
        <w:t>78</w:t>
      </w:r>
    </w:p>
    <w:p>
      <w:pPr>
        <w:pStyle w:val="ListNumber"/>
        <w:jc w:val="left"/>
      </w:pPr>
      <w:r>
        <w:rPr>
          <w:sz w:val="22"/>
        </w:rPr>
        <w:t>[34] Mohanty, R., Sethares, W.A., Nair, V.A., Prabhakaran, V.: Rethinking measures</w:t>
      </w:r>
    </w:p>
    <w:p>
      <w:pPr>
        <w:pStyle w:val="ListNumber"/>
        <w:jc w:val="left"/>
      </w:pPr>
      <w:r>
        <w:rPr>
          <w:sz w:val="22"/>
        </w:rPr>
        <w:t>of functional connectivity via feature extraction. Scientific reports 10(1), 1298</w:t>
      </w:r>
    </w:p>
    <w:p>
      <w:pPr>
        <w:pStyle w:val="ListNumber"/>
        <w:jc w:val="left"/>
      </w:pPr>
      <w:r>
        <w:rPr>
          <w:sz w:val="22"/>
        </w:rPr>
        <w:t>(2020)</w:t>
      </w:r>
    </w:p>
    <w:p>
      <w:pPr>
        <w:pStyle w:val="ListNumber"/>
        <w:jc w:val="left"/>
      </w:pPr>
      <w:r>
        <w:rPr>
          <w:sz w:val="22"/>
        </w:rPr>
        <w:t>[35] Vaswani, A.: Attention is all you need. Advances in Neural Information Processing</w:t>
      </w:r>
    </w:p>
    <w:p>
      <w:pPr>
        <w:pStyle w:val="ListNumber"/>
        <w:jc w:val="left"/>
      </w:pPr>
      <w:r>
        <w:rPr>
          <w:sz w:val="22"/>
        </w:rPr>
        <w:t>Systems (2017)</w:t>
      </w:r>
    </w:p>
    <w:p>
      <w:pPr>
        <w:pStyle w:val="ListNumber"/>
        <w:jc w:val="left"/>
      </w:pPr>
      <w:r>
        <w:rPr>
          <w:sz w:val="22"/>
        </w:rPr>
        <w:t>[36] Selvaraju, R.R., Cogswell, M., Das, A., Vedantam, R., Parikh, D., Batra, D.:</w:t>
      </w:r>
    </w:p>
    <w:p>
      <w:pPr>
        <w:pStyle w:val="ListNumber"/>
        <w:jc w:val="left"/>
      </w:pPr>
      <w:r>
        <w:rPr>
          <w:sz w:val="22"/>
        </w:rPr>
        <w:t>Grad-cam: Visual explanations from deep networks via gradient-based localiza-</w:t>
      </w:r>
    </w:p>
    <w:p>
      <w:pPr>
        <w:pStyle w:val="ListNumber"/>
        <w:jc w:val="left"/>
      </w:pPr>
      <w:r>
        <w:rPr>
          <w:sz w:val="22"/>
        </w:rPr>
        <w:t>tion. In: Proceedings of the IEEE International Conference on Computer Vision,</w:t>
      </w:r>
    </w:p>
    <w:p>
      <w:pPr>
        <w:pStyle w:val="ListNumber"/>
        <w:jc w:val="left"/>
      </w:pPr>
      <w:r>
        <w:rPr>
          <w:sz w:val="22"/>
        </w:rPr>
        <w:t>pp. 618–626 (2017)</w:t>
      </w:r>
    </w:p>
    <w:p>
      <w:pPr>
        <w:pStyle w:val="ListNumber"/>
        <w:jc w:val="left"/>
      </w:pPr>
      <w:r>
        <w:rPr>
          <w:sz w:val="22"/>
        </w:rPr>
        <w:t>[37] Cohen, J.: Statistical Power Analysis for the Behavioral Sciences, 2nd edn.</w:t>
      </w:r>
    </w:p>
    <w:p>
      <w:pPr>
        <w:pStyle w:val="ListNumber"/>
        <w:jc w:val="left"/>
      </w:pPr>
      <w:r>
        <w:rPr>
          <w:sz w:val="22"/>
        </w:rPr>
        <w:t>routledge, New York, NY (2013)</w:t>
      </w:r>
    </w:p>
    <w:p>
      <w:pPr>
        <w:pStyle w:val="ListNumber"/>
        <w:jc w:val="left"/>
      </w:pPr>
      <w:r>
        <w:rPr>
          <w:sz w:val="22"/>
        </w:rPr>
        <w:t>[38] Chen, T., He, T., Benesty, M., Khotilovich, V., Tang, Y., Cho, H., Chen, K.,</w:t>
      </w:r>
    </w:p>
    <w:p>
      <w:pPr>
        <w:pStyle w:val="ListNumber"/>
        <w:jc w:val="left"/>
      </w:pPr>
      <w:r>
        <w:rPr>
          <w:sz w:val="22"/>
        </w:rPr>
        <w:t>Mitchell, R., Cano, I., Zhou, T., et al. : Xgboost: extreme gradient boosting. R</w:t>
      </w:r>
    </w:p>
    <w:p>
      <w:pPr>
        <w:pStyle w:val="ListNumber"/>
        <w:jc w:val="left"/>
      </w:pPr>
      <w:r>
        <w:rPr>
          <w:sz w:val="22"/>
        </w:rPr>
        <w:t>package version 0.4-2 1(4), 1–4 (2015)</w:t>
      </w:r>
    </w:p>
    <w:p>
      <w:pPr>
        <w:pStyle w:val="ListNumber"/>
        <w:jc w:val="left"/>
      </w:pPr>
      <w:r>
        <w:rPr>
          <w:sz w:val="22"/>
        </w:rPr>
        <w:t>[39] Kucewicz, M.T., Cimbalnik, J., Garcia-Salinas, J.S., Brazdil, M., Worrell, G.A.:</w:t>
      </w:r>
    </w:p>
    <w:p>
      <w:pPr>
        <w:pStyle w:val="ListNumber"/>
        <w:jc w:val="left"/>
      </w:pPr>
      <w:r>
        <w:rPr>
          <w:sz w:val="22"/>
        </w:rPr>
        <w:t>High frequency oscillations in human memory and cognition: a neurophysiological</w:t>
      </w:r>
    </w:p>
    <w:p>
      <w:pPr>
        <w:pStyle w:val="ListNumber"/>
        <w:jc w:val="left"/>
      </w:pPr>
      <w:r>
        <w:rPr>
          <w:sz w:val="22"/>
        </w:rPr>
        <w:t>substrate of engrams? Brain 147(9), 2966–2982 (2024)</w:t>
      </w:r>
    </w:p>
    <w:p>
      <w:pPr>
        <w:pStyle w:val="ListNumber"/>
        <w:jc w:val="left"/>
      </w:pPr>
      <w:r>
        <w:rPr>
          <w:sz w:val="22"/>
        </w:rPr>
        <w:t>[40] Costa, G.N., Schaum, M., Duarte, J.V., Martins, R., Duarte, I.C., Castelhano,</w:t>
      </w:r>
    </w:p>
    <w:p>
      <w:pPr>
        <w:pStyle w:val="ListNumber"/>
        <w:jc w:val="left"/>
      </w:pPr>
      <w:r>
        <w:rPr>
          <w:sz w:val="22"/>
        </w:rPr>
        <w:t>J., Wibral, M., Castelo-Branco, M.: Distinct oscillatory patterns differentiate</w:t>
      </w:r>
    </w:p>
    <w:p>
      <w:pPr>
        <w:pStyle w:val="ListNumber"/>
        <w:jc w:val="left"/>
      </w:pPr>
      <w:r>
        <w:rPr>
          <w:sz w:val="22"/>
        </w:rPr>
        <w:t>between segregation and integration processes in perceptual grouping. Human</w:t>
      </w:r>
    </w:p>
    <w:p>
      <w:pPr>
        <w:pStyle w:val="ListNumber"/>
        <w:jc w:val="left"/>
      </w:pPr>
      <w:r>
        <w:rPr>
          <w:sz w:val="22"/>
        </w:rPr>
        <w:t>Brain Mapping 45(12), 26779 (2024)</w:t>
      </w:r>
    </w:p>
    <w:p>
      <w:pPr>
        <w:pStyle w:val="ListNumber"/>
        <w:jc w:val="left"/>
      </w:pPr>
      <w:r>
        <w:rPr>
          <w:sz w:val="22"/>
        </w:rPr>
        <w:t>[41] Estrada, E., Hatano, N.: Communicability in complex networks. Physical Review</w:t>
      </w:r>
    </w:p>
    <w:p>
      <w:pPr>
        <w:pStyle w:val="ListNumber"/>
        <w:jc w:val="left"/>
      </w:pPr>
      <w:r>
        <w:rPr>
          <w:sz w:val="22"/>
        </w:rPr>
        <w:t>E77(3), 036111 (2008)</w:t>
      </w:r>
    </w:p>
    <w:p>
      <w:pPr>
        <w:pStyle w:val="ListNumber"/>
        <w:jc w:val="left"/>
      </w:pPr>
      <w:r>
        <w:rPr>
          <w:sz w:val="22"/>
        </w:rPr>
        <w:t>[42] Estrada, E., Hatano, N., Benzi, M.: The physics of communicability in complex</w:t>
      </w:r>
    </w:p>
    <w:p>
      <w:pPr>
        <w:pStyle w:val="ListNumber"/>
        <w:jc w:val="left"/>
      </w:pPr>
      <w:r>
        <w:rPr>
          <w:sz w:val="22"/>
        </w:rPr>
        <w:t>networks. Physics reports 514(3), 89–119 (2012)</w:t>
      </w:r>
    </w:p>
    <w:p>
      <w:pPr>
        <w:pStyle w:val="ListNumber"/>
        <w:jc w:val="left"/>
      </w:pPr>
      <w:r>
        <w:rPr>
          <w:sz w:val="22"/>
        </w:rPr>
        <w:t>[43] Bullmore, E., Long, C., Suckling, J., Fadili, J., Calvert, G., Zelaya, F., Carpenter,</w:t>
      </w:r>
    </w:p>
    <w:p>
      <w:pPr>
        <w:pStyle w:val="ListNumber"/>
        <w:jc w:val="left"/>
      </w:pPr>
      <w:r>
        <w:rPr>
          <w:sz w:val="22"/>
        </w:rPr>
        <w:t>T.A., Brammer, M.: Colored noise and computational inference in neurophys-</w:t>
      </w:r>
    </w:p>
    <w:p>
      <w:pPr>
        <w:pStyle w:val="ListNumber"/>
        <w:jc w:val="left"/>
      </w:pPr>
      <w:r>
        <w:rPr>
          <w:sz w:val="22"/>
        </w:rPr>
        <w:t>iological (fmri) time series analysis: resampling methods in time and wavelet</w:t>
      </w:r>
    </w:p>
    <w:p>
      <w:pPr>
        <w:pStyle w:val="ListNumber"/>
        <w:jc w:val="left"/>
      </w:pPr>
      <w:r>
        <w:rPr>
          <w:sz w:val="22"/>
        </w:rPr>
        <w:t>domains. Human brain mapping 12(2), 61–78 (2001)</w:t>
      </w:r>
    </w:p>
    <w:p>
      <w:pPr>
        <w:pStyle w:val="ListNumber"/>
        <w:jc w:val="left"/>
      </w:pPr>
      <w:r>
        <w:rPr>
          <w:sz w:val="22"/>
        </w:rPr>
        <w:t>[44] Fox, M.D., Raichle, M.E.: Spontaneous fluctuations in brain activity observed</w:t>
      </w:r>
    </w:p>
    <w:p>
      <w:pPr>
        <w:pStyle w:val="ListNumber"/>
        <w:jc w:val="left"/>
      </w:pPr>
      <w:r>
        <w:rPr>
          <w:sz w:val="22"/>
        </w:rPr>
        <w:t>with functional magnetic resonance imaging. Nature reviews neuroscience 8(9),</w:t>
      </w:r>
    </w:p>
    <w:p>
      <w:pPr>
        <w:pStyle w:val="ListNumber"/>
        <w:jc w:val="left"/>
      </w:pPr>
      <w:r>
        <w:rPr>
          <w:sz w:val="22"/>
        </w:rPr>
        <w:t>700–711 (2007)</w:t>
      </w:r>
    </w:p>
    <w:p>
      <w:pPr>
        <w:pStyle w:val="ListNumber"/>
        <w:jc w:val="left"/>
      </w:pPr>
      <w:r>
        <w:rPr>
          <w:sz w:val="22"/>
        </w:rPr>
        <w:t>[45] He, B.J.: Scale-free properties of the functional magnetic resonance imaging signal</w:t>
      </w:r>
    </w:p>
    <w:p>
      <w:pPr>
        <w:pStyle w:val="ListNumber"/>
        <w:jc w:val="left"/>
      </w:pPr>
      <w:r>
        <w:rPr>
          <w:sz w:val="22"/>
        </w:rPr>
        <w:t>during rest and task. Journal of Neuroscience 31(39), 13786–13795 (2011)</w:t>
      </w:r>
    </w:p>
    <w:p>
      <w:pPr>
        <w:pStyle w:val="ListNumber"/>
        <w:jc w:val="left"/>
      </w:pPr>
      <w:r>
        <w:rPr>
          <w:sz w:val="22"/>
        </w:rPr>
        <w:t>[46] Mandelbrot, B.B., Van Ness, J.W.: Fractional brownian motions, fractional noises</w:t>
      </w:r>
    </w:p>
    <w:p>
      <w:pPr>
        <w:pStyle w:val="ListNumber"/>
        <w:jc w:val="left"/>
      </w:pPr>
      <w:r>
        <w:rPr>
          <w:sz w:val="22"/>
        </w:rPr>
        <w:t>79</w:t>
      </w:r>
    </w:p>
    <w:p>
      <w:pPr>
        <w:pStyle w:val="ListNumber"/>
        <w:jc w:val="left"/>
      </w:pPr>
      <w:r>
        <w:rPr>
          <w:sz w:val="22"/>
        </w:rPr>
        <w:t>and applications. SIAM review 10(4), 422–437 (1968)</w:t>
      </w:r>
    </w:p>
    <w:p>
      <w:pPr>
        <w:pStyle w:val="ListNumber"/>
        <w:jc w:val="left"/>
      </w:pPr>
      <w:r>
        <w:rPr>
          <w:sz w:val="22"/>
        </w:rPr>
        <w:t>[47] Eke, A., Herman, P., Kocsis, L., Kozak, L.: Fractal characterization of complexity</w:t>
      </w:r>
    </w:p>
    <w:p>
      <w:pPr>
        <w:pStyle w:val="ListNumber"/>
        <w:jc w:val="left"/>
      </w:pPr>
      <w:r>
        <w:rPr>
          <w:sz w:val="22"/>
        </w:rPr>
        <w:t>in temporal physiological signals. Physiological measurement 23(1), 1 (2002)</w:t>
      </w:r>
    </w:p>
    <w:p>
      <w:pPr>
        <w:pStyle w:val="ListNumber"/>
        <w:jc w:val="left"/>
      </w:pPr>
      <w:r>
        <w:rPr>
          <w:sz w:val="22"/>
        </w:rPr>
        <w:t>[48] Radulescu, A.R., Rubin, D., Strey, H.H., Mujica-Parodi, L.R.: Power spectrum</w:t>
      </w:r>
    </w:p>
    <w:p>
      <w:pPr>
        <w:pStyle w:val="ListNumber"/>
        <w:jc w:val="left"/>
      </w:pPr>
      <w:r>
        <w:rPr>
          <w:sz w:val="22"/>
        </w:rPr>
        <w:t>scale invariance identifies prefrontal dysregulation in paranoid schizophrenia.</w:t>
      </w:r>
    </w:p>
    <w:p>
      <w:pPr>
        <w:pStyle w:val="ListNumber"/>
        <w:jc w:val="left"/>
      </w:pPr>
      <w:r>
        <w:rPr>
          <w:sz w:val="22"/>
        </w:rPr>
        <w:t>Human brain mapping 33(7), 1582–1593 (2012)</w:t>
      </w:r>
    </w:p>
    <w:p>
      <w:pPr>
        <w:pStyle w:val="ListNumber"/>
        <w:jc w:val="left"/>
      </w:pPr>
      <w:r>
        <w:rPr>
          <w:sz w:val="22"/>
        </w:rPr>
        <w:t>[49] Cha, J., DeDora, D., Nedic, S., Ide, J., Greenberg, T., Hajcak, G., Mujica-</w:t>
      </w:r>
    </w:p>
    <w:p>
      <w:pPr>
        <w:pStyle w:val="ListNumber"/>
        <w:jc w:val="left"/>
      </w:pPr>
      <w:r>
        <w:rPr>
          <w:sz w:val="22"/>
        </w:rPr>
        <w:t>Parodi, L.R.: Clinically anxious individuals show disrupted feedback between</w:t>
      </w:r>
    </w:p>
    <w:p>
      <w:pPr>
        <w:pStyle w:val="ListNumber"/>
        <w:jc w:val="left"/>
      </w:pPr>
      <w:r>
        <w:rPr>
          <w:sz w:val="22"/>
        </w:rPr>
        <w:t>inferior frontal gyrus and prefrontal-limbic control circuit. Journal of Neuroscience</w:t>
      </w:r>
    </w:p>
    <w:p>
      <w:pPr>
        <w:pStyle w:val="ListNumber"/>
        <w:jc w:val="left"/>
      </w:pPr>
      <w:r>
        <w:rPr>
          <w:sz w:val="22"/>
        </w:rPr>
        <w:t>36(17), 4708–4718 (2016)</w:t>
      </w:r>
    </w:p>
    <w:p>
      <w:pPr>
        <w:pStyle w:val="ListNumber"/>
        <w:jc w:val="left"/>
      </w:pPr>
      <w:r>
        <w:rPr>
          <w:sz w:val="22"/>
        </w:rPr>
        <w:t>[50] Tu, W., Liao, Q., Zhou, S., Peng, X., Ma, C., Liu, Z., Liu, X., Cai, Z., He, K.:</w:t>
      </w:r>
    </w:p>
    <w:p>
      <w:pPr>
        <w:pStyle w:val="ListNumber"/>
        <w:jc w:val="left"/>
      </w:pPr>
      <w:r>
        <w:rPr>
          <w:sz w:val="22"/>
        </w:rPr>
        <w:t>Rare: Robust masked graph autoencoder. IEEE Transactions on Knowledge and</w:t>
      </w:r>
    </w:p>
    <w:p>
      <w:pPr>
        <w:pStyle w:val="ListNumber"/>
        <w:jc w:val="left"/>
      </w:pPr>
      <w:r>
        <w:rPr>
          <w:sz w:val="22"/>
        </w:rPr>
        <w:t>Data Engineering (2023)</w:t>
      </w:r>
    </w:p>
    <w:p>
      <w:pPr>
        <w:pStyle w:val="ListNumber"/>
        <w:jc w:val="left"/>
      </w:pPr>
      <w:r>
        <w:rPr>
          <w:sz w:val="22"/>
        </w:rPr>
        <w:t>[51] Liu, C., Wang, Y., Zhan, Y., Ma, X., Tao, D., Wu, J., Hu, W.: Where to</w:t>
      </w:r>
    </w:p>
    <w:p>
      <w:pPr>
        <w:pStyle w:val="ListNumber"/>
        <w:jc w:val="left"/>
      </w:pPr>
      <w:r>
        <w:rPr>
          <w:sz w:val="22"/>
        </w:rPr>
        <w:t>mask: Structure-guided masking for graph masked autoencoders. arXiv preprint</w:t>
      </w:r>
    </w:p>
    <w:p>
      <w:pPr>
        <w:pStyle w:val="ListNumber"/>
        <w:jc w:val="left"/>
      </w:pPr>
      <w:r>
        <w:rPr>
          <w:sz w:val="22"/>
        </w:rPr>
        <w:t>arXiv:2404.15806 (2024)</w:t>
      </w:r>
    </w:p>
    <w:p>
      <w:pPr>
        <w:pStyle w:val="ListNumber"/>
        <w:jc w:val="left"/>
      </w:pPr>
      <w:r>
        <w:rPr>
          <w:sz w:val="22"/>
        </w:rPr>
        <w:t>[52] Harush, U., Barzel, B.: Dynamic patterns of information flow in complex</w:t>
      </w:r>
    </w:p>
    <w:p>
      <w:pPr>
        <w:pStyle w:val="ListNumber"/>
        <w:jc w:val="left"/>
      </w:pPr>
      <w:r>
        <w:rPr>
          <w:sz w:val="22"/>
        </w:rPr>
        <w:t>networks. Nature communications 8(1), 2181 (2017)</w:t>
      </w:r>
    </w:p>
    <w:p>
      <w:pPr>
        <w:pStyle w:val="ListNumber"/>
        <w:jc w:val="left"/>
      </w:pPr>
      <w:r>
        <w:rPr>
          <w:sz w:val="22"/>
        </w:rPr>
        <w:t>[53] Burgess, P.W., Wu, H.: Rostral prefrontal cortex (brodmann area 10). Principles</w:t>
      </w:r>
    </w:p>
    <w:p>
      <w:pPr>
        <w:pStyle w:val="ListNumber"/>
        <w:jc w:val="left"/>
      </w:pPr>
      <w:r>
        <w:rPr>
          <w:sz w:val="22"/>
        </w:rPr>
        <w:t>of frontal lobe function, 524–544 (2013)</w:t>
      </w:r>
    </w:p>
    <w:p>
      <w:pPr>
        <w:pStyle w:val="ListNumber"/>
        <w:jc w:val="left"/>
      </w:pPr>
      <w:r>
        <w:rPr>
          <w:sz w:val="22"/>
        </w:rPr>
        <w:t>[54] Roth, R.M., Saykin, A.J.: Executive dysfunction in attention-</w:t>
      </w:r>
    </w:p>
    <w:p>
      <w:pPr>
        <w:pStyle w:val="ListNumber"/>
        <w:jc w:val="left"/>
      </w:pPr>
      <w:r>
        <w:rPr>
          <w:sz w:val="22"/>
        </w:rPr>
        <w:t>deficit/hyperactivity disorder: cognitive and neuroimaging findings. Psychiatric</w:t>
      </w:r>
    </w:p>
    <w:p>
      <w:pPr>
        <w:pStyle w:val="ListNumber"/>
        <w:jc w:val="left"/>
      </w:pPr>
      <w:r>
        <w:rPr>
          <w:sz w:val="22"/>
        </w:rPr>
        <w:t>Clinics 27(1), 83–96 (2004)</w:t>
      </w:r>
    </w:p>
    <w:p>
      <w:pPr>
        <w:pStyle w:val="ListNumber"/>
        <w:jc w:val="left"/>
      </w:pPr>
      <w:r>
        <w:rPr>
          <w:sz w:val="22"/>
        </w:rPr>
        <w:t>[55] Baker, C.M., Burks, J.D., Briggs, R.G., Conner, A.K., Glenn, C.A., Robbins,</w:t>
      </w:r>
    </w:p>
    <w:p>
      <w:pPr>
        <w:pStyle w:val="ListNumber"/>
        <w:jc w:val="left"/>
      </w:pPr>
      <w:r>
        <w:rPr>
          <w:sz w:val="22"/>
        </w:rPr>
        <w:t>J.M., Sheets, J.R., Sali, G., McCoy, T.M., Battiste, J.D., et al. : A connec-</w:t>
      </w:r>
    </w:p>
    <w:p>
      <w:pPr>
        <w:pStyle w:val="ListNumber"/>
        <w:jc w:val="left"/>
      </w:pPr>
      <w:r>
        <w:rPr>
          <w:sz w:val="22"/>
        </w:rPr>
        <w:t>tomic atlas of the human cerebrum—chapter 5: The insula and opercular cortex.</w:t>
      </w:r>
    </w:p>
    <w:p>
      <w:pPr>
        <w:pStyle w:val="ListNumber"/>
        <w:jc w:val="left"/>
      </w:pPr>
      <w:r>
        <w:rPr>
          <w:sz w:val="22"/>
        </w:rPr>
        <w:t>Operative Neurosurgery 15(suppl 1), 175–244 (2018)</w:t>
      </w:r>
    </w:p>
    <w:p>
      <w:pPr>
        <w:pStyle w:val="ListNumber"/>
        <w:jc w:val="left"/>
      </w:pPr>
      <w:r>
        <w:rPr>
          <w:sz w:val="22"/>
        </w:rPr>
        <w:t>[56] Peterson, D., Reddy, V., Hamel, R.: Neuroanatomy, auditory pathway. StatPearls.</w:t>
      </w:r>
    </w:p>
    <w:p>
      <w:pPr>
        <w:pStyle w:val="ListNumber"/>
        <w:jc w:val="left"/>
      </w:pPr>
      <w:r>
        <w:rPr>
          <w:sz w:val="22"/>
        </w:rPr>
        <w:t>StatPearls Publishing Copyright (2023)</w:t>
      </w:r>
    </w:p>
    <w:p>
      <w:pPr>
        <w:pStyle w:val="ListNumber"/>
        <w:jc w:val="left"/>
      </w:pPr>
      <w:r>
        <w:rPr>
          <w:sz w:val="22"/>
        </w:rPr>
        <w:t>[57] Ito, T., Tiede, M., Ostry, D.J.: Somatosensory function in speech perception.</w:t>
      </w:r>
    </w:p>
    <w:p>
      <w:pPr>
        <w:pStyle w:val="ListNumber"/>
        <w:jc w:val="left"/>
      </w:pPr>
      <w:r>
        <w:rPr>
          <w:sz w:val="22"/>
        </w:rPr>
        <w:t>Proceedings of the National Academy of Sciences 106(4), 1245–1248 (2009)</w:t>
      </w:r>
    </w:p>
    <w:p>
      <w:pPr>
        <w:pStyle w:val="ListNumber"/>
        <w:jc w:val="left"/>
      </w:pPr>
      <w:r>
        <w:rPr>
          <w:sz w:val="22"/>
        </w:rPr>
        <w:t>[58] Conant, D., Bouchard, K.E., Chang, E.F.: Speech map in the human ventral</w:t>
      </w:r>
    </w:p>
    <w:p>
      <w:pPr>
        <w:pStyle w:val="ListNumber"/>
        <w:jc w:val="left"/>
      </w:pPr>
      <w:r>
        <w:rPr>
          <w:sz w:val="22"/>
        </w:rPr>
        <w:t>sensory-motor cortex. Current opinion in neurobiology 24, 63–67 (2014)</w:t>
      </w:r>
    </w:p>
    <w:p>
      <w:pPr>
        <w:pStyle w:val="ListNumber"/>
        <w:jc w:val="left"/>
      </w:pPr>
      <w:r>
        <w:rPr>
          <w:sz w:val="22"/>
        </w:rPr>
        <w:t>[59] LaFlamme, E.M., Waguespack, H.F., Forcelli, P.A., Malkova, L.: The parahip-</w:t>
      </w:r>
    </w:p>
    <w:p>
      <w:pPr>
        <w:pStyle w:val="ListNumber"/>
        <w:jc w:val="left"/>
      </w:pPr>
      <w:r>
        <w:rPr>
          <w:sz w:val="22"/>
        </w:rPr>
        <w:t>pocampal cortex and its functional connection with the hippocampus are</w:t>
      </w:r>
    </w:p>
    <w:p>
      <w:pPr>
        <w:pStyle w:val="ListNumber"/>
        <w:jc w:val="left"/>
      </w:pPr>
      <w:r>
        <w:rPr>
          <w:sz w:val="22"/>
        </w:rPr>
        <w:t>80</w:t>
      </w:r>
    </w:p>
    <w:p>
      <w:pPr>
        <w:pStyle w:val="ListNumber"/>
        <w:jc w:val="left"/>
      </w:pPr>
      <w:r>
        <w:rPr>
          <w:sz w:val="22"/>
        </w:rPr>
        <w:t>critical for nonnavigational spatial memory in macaques. Cerebral Cortex 31(4),</w:t>
      </w:r>
    </w:p>
    <w:p>
      <w:pPr>
        <w:pStyle w:val="ListNumber"/>
        <w:jc w:val="left"/>
      </w:pPr>
      <w:r>
        <w:rPr>
          <w:sz w:val="22"/>
        </w:rPr>
        <w:t>2251–2267 (2021)</w:t>
      </w:r>
    </w:p>
    <w:p>
      <w:pPr>
        <w:pStyle w:val="ListNumber"/>
        <w:jc w:val="left"/>
      </w:pPr>
      <w:r>
        <w:rPr>
          <w:sz w:val="22"/>
        </w:rPr>
        <w:t>[60] Bohbot, V.D., Kalina, M., Stepankova, K., Spackova, N., Petrides, M., Nadel, L.:</w:t>
      </w:r>
    </w:p>
    <w:p>
      <w:pPr>
        <w:pStyle w:val="ListNumber"/>
        <w:jc w:val="left"/>
      </w:pPr>
      <w:r>
        <w:rPr>
          <w:sz w:val="22"/>
        </w:rPr>
        <w:t>Spatial memory deficits in patients with lesions to the right hippocampus and to</w:t>
      </w:r>
    </w:p>
    <w:p>
      <w:pPr>
        <w:pStyle w:val="ListNumber"/>
        <w:jc w:val="left"/>
      </w:pPr>
      <w:r>
        <w:rPr>
          <w:sz w:val="22"/>
        </w:rPr>
        <w:t>the right parahippocampal cortex. Neuropsychologia 36(11), 1217–1238 (1998)</w:t>
      </w:r>
    </w:p>
    <w:p>
      <w:pPr>
        <w:pStyle w:val="ListNumber"/>
        <w:jc w:val="left"/>
      </w:pPr>
      <w:r>
        <w:rPr>
          <w:sz w:val="22"/>
        </w:rPr>
        <w:t>[61] Skodzik, T., Holling, H., Pedersen, A.: Long-term memory performance in adult</w:t>
      </w:r>
    </w:p>
    <w:p>
      <w:pPr>
        <w:pStyle w:val="ListNumber"/>
        <w:jc w:val="left"/>
      </w:pPr>
      <w:r>
        <w:rPr>
          <w:sz w:val="22"/>
        </w:rPr>
        <w:t>adhd: A meta-analysis. Journal of attention disorders 21(4), 267–283 (2017)</w:t>
      </w:r>
    </w:p>
    <w:p>
      <w:pPr>
        <w:pStyle w:val="ListNumber"/>
        <w:jc w:val="left"/>
      </w:pPr>
      <w:r>
        <w:rPr>
          <w:sz w:val="22"/>
        </w:rPr>
        <w:t>[62] Steinberg, E.A., Drabick, D.A.: A developmental psychopathology perspective on</w:t>
      </w:r>
    </w:p>
    <w:p>
      <w:pPr>
        <w:pStyle w:val="ListNumber"/>
        <w:jc w:val="left"/>
      </w:pPr>
      <w:r>
        <w:rPr>
          <w:sz w:val="22"/>
        </w:rPr>
        <w:t>adhd and comorbid conditions: The role of emotion regulation. Child Psychiatry</w:t>
      </w:r>
    </w:p>
    <w:p>
      <w:pPr>
        <w:pStyle w:val="ListNumber"/>
        <w:jc w:val="left"/>
      </w:pPr>
      <w:r>
        <w:rPr>
          <w:sz w:val="22"/>
        </w:rPr>
        <w:t>&amp; Human Development 46, 951–966 (2015)</w:t>
      </w:r>
    </w:p>
    <w:p>
      <w:pPr>
        <w:pStyle w:val="ListNumber"/>
        <w:jc w:val="left"/>
      </w:pPr>
      <w:r>
        <w:rPr>
          <w:sz w:val="22"/>
        </w:rPr>
        <w:t>[63] Bunford, N., Evans, S.W., Wymbs, F.: Adhd and emotion dysregulation among</w:t>
      </w:r>
    </w:p>
    <w:p>
      <w:pPr>
        <w:pStyle w:val="ListNumber"/>
        <w:jc w:val="left"/>
      </w:pPr>
      <w:r>
        <w:rPr>
          <w:sz w:val="22"/>
        </w:rPr>
        <w:t>children and adolescents. Clinical child and family psychology review 18, 185–217</w:t>
      </w:r>
    </w:p>
    <w:p>
      <w:pPr>
        <w:pStyle w:val="ListNumber"/>
        <w:jc w:val="left"/>
      </w:pPr>
      <w:r>
        <w:rPr>
          <w:sz w:val="22"/>
        </w:rPr>
        <w:t>(2015)</w:t>
      </w:r>
    </w:p>
    <w:p>
      <w:pPr>
        <w:pStyle w:val="ListNumber"/>
        <w:jc w:val="left"/>
      </w:pPr>
      <w:r>
        <w:rPr>
          <w:sz w:val="22"/>
        </w:rPr>
        <w:t>[64] Rolls, E.T., Cheng, W., Feng, J.: The orbitofrontal cortex: reward, emotion and</w:t>
      </w:r>
    </w:p>
    <w:p>
      <w:pPr>
        <w:pStyle w:val="ListNumber"/>
        <w:jc w:val="left"/>
      </w:pPr>
      <w:r>
        <w:rPr>
          <w:sz w:val="22"/>
        </w:rPr>
        <w:t>depression. Brain communications 2(2), 196 (2020)</w:t>
      </w:r>
    </w:p>
    <w:p>
      <w:pPr>
        <w:pStyle w:val="ListNumber"/>
        <w:jc w:val="left"/>
      </w:pPr>
      <w:r>
        <w:rPr>
          <w:sz w:val="22"/>
        </w:rPr>
        <w:t>[65] Case-Smith, J., Weaver, L.L., Fristad, M.A.: A systematic review of sensory pro-</w:t>
      </w:r>
    </w:p>
    <w:p>
      <w:pPr>
        <w:pStyle w:val="ListNumber"/>
        <w:jc w:val="left"/>
      </w:pPr>
      <w:r>
        <w:rPr>
          <w:sz w:val="22"/>
        </w:rPr>
        <w:t>cessing interventions for children with autism spectrum disorders. Autism 19(2),</w:t>
      </w:r>
    </w:p>
    <w:p>
      <w:pPr>
        <w:pStyle w:val="ListNumber"/>
        <w:jc w:val="left"/>
      </w:pPr>
      <w:r>
        <w:rPr>
          <w:sz w:val="22"/>
        </w:rPr>
        <w:t>133–148 (2015)</w:t>
      </w:r>
    </w:p>
    <w:p>
      <w:pPr>
        <w:pStyle w:val="ListNumber"/>
        <w:jc w:val="left"/>
      </w:pPr>
      <w:r>
        <w:rPr>
          <w:sz w:val="22"/>
        </w:rPr>
        <w:t>[66] Cibralic, S., Kohlhoff, J., Wallace, N., McMahon, C., Eapen, V.: A systematic</w:t>
      </w:r>
    </w:p>
    <w:p>
      <w:pPr>
        <w:pStyle w:val="ListNumber"/>
        <w:jc w:val="left"/>
      </w:pPr>
      <w:r>
        <w:rPr>
          <w:sz w:val="22"/>
        </w:rPr>
        <w:t>review of emotion regulation in children with autism spectrum disorder. Research</w:t>
      </w:r>
    </w:p>
    <w:p>
      <w:pPr>
        <w:pStyle w:val="ListNumber"/>
        <w:jc w:val="left"/>
      </w:pPr>
      <w:r>
        <w:rPr>
          <w:sz w:val="22"/>
        </w:rPr>
        <w:t>in Autism Spectrum Disorders 68, 101422 (2019)</w:t>
      </w:r>
    </w:p>
    <w:p>
      <w:pPr>
        <w:pStyle w:val="ListNumber"/>
        <w:jc w:val="left"/>
      </w:pPr>
      <w:r>
        <w:rPr>
          <w:sz w:val="22"/>
        </w:rPr>
        <w:t>[67] Velikonja, T., Fett, A.-K., Velthorst, E.: Patterns of nonsocial and social cognitive</w:t>
      </w:r>
    </w:p>
    <w:p>
      <w:pPr>
        <w:pStyle w:val="ListNumber"/>
        <w:jc w:val="left"/>
      </w:pPr>
      <w:r>
        <w:rPr>
          <w:sz w:val="22"/>
        </w:rPr>
        <w:t>functioning in adults with autism spectrum disorder: A systematic review and</w:t>
      </w:r>
    </w:p>
    <w:p>
      <w:pPr>
        <w:pStyle w:val="ListNumber"/>
        <w:jc w:val="left"/>
      </w:pPr>
      <w:r>
        <w:rPr>
          <w:sz w:val="22"/>
        </w:rPr>
        <w:t>meta-analysis. JAMA psychiatry 76(2), 135–151 (2019)</w:t>
      </w:r>
    </w:p>
    <w:p>
      <w:pPr>
        <w:pStyle w:val="ListNumber"/>
        <w:jc w:val="left"/>
      </w:pPr>
      <w:r>
        <w:rPr>
          <w:sz w:val="22"/>
        </w:rPr>
        <w:t>[68] Baker, C.M., Burks, J.D., Briggs, R.G., Conner, A.K., Glenn, C.A., Morgan, J.P.,</w:t>
      </w:r>
    </w:p>
    <w:p>
      <w:pPr>
        <w:pStyle w:val="ListNumber"/>
        <w:jc w:val="left"/>
      </w:pPr>
      <w:r>
        <w:rPr>
          <w:sz w:val="22"/>
        </w:rPr>
        <w:t>Stafford, J., Sali, G., McCoy, T.M., Battiste, J.D., et al. : A connectomic atlas of</w:t>
      </w:r>
    </w:p>
    <w:p>
      <w:pPr>
        <w:pStyle w:val="ListNumber"/>
        <w:jc w:val="left"/>
      </w:pPr>
      <w:r>
        <w:rPr>
          <w:sz w:val="22"/>
        </w:rPr>
        <w:t>the human cerebrum—chapter 2: The lateral frontal lobe. Operative Neurosurgery</w:t>
      </w:r>
    </w:p>
    <w:p>
      <w:pPr>
        <w:pStyle w:val="ListNumber"/>
        <w:jc w:val="left"/>
      </w:pPr>
      <w:r>
        <w:rPr>
          <w:sz w:val="22"/>
        </w:rPr>
        <w:t>15(suppl 1), 10–74 (2018)</w:t>
      </w:r>
    </w:p>
    <w:p>
      <w:pPr>
        <w:pStyle w:val="ListNumber"/>
        <w:jc w:val="left"/>
      </w:pPr>
      <w:r>
        <w:rPr>
          <w:sz w:val="22"/>
        </w:rPr>
        <w:t>[69] Law, C.-K., Kolling, N., Chan, C.C., Chau, B.K.: Frontopolar cortex represents</w:t>
      </w:r>
    </w:p>
    <w:p>
      <w:pPr>
        <w:pStyle w:val="ListNumber"/>
        <w:jc w:val="left"/>
      </w:pPr>
      <w:r>
        <w:rPr>
          <w:sz w:val="22"/>
        </w:rPr>
        <w:t>complex features and decision value during choice between environments. Cell</w:t>
      </w:r>
    </w:p>
    <w:p>
      <w:pPr>
        <w:pStyle w:val="ListNumber"/>
        <w:jc w:val="left"/>
      </w:pPr>
      <w:r>
        <w:rPr>
          <w:sz w:val="22"/>
        </w:rPr>
        <w:t>reports 42(6) (2023)</w:t>
      </w:r>
    </w:p>
    <w:p>
      <w:pPr>
        <w:pStyle w:val="ListNumber"/>
        <w:jc w:val="left"/>
      </w:pPr>
      <w:r>
        <w:rPr>
          <w:sz w:val="22"/>
        </w:rPr>
        <w:t>[70] Ferrucci, L., Ceccarelli, F., Londei, F., Arena, G., Elyasizad, L., Nougaret,</w:t>
      </w:r>
    </w:p>
    <w:p>
      <w:pPr>
        <w:pStyle w:val="ListNumber"/>
        <w:jc w:val="left"/>
      </w:pPr>
      <w:r>
        <w:rPr>
          <w:sz w:val="22"/>
        </w:rPr>
        <w:t>S., Genovesio, A.: Reward monitoring in the frontopolar cortex of macaques.</w:t>
      </w:r>
    </w:p>
    <w:p>
      <w:pPr>
        <w:pStyle w:val="ListNumber"/>
        <w:jc w:val="left"/>
      </w:pPr>
      <w:r>
        <w:rPr>
          <w:sz w:val="22"/>
        </w:rPr>
        <w:t>Scientific Reports 15(1), 1–14 (2025)</w:t>
      </w:r>
    </w:p>
    <w:p>
      <w:pPr>
        <w:pStyle w:val="ListNumber"/>
        <w:jc w:val="left"/>
      </w:pPr>
      <w:r>
        <w:rPr>
          <w:sz w:val="22"/>
        </w:rPr>
        <w:t>[71] Pol´ onyiov´ a, K., Kruyt, J., Ostatn´ ıkov´ a, D.: To the roots of theory of mind deficits</w:t>
      </w:r>
    </w:p>
    <w:p>
      <w:pPr>
        <w:pStyle w:val="ListNumber"/>
        <w:jc w:val="left"/>
      </w:pPr>
      <w:r>
        <w:rPr>
          <w:sz w:val="22"/>
        </w:rPr>
        <w:t>81</w:t>
      </w:r>
    </w:p>
    <w:p>
      <w:pPr>
        <w:pStyle w:val="ListNumber"/>
        <w:jc w:val="left"/>
      </w:pPr>
      <w:r>
        <w:rPr>
          <w:sz w:val="22"/>
        </w:rPr>
        <w:t>in autism spectrum disorder: a narrative review. Review Journal of Autism and</w:t>
      </w:r>
    </w:p>
    <w:p>
      <w:pPr>
        <w:pStyle w:val="ListNumber"/>
        <w:jc w:val="left"/>
      </w:pPr>
      <w:r>
        <w:rPr>
          <w:sz w:val="22"/>
        </w:rPr>
        <w:t>Developmental Disorders, 1–5 (2024)</w:t>
      </w:r>
    </w:p>
    <w:p>
      <w:pPr>
        <w:pStyle w:val="ListNumber"/>
        <w:jc w:val="left"/>
      </w:pPr>
      <w:r>
        <w:rPr>
          <w:sz w:val="22"/>
        </w:rPr>
        <w:t>[72] De Benedictis, A., Duffau, H., Paradiso, B., Grandi, E., Balbi, S., Granieri, E.,</w:t>
      </w:r>
    </w:p>
    <w:p>
      <w:pPr>
        <w:pStyle w:val="ListNumber"/>
        <w:jc w:val="left"/>
      </w:pPr>
      <w:r>
        <w:rPr>
          <w:sz w:val="22"/>
        </w:rPr>
        <w:t>Colarusso, E., Chioffi, F., Marras, C.E., Sarubbo, S.: Anatomo-functional study of</w:t>
      </w:r>
    </w:p>
    <w:p>
      <w:pPr>
        <w:pStyle w:val="ListNumber"/>
        <w:jc w:val="left"/>
      </w:pPr>
      <w:r>
        <w:rPr>
          <w:sz w:val="22"/>
        </w:rPr>
        <w:t>the temporo-parieto-occipital region: dissection, tractographic and brain mapping</w:t>
      </w:r>
    </w:p>
    <w:p>
      <w:pPr>
        <w:pStyle w:val="ListNumber"/>
        <w:jc w:val="left"/>
      </w:pPr>
      <w:r>
        <w:rPr>
          <w:sz w:val="22"/>
        </w:rPr>
        <w:t>evidence from a neurosurgical perspective. Journal of anatomy 225(2), 132–151</w:t>
      </w:r>
    </w:p>
    <w:p>
      <w:pPr>
        <w:pStyle w:val="ListNumber"/>
        <w:jc w:val="left"/>
      </w:pPr>
      <w:r>
        <w:rPr>
          <w:sz w:val="22"/>
        </w:rPr>
        <w:t>(2014)</w:t>
      </w:r>
    </w:p>
    <w:p>
      <w:pPr>
        <w:pStyle w:val="ListNumber"/>
        <w:jc w:val="left"/>
      </w:pPr>
      <w:r>
        <w:rPr>
          <w:sz w:val="22"/>
        </w:rPr>
        <w:t>[73] Seghatol-Eslami, V.C., Maximo, J.O., Ammons, C.J., Libero, L.E., Kana, R.K.:</w:t>
      </w:r>
    </w:p>
    <w:p>
      <w:pPr>
        <w:pStyle w:val="ListNumber"/>
        <w:jc w:val="left"/>
      </w:pPr>
      <w:r>
        <w:rPr>
          <w:sz w:val="22"/>
        </w:rPr>
        <w:t>Hyperconnectivity of social brain networks in autism during action-intention</w:t>
      </w:r>
    </w:p>
    <w:p>
      <w:pPr>
        <w:pStyle w:val="ListNumber"/>
        <w:jc w:val="left"/>
      </w:pPr>
      <w:r>
        <w:rPr>
          <w:sz w:val="22"/>
        </w:rPr>
        <w:t>judgment. Neuropsychologia 137, 107303 (2020)</w:t>
      </w:r>
    </w:p>
    <w:p>
      <w:pPr>
        <w:pStyle w:val="ListNumber"/>
        <w:jc w:val="left"/>
      </w:pPr>
      <w:r>
        <w:rPr>
          <w:sz w:val="22"/>
        </w:rPr>
        <w:t>[74] Supekar, K., Uddin, L.Q., Khouzam, A., Phillips, J., Gaillard, W.D., Kenworthy,</w:t>
      </w:r>
    </w:p>
    <w:p>
      <w:pPr>
        <w:pStyle w:val="ListNumber"/>
        <w:jc w:val="left"/>
      </w:pPr>
      <w:r>
        <w:rPr>
          <w:sz w:val="22"/>
        </w:rPr>
        <w:t>L.E., Yerys, B.E., Vaidya, C.J., Menon, V.: Brain hyperconnectivity in children</w:t>
      </w:r>
    </w:p>
    <w:p>
      <w:pPr>
        <w:pStyle w:val="ListNumber"/>
        <w:jc w:val="left"/>
      </w:pPr>
      <w:r>
        <w:rPr>
          <w:sz w:val="22"/>
        </w:rPr>
        <w:t>with autism and its links to social deficits. Cell reports 5(3), 738–747 (2013)</w:t>
      </w:r>
    </w:p>
    <w:p>
      <w:pPr>
        <w:pStyle w:val="ListNumber"/>
        <w:jc w:val="left"/>
      </w:pPr>
      <w:r>
        <w:rPr>
          <w:sz w:val="22"/>
        </w:rPr>
        <w:t>[75] Chita-Tegmark, M.: Social attention in asd: A review and meta-analysis of eye-</w:t>
      </w:r>
    </w:p>
    <w:p>
      <w:pPr>
        <w:pStyle w:val="ListNumber"/>
        <w:jc w:val="left"/>
      </w:pPr>
      <w:r>
        <w:rPr>
          <w:sz w:val="22"/>
        </w:rPr>
        <w:t>tracking studies. Research in developmental disabilities 48, 79–93 (2016)</w:t>
      </w:r>
    </w:p>
    <w:p>
      <w:pPr>
        <w:pStyle w:val="ListNumber"/>
        <w:jc w:val="left"/>
      </w:pPr>
      <w:r>
        <w:rPr>
          <w:sz w:val="22"/>
        </w:rPr>
        <w:t>[76] Grinsztajn, L., Oyallon, E., Varoquaux, G.: Why do tree-based models still out-</w:t>
      </w:r>
    </w:p>
    <w:p>
      <w:pPr>
        <w:pStyle w:val="ListNumber"/>
        <w:jc w:val="left"/>
      </w:pPr>
      <w:r>
        <w:rPr>
          <w:sz w:val="22"/>
        </w:rPr>
        <w:t>perform deep learning on typical tabular data? Advances in neural information</w:t>
      </w:r>
    </w:p>
    <w:p>
      <w:pPr>
        <w:pStyle w:val="ListNumber"/>
        <w:jc w:val="left"/>
      </w:pPr>
      <w:r>
        <w:rPr>
          <w:sz w:val="22"/>
        </w:rPr>
        <w:t>processing systems 35, 507–520 (2022)</w:t>
      </w:r>
    </w:p>
    <w:p>
      <w:pPr>
        <w:pStyle w:val="ListNumber"/>
        <w:jc w:val="left"/>
      </w:pPr>
      <w:r>
        <w:rPr>
          <w:sz w:val="22"/>
        </w:rPr>
        <w:t>[77] Kajimura, S., Margulies, D., Smallwood, J.: Frequency-specific brain network</w:t>
      </w:r>
    </w:p>
    <w:p>
      <w:pPr>
        <w:pStyle w:val="ListNumber"/>
        <w:jc w:val="left"/>
      </w:pPr>
      <w:r>
        <w:rPr>
          <w:sz w:val="22"/>
        </w:rPr>
        <w:t>architecture in resting-state fmri. Scientific Reports 13(1), 2964 (2023)</w:t>
      </w:r>
    </w:p>
    <w:p>
      <w:pPr>
        <w:pStyle w:val="ListNumber"/>
        <w:jc w:val="left"/>
      </w:pPr>
      <w:r>
        <w:rPr>
          <w:sz w:val="22"/>
        </w:rPr>
        <w:t>82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