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Spatiotemporal Learning of Brain Dynamics from</w:t>
      </w:r>
    </w:p>
    <w:p/>
    <w:p>
      <w:pPr>
        <w:pStyle w:val="Heading1"/>
      </w:pPr>
      <w:r>
        <w:rPr>
          <w:b/>
          <w:sz w:val="28"/>
        </w:rPr>
        <w:t>Abstract</w:t>
      </w:r>
    </w:p>
    <w:p>
      <w:pPr>
        <w:jc w:val="both"/>
      </w:pPr>
      <w:r>
        <w:rPr>
          <w:sz w:val="24"/>
        </w:rPr>
        <w:t>Understanding how the brain's complex nonlinear dynamics give rise to cognitive function remains a central challenge in neuroscience, yet conventional neuroimaging analytics assume linearity and stationarity, failing to capture the brain's inherently scale-free and multifractal properties across temporal frequencies. While brain functional dynamics exhibit frequency-specific neural computations critical for cognition, no existing framework explicitly models these multi-scale spatiotemporal interactions from fMRI data for psychiatric and cognitive prediction. Here, we introduce Multi-Band Brain Net (MBBN), a transformer-based framework that integrates biologically-grounded frequency decomposition with multi-band self-attention mechanisms to discover frequency-dependent network interactions across brain dynamics. Trained on 49,673 individuals across three large-scale cohorts (UK Biobank, ABCD, ABIDE), MBBN achieves state-of-the-art performance with up to 41.36% higher AUROC in psychiatric classification (depression, ADHD, ASD) and superior cognitive intelligence prediction compared to existing methods, while revealing disorder-specific frequency signatures: attenuated high-frequency fronto-sensorimotor connectivity with emergent opercular hubs in ADHD, and focal high-frequency orbitofrontal-somatosensory disruption coupled with enhanced ultra-low-frequency temporo-parietal-prefrontal connectivity in ASD.</w:t>
      </w:r>
    </w:p>
    <w:p>
      <w:pPr>
        <w:jc w:val="both"/>
      </w:pPr>
      <w:r>
        <w:rPr>
          <w:sz w:val="24"/>
        </w:rPr>
        <w:t>Keywords: Spatiotemporal learning, Transformer, fMRI, Knowledge-guided Deep Neural Network, Neural Dynamics # Introduction</w:t>
      </w:r>
    </w:p>
    <w:p>
      <w:pPr>
        <w:jc w:val="both"/>
      </w:pPr>
      <w:r>
        <w:rPr>
          <w:sz w:val="24"/>
        </w:rPr>
        <w:t>Understanding the brain's dynamic processes is essential for unraveling the mechanisms underlying adaptive cognition and behavior. These processes influence critical functions such as learning, decision-making, and social interactions, with mounting evidence that their dysregulation is closely linked to mental health conditions ([1–4]). While functional magnetic resonance imaging (fMRI) has been instrumental in probing brain activity, many conventional analytical methods remain constrained by fundamental assumptions that limit their capacity to capture the brain's true complexity.</w:t>
      </w:r>
    </w:p>
    <w:p>
      <w:pPr>
        <w:jc w:val="both"/>
      </w:pPr>
      <w:r>
        <w:rPr>
          <w:sz w:val="24"/>
        </w:rPr>
        <w:t>## Limitations of Current Approaches</w:t>
      </w:r>
    </w:p>
    <w:p>
      <w:pPr>
        <w:jc w:val="both"/>
      </w:pPr>
      <w:r>
        <w:rPr>
          <w:sz w:val="24"/>
        </w:rPr>
        <w:t>Traditional neuroimaging analyses—ranging from mass-univariate statistical tests and seed-based correlations to static functional connectivity maps—treat the brain as a relatively fixed system operating under assumptions of linearity, stationarity, and static connectivity. These approaches fail to capture the temporal fluctuations, nonlinear interactions, and adaptive reconfigurations that characterize real neural dynamics. Recent advances in artificial intelligence, particularly transformer-based architectures originally designed for sequential data ([20–22]), have shown promise for modeling brain activity as a continuously evolving network of interdependent processes. However, even these state-of-the-art deep learning methods ([23–25]) share a critical limitation with traditional approaches: they treat brain signals as broadband phenomena, overlooking the fundamental frequency-specific organization of neural computation ([5–8]).</w:t>
      </w:r>
    </w:p>
    <w:p>
      <w:pPr>
        <w:jc w:val="both"/>
      </w:pPr>
      <w:r>
        <w:rPr>
          <w:sz w:val="24"/>
        </w:rPr>
        <w:t>This oversight is particularly problematic given two fundamental properties that govern brain organization and function: multifractal structure and scale-free dynamics. Multifractality, a key structural property, reflects the brain's nested, hierarchical organization where multiple scaling dimensions and power-law behaviors coexist across spatial and temporal scales ([9–13]). Crucially, it is within this complex structure that scale-free dynamics—a key functional property—become apparent. While a broadband signal is not inherently scale-free, decomposing it into distinct frequency components reveals power-law relationships (Equation 1) that signify consistent activity patterns across different timescales:</w:t>
      </w:r>
    </w:p>
    <w:p>
      <w:pPr>
        <w:jc w:val="both"/>
      </w:pPr>
      <w:r>
        <w:rPr>
          <w:sz w:val="24"/>
        </w:rPr>
        <w:t>$$\log(\text{power}) \propto -\beta \cdot \log(\text{frequency}) \tag{1}$$</w:t>
      </w:r>
    </w:p>
    <w:p>
      <w:pPr>
        <w:jc w:val="both"/>
      </w:pPr>
      <w:r>
        <w:rPr>
          <w:sz w:val="24"/>
        </w:rPr>
        <w:t>These scale-free dynamics play crucial roles in brain maturation, state transitions, and cognitive flexibility, with temporal variability serving as a key regulatory mechanism ([14, 15]). The power-law exponent (β) varies systematically across brain regions and functional states, providing valuable insights into neural network heterogeneity and serving as a potential marker for neurological and psychiatric disorders ([16, 17]). Converging evidence from fMRI, ECoG, and EEG studies demonstrates that these principles drive frequency-specific changes in connectivity patterns and topological organization, including small-worldness, modularity, and hub architecture ([18, 19]). Despite this compelling evidence, no existing computational framework explicitly integrates frequency decomposition with transformer-based modeling of brain dynamics.</w:t>
      </w:r>
    </w:p>
    <w:p>
      <w:pPr>
        <w:jc w:val="both"/>
      </w:pPr>
      <w:r>
        <w:rPr>
          <w:sz w:val="24"/>
        </w:rPr>
        <w:t>## The Multi-Band Brain Net Framework</w:t>
      </w:r>
    </w:p>
    <w:p>
      <w:pPr>
        <w:jc w:val="both"/>
      </w:pPr>
      <w:r>
        <w:rPr>
          <w:sz w:val="24"/>
        </w:rPr>
        <w:t>To address these fundamental limitations, we introduce **Multi-Band Brain Net (MBBN)**, the first transformer-based framework specifically designed to model frequency-resolved spatiotemporal brain dynamics from fMRI data. Unlike existing approaches that analyze broadband signals—whether traditional correlation-based methods or recent deep learning architectures—MBBN explicitly decomposes neural activity into biologically meaningful frequency bands using scale-free principles, then applies specialized attention mechanisms to capture frequency-specific connectivity patterns while incorporating network theory concepts like communicability (Figure 1).</w:t>
      </w:r>
    </w:p>
    <w:p>
      <w:pPr>
        <w:jc w:val="both"/>
      </w:pPr>
      <w:r>
        <w:rPr>
          <w:sz w:val="24"/>
        </w:rPr>
        <w:t>The MBBN architecture operates through a hierarchical decomposition process. First, fMRI BOLD signals are divided into distinct frequency bands based on individual-specific knee frequencies (f₁, f₂) that naturally emerge from power-law scaling analysis (Figure 1C), separating ultra-low, low, and high frequency ranges. This data-driven decomposition respects the multifractal organization of neural signals rather than imposing arbitrary frequency boundaries. Second, frequency-specific MBBN modules process each band independently through dual processing streams: a temporal module that captures within-band dynamics using BERT-style encoding, and a spatial module that employs multi-head attention to model region-to-region interactions. Critically, while temporal modules share parameters across frequencies to capture universal temporal patterns, spatial modules maintain independent parameters to learn frequency-specific connectivity architectures. Third, the model aggregates information across frequency bands to generate both diagnostic predictions and interpretable attention matrices that reveal frequency-resolved functional connectivity patterns.</w:t>
      </w:r>
    </w:p>
    <w:p>
      <w:pPr>
        <w:jc w:val="both"/>
      </w:pPr>
      <w:r>
        <w:rPr>
          <w:sz w:val="24"/>
        </w:rPr>
        <w:t>## Our Contributions</w:t>
      </w:r>
    </w:p>
    <w:p>
      <w:pPr>
        <w:jc w:val="both"/>
      </w:pPr>
      <w:r>
        <w:rPr>
          <w:sz w:val="24"/>
        </w:rPr>
        <w:t>This work makes three key contributions that advance the state-of-the-art in neuroimaging analysis:</w:t>
      </w:r>
    </w:p>
    <w:p>
      <w:pPr>
        <w:jc w:val="both"/>
      </w:pPr>
      <w:r>
        <w:rPr>
          <w:sz w:val="24"/>
        </w:rPr>
        <w:t>**1. Neurobiologically-grounded frequency decomposition:** We introduce the first framework to integrate scale-free principles directly into deep learning architecture for brain imaging, using individual-specific power-law analysis to identify biologically meaningful frequency boundaries rather than arbitrary band definitions. This approach respects the brain's inherent multifractal organization and enables the model to capture frequency-specific dynamics that are invisible to broadband methods.</w:t>
      </w:r>
    </w:p>
    <w:p>
      <w:pPr>
        <w:jc w:val="both"/>
      </w:pPr>
      <w:r>
        <w:rPr>
          <w:sz w:val="24"/>
        </w:rPr>
        <w:t>**2. Dynamic, nonlinear connectivity modeling:** MBBN's self-attention weighted connectivity mechanism dynamically captures functional relationships between brain regions, overcoming fundamental limitations of traditional static, correlation-based linear representations. Unlike previous transformer applications to neuroimaging ([23–25]) that process broadband signals, our frequency-specific attention matrices reveal how connectivity patterns differ across temporal scales, providing unprecedented insight into the hierarchical organization of brain networks.</w:t>
      </w:r>
    </w:p>
    <w:p>
      <w:pPr>
        <w:jc w:val="both"/>
      </w:pPr>
      <w:r>
        <w:rPr>
          <w:sz w:val="24"/>
        </w:rPr>
        <w:t>**3. Biologically-informed learning objectives:** We develop a novel communicability-inspired pretraining loss function that optimizes for connectivity patterns reflecting established principles of network neuroscience. This contrasts sharply with existing deep learning approaches that rely solely on task-based supervision, enabling MBBN to learn representations aligned with the brain's intrinsic organizational principles and improving both model interpretability and generalization.</w:t>
      </w:r>
    </w:p>
    <w:p>
      <w:pPr>
        <w:jc w:val="both"/>
      </w:pPr>
      <w:r>
        <w:rPr>
          <w:sz w:val="24"/>
        </w:rPr>
        <w:t>By integrating these innovations, MBBN provides a powerful new framework for investigating how frequency-specific dynamics support brain function and how their disruption contributes to neurological and psychiatric disorders. Our approach bridges the gap between computational neuroscience theory—particularly multifractal and scale-free dynamics—and practical clinical applications, offering frequency-resolved biomarkers with potential diagnostic and therapeutic value.</w:t>
      </w:r>
    </w:p>
    <w:p>
      <w:pPr>
        <w:jc w:val="both"/>
      </w:pPr>
      <w:r>
        <w:rPr>
          <w:sz w:val="24"/>
        </w:rPr>
        <w:t>## Organization</w:t>
      </w:r>
    </w:p>
    <w:p>
      <w:pPr>
        <w:jc w:val="both"/>
      </w:pPr>
      <w:r>
        <w:rPr>
          <w:sz w:val="24"/>
        </w:rPr>
        <w:t>The remainder of this paper is organized as follows. Section 2 details the MBBN architecture, including frequency decomposition methodology, attention mechanisms, and the communicability-based pretraining strategy. Section 3 describes our experimental design, datasets, and evaluation metrics. Section 4 presents comprehensive results demonstrating MBBN's performance on clinical classification tasks and its ability to identify interpretable, frequency-specific connectivity patterns. Section 5 discusses the neurobiological implications of our findings, model limitations, and future directions. Finally, Section 6 concludes with a summary of key contributions and their significance for computational neuroscience and clinical practice. Results</w:t>
        <w:br/>
        <w:t>2.1 Experimental Setup and Downstream Tasks</w:t>
        <w:br/>
        <w:t>To rigorously evaluate the performance and generalizability of MBBN, we designed</w:t>
        <w:br/>
        <w:t>a diverse set of predictive tasks spanning biological, cognitive, and clinical domains</w:t>
        <w:br/>
        <w:t>across three large-scale cohorts (UKB, ABCD, and ABIDE).</w:t>
        <w:br/>
        <w:t>The tasks were defined as follows. For biological phenotypes, we performed sex</w:t>
        <w:br/>
        <w:t>classification. For cognitive function, we predicted Fluid Intelligence scores derived</w:t>
        <w:br/>
        <w:t>from the NIH Toolbox. In the clinical domain, we predicted a variety of psychiatric</w:t>
        <w:br/>
        <w:t>outcomes: (1) depression diagnosis in the ABCD dataset (classification), (2) Patient</w:t>
        <w:br/>
        <w:t>Health Questionnaire-9 (PHQ-9) depression scores in the UKB dataset (regression),</w:t>
        <w:br/>
        <w:t>(3) ADHD diagnosis based on a Child Behavior Checklist (CBCL) T-score exceeding</w:t>
        <w:br/>
        <w:t>65 in the ABCD dataset (classification), and (4) Autism Spectrum Disorder (ASD)</w:t>
        <w:br/>
        <w:t>diagnosis in the ABIDE dataset (classification).</w:t>
        <w:br/>
        <w:t>For each downstream task, participants with missing or invalid assessment scores</w:t>
        <w:br/>
        <w:t>were excluded from the analysis (listwise exclusion). Model performance was evaluated</w:t>
        <w:br/>
        <w:t>using the Area Under the Receiver Operating Characteristic curve (AUROC) for all</w:t>
        <w:br/>
        <w:t>classification tasks and the Mean Absolute Error (MAE) for all regression tasks.</w:t>
        <w:br/>
        <w:t>2.2 MBBN demonstrates superior performance across diverse</w:t>
        <w:br/>
        <w:t>neuroimaging tasks</w:t>
        <w:br/>
        <w:t>Task MBBN vs Best Baseline (%) vs Worst Baseline (%)</w:t>
        <w:br/>
        <w:t>ABCD Sex 0.916 (AUROC) +2.346 (**) +19.271 (***)</w:t>
        <w:br/>
        <w:t>ABCD Fluid Intelligence 0.717 (MAE) +0.693 +9.584 (***)</w:t>
        <w:br/>
        <w:t>ABCD Depression 0.556 (AUROC) +1.460 +7.961</w:t>
        <w:br/>
        <w:t>UKB Sex 0.980 (AUROC) +3.158 (*) +14.086 (***)</w:t>
        <w:br/>
        <w:t>UKB Fluid Intelligence 1.630 (MAE) -3.099 (*) -1.305 (*)</w:t>
        <w:br/>
        <w:t>UKB Depression 2.21 (MAE) -1.231 (*) +0.924 (**)</w:t>
        <w:br/>
        <w:t>ABCD ADHD 0.645 (AUROC) +4.032 +12.174 (**)</w:t>
        <w:br/>
        <w:t>ABIDE ASD 0.810 (AUROC) +16.212 +41.361 (*)</w:t>
        <w:br/>
        <w:t>Table 1 Performance gain of MBBN between best and worst baseline model. We illustrated</w:t>
        <w:br/>
        <w:t>finetuned MBBN for comparison of ABCD ADHD classification and ABIDE ASD classification.</w:t>
        <w:br/>
        <w:t>Statistical significance against baseline models was determined by a paired t-test (* p &lt;0.05, ** p &lt;0.01,</w:t>
        <w:br/>
        <w:t>***p &lt;0.001).</w:t>
        <w:br/>
        <w:t>To evaluate its performance, MBBN was trained from scratch on a diverse set</w:t>
        <w:br/>
        <w:t>of downstream tasks spanning biological, cognitive, and clinical domains, utilizing</w:t>
        <w:br/>
        <w:t>both the HCP-MMP1 and Schaefer atlases with the UKB and ABCD datasets. While</w:t>
        <w:br/>
        <w:t>MBBN demonstrated unparalleled performance in classification tasks, its advantage</w:t>
        <w:br/>
        <w:t>in regression tasks (e.g., fluid intelligence and depression score prediction) was less</w:t>
        <w:br/>
        <w:t>pronounced, suggesting that the model’s architecture is particularly optimized for</w:t>
        <w:br/>
        <w:t>distinguishing categorical phenotypes rather than predicting continuous scores. The</w:t>
        <w:br/>
        <w:t>5</w:t>
        <w:br/>
        <w:t>ABC</w:t>
        <w:br/>
        <w:t>D</w:t>
        <w:br/>
        <w:t>GHEFFig. 2 Comparative Analysis of fMRI Prediction Models. Across datasets and tasks, the</w:t>
        <w:br/>
        <w:t>proposed MBBN demonstrates superior predictive performance compared to baseline models includ-</w:t>
        <w:br/>
        <w:t>ing state-of-the-art models in the field (e.g., Brain Network Transformer ([5])), as well as vanilla</w:t>
        <w:br/>
        <w:t>BERT (without multifractal decomposition). [CC] indicates models based on Pearson’s correlation-</w:t>
        <w:br/>
        <w:t>based connectivity; [TD] represents models accounting for temporal dynamics. The x-axis denotes the</w:t>
        <w:br/>
        <w:t>models, and the y-axis represents performance metrics, with AUROC used for classification tasks and</w:t>
        <w:br/>
        <w:t>MAE for regression tasks. MBBN consistently outperforms baseline models across biological (A-B: sex</w:t>
        <w:br/>
        <w:t>prediction), cognitive (C-D: fluid intelligence), and clinical (E-H: depression, ADHD, ASD) predic-</w:t>
        <w:br/>
        <w:t>tion tasks. [CC] indicates correlation-based connectivity models; [TD] represents temporal dynamics</w:t>
        <w:br/>
        <w:t>models. AUROC is shown for classification tasks, MAE for regression tasks. Data from ABCD (A-</w:t>
        <w:br/>
        <w:t>C, G), UKB (D-F), and ABIDE (H) datasets using HCP-MMP1 atlas. A-F denotes from-scratch</w:t>
        <w:br/>
        <w:t>experiments and G-H denotes fine-tuning experiments. *** denotes p−value &lt; 0.001, ** denotes</w:t>
        <w:br/>
        <w:t>p−value &lt; 0.01, * denotes p−value &lt; 0.05, n.s. denotes not significantly significant.</w:t>
        <w:br/>
        <w:t>primary results presented in Figure 2 A-F and Table 1 focus on experiments con-</w:t>
        <w:br/>
        <w:t>ducted with the HCP-MMP1 atlas; corresponding analyses using the Schaefer atlas</w:t>
        <w:br/>
        <w:t>are detailed in the Supplementary Materials G.1.</w:t>
        <w:br/>
        <w:t>6</w:t>
        <w:br/>
        <w:t>For biological phenotype prediction, MBBN achieved substantial improvements in</w:t>
        <w:br/>
        <w:t>sex classification with gains up to 14.09% (UKB) and 19.27% (ABCD) using HCP-</w:t>
        <w:br/>
        <w:t>MMP1 atlas. Cognitive assessment showed marked improvements, with fluid intelli-</w:t>
        <w:br/>
        <w:t>gence prediction demonstrating up to 9.58% enhancement on ABCD. Also clinical</w:t>
        <w:br/>
        <w:t>prediction tasks revealed MBBN’s therapeutic potential, achieving 0.92% improvement</w:t>
        <w:br/>
        <w:t>in depression prediction (UKB) and exceptional performance in psychiatric disorders</w:t>
        <w:br/>
        <w:t>(detailed in Supplementary Materials G).</w:t>
        <w:br/>
        <w:t>2.3 Confound sensitivity and matched re-estimation</w:t>
        <w:br/>
        <w:t>Using ABCD, we tested associations between knee frequencies and major confounds.</w:t>
        <w:br/>
        <w:t>Sex was associated with f1only (not f2), suggesting a potential sex-linked physio-</w:t>
        <w:br/>
        <w:t>logical contribution at lower frequencies, whereas site effects were present for both</w:t>
        <w:br/>
        <w:t>knees (expected under 22-site acquisition heterogeneity). By contrast, age and head</w:t>
        <w:br/>
        <w:t>motion (mean FD) were not significantly related to either knee. To ensure that disorder</w:t>
        <w:br/>
        <w:t>effects were not driven by these factors, we constructed a propensity score–matched</w:t>
        <w:br/>
        <w:t>subsample jointly balancing sex, age, motion, and site; covariates were well balanced</w:t>
        <w:br/>
        <w:t>(standardized mean differences &lt;0.10). After propensity score matching, AUROC</w:t>
        <w:br/>
        <w:t>increased from 0.633 to 0.651; however, the difference did not reach statistical signifi-</w:t>
        <w:br/>
        <w:t>cance under our paired comparison ( p= 0.3742). Full association tables and balance</w:t>
        <w:br/>
        <w:t>diagnostics are provided in the Supplementary Materials E.</w:t>
        <w:br/>
        <w:t>2.4 Communicability-based pretraining enables superior</w:t>
        <w:br/>
        <w:t>clinical prediction performance</w:t>
        <w:br/>
        <w:t>The exceptional performance of MBBN, particularly in clinical prediction tasks, stems</w:t>
        <w:br/>
        <w:t>from our novel communicability-based pretraining strategy that masks nodes with</w:t>
        <w:br/>
        <w:t>high communicability within the brain network. This strategy was predicated on the</w:t>
        <w:br/>
        <w:t>hypothesis that selectively reconstructing these highly influential nodes during pre-</w:t>
        <w:br/>
        <w:t>training would better represent the complex communication patterns within the brain.</w:t>
        <w:br/>
        <w:t>To validate this hypothesis and evaluate the downstream impact of this pretraining</w:t>
        <w:br/>
        <w:t>strategy, MBBN was subsequently fine-tuned on two clinically relevant classification</w:t>
        <w:br/>
        <w:t>tasks: ADHD classification using the ABCD dataset, and ASD classification using the</w:t>
        <w:br/>
        <w:t>ABIDE dataset. These datasets and tasks were chosen for their established clinical</w:t>
        <w:br/>
        <w:t>significance and high prevalence rates.</w:t>
        <w:br/>
        <w:t>Fine-tuning experiments (Figure 2 G-H) revealed a clear advantage for the MBBN-</w:t>
        <w:br/>
        <w:t>high model, which employed a pretraining strategy that selectively masked nodes with</w:t>
        <w:br/>
        <w:t>high communicability. This approach resulted in significant performance improvements</w:t>
        <w:br/>
        <w:t>compared to baselines: a 7.86% gain ( p &lt;0.005) in ADHD classification AUROC and</w:t>
        <w:br/>
        <w:t>a 41.36% ( p &lt; 0.05) gain in ASD classification AUROC. In contrast, models using</w:t>
        <w:br/>
        <w:t>random node masking ( MBBN-random ) or masking nodes with low communicabil-</w:t>
        <w:br/>
        <w:t>ity (MBBN-low ) showed inferior performance, even compared to the MBBN model</w:t>
        <w:br/>
        <w:t>trained from scratch ( MBBN-from scratch ). These findings underscore the critical role</w:t>
        <w:br/>
        <w:t>of communicability-based pretraining in effectively leveraging the underlying network</w:t>
        <w:br/>
        <w:t>structure of the data to enhance predictive performance. Detailed results and statis-</w:t>
        <w:br/>
        <w:t>tical details are available in Supplementary Materials G.1. These results demonstrate</w:t>
        <w:br/>
        <w:t>7</w:t>
        <w:br/>
        <w:t>that communicability-based loss better captures a complex information flow of the</w:t>
        <w:br/>
        <w:t>brain than conventional masking loss, and MBBN’s frequency-resolved approach cap-</w:t>
        <w:br/>
        <w:t>tures clinically relevant neural signatures that are missed by conventional broadband</w:t>
        <w:br/>
        <w:t>analysis methods.</w:t>
        <w:br/>
        <w:t>2.5 Frequency-specific connectivity patterns reveal distinct</w:t>
        <w:br/>
        <w:t>psychiatric biomarkers</w:t>
        <w:br/>
        <w:t>To identify the neurobiological features that our model learned to distinguish between</w:t>
        <w:br/>
        <w:t>psychiatric and control groups, we applied a Grad-CAM-based attribution analysis.</w:t>
        <w:br/>
        <w:t>This method allowed us to extract the specific, frequency-dependent attention pat-</w:t>
        <w:br/>
        <w:t>terns that were most influential in the model’s classification decisions. By examining</w:t>
        <w:br/>
        <w:t>these discriminative patterns, we uncovered distinct neural signatures for ADHD and</w:t>
        <w:br/>
        <w:t>ASD that were not apparent in conventional broadband analyses, thereby validat-</w:t>
        <w:br/>
        <w:t>ing that the model had learned clinically relevant information (See Section 3.10 for</w:t>
        <w:br/>
        <w:t>details). Figure 3 focuses specifically on ADHD and ASD because these are the repre-</w:t>
        <w:br/>
        <w:t>sentative psychiatric disorders for which our model achieved the highest classification</w:t>
        <w:br/>
        <w:t>performance, thereby providing a clear and effective demonstration of the model’s</w:t>
        <w:br/>
        <w:t>interpretability.</w:t>
        <w:br/>
        <w:t>In the ABCD test dataset, we identified significant group differences between</w:t>
        <w:br/>
        <w:t>individuals with ADHD and healthy controls (HC) in the model’s learned attention</w:t>
        <w:br/>
        <w:t>patterns across frequency bands (Figure 3 A-C). The analysis revealed that the most</w:t>
        <w:br/>
        <w:t>extensive alterations occurred in the high-frequency band, accounting for 8.43% of all</w:t>
        <w:br/>
        <w:t>significant inter-regional attention differences ( p &lt;0.05). These patterns showed mod-</w:t>
        <w:br/>
        <w:t>erate effect sizes (75th percentile Cohen’s d = 0.332). In contrast, the low-frequency</w:t>
        <w:br/>
        <w:t>and ultralow-frequency bands exhibited more localized but still significant alterations,</w:t>
        <w:br/>
        <w:t>accounting for 3.46% (Cohen’s d 75th percentile = 0.220) and 3.56% (Cohen’s d 75th</w:t>
        <w:br/>
        <w:t>percentile = 0.117) of the total discriminative patterns, respectively.</w:t>
        <w:br/>
        <w:t>Anatomically, the high-frequency patterns that the model learned to distinguish</w:t>
        <w:br/>
        <w:t>ADHD centered on Area 10v (ventral part of Brodmann Area 10), implicating</w:t>
        <w:br/>
        <w:t>networks crucial for executive control. The discriminative low-frequency patterns con-</w:t>
        <w:br/>
        <w:t>sistently involved Area OP2-3-VS (opercular parts of Areas 2 and 3 and adjacent</w:t>
        <w:br/>
        <w:t>Ventral Somatosensory / Sylvian region) and the Auditory 4 Complex, suggesting that</w:t>
        <w:br/>
        <w:t>the model leveraged features related to sensorimotor-auditory integration. Finally, the</w:t>
        <w:br/>
        <w:t>subtle ultralow-frequency patterns in the Medial Belt Complex and ParaHippocam-</w:t>
        <w:br/>
        <w:t>pal regions point to alterations in memory and emotional processing circuits that</w:t>
        <w:br/>
        <w:t>contributed to the model’s classification.</w:t>
        <w:br/>
        <w:t>In the ABIDE dataset, the model learned a distinct set of discriminative features</w:t>
        <w:br/>
        <w:t>for ASD classification, with a contrasting frequency profile (Figure 3 D-F). T-test</w:t>
        <w:br/>
        <w:t>comparisons revealed that the most extensive alterations in learned attention weights</w:t>
        <w:br/>
        <w:t>were in the ultralow-frequency band, representing 4.54% of all significant patterns with</w:t>
        <w:br/>
        <w:t>large effect sizes (75th percentile Cohen’s d = 0.717). Low-frequency alterations were</w:t>
        <w:br/>
        <w:t>similarly prominent, accounting for 4.04% of significant patterns with substantial effect</w:t>
        <w:br/>
        <w:t>sizes (Cohen’s d 75th percentile = 0.714). Notably, the model found high-frequency</w:t>
        <w:br/>
        <w:t>patterns to be the least discriminative, comprising only 1.81% of significant features,</w:t>
        <w:br/>
        <w:t>though these still showed moderate effect sizes (Cohen’s d 75th percentile = 0.575).</w:t>
        <w:br/>
        <w:t>8</w:t>
        <w:br/>
        <w:t>AB</w:t>
        <w:br/>
        <w:t>CD</w:t>
        <w:br/>
        <w:t>E</w:t>
        <w:br/>
        <w:t>FAr ea 10v R</w:t>
        <w:br/>
        <w:t>Ar ea 10v RAr ea 10v R</w:t>
        <w:br/>
        <w:t>Ar ea OP2- 3- VS RAr ea OP2- 3- VS RAr ea OP2- 3- VS R</w:t>
        <w:br/>
        <w:t>ParaHippocampal Ar ea 1ParaHippocampal Ar ea 1ParaHippocampal Ar ea 1Ar ea 11l R</w:t>
        <w:br/>
        <w:t>Ar ea 11l RAr ea 11l RP olar 10p R</w:t>
        <w:br/>
        <w:t>Ar ea T empor oPariet oOccipital Junction 3 LAr ea T empor oPariet oOccipital Junction 3 LP olar 10p RP olar 10p RFig. 3 Frequency-specific connectivity disruptions in ADHD and ASD. Statistically signif-</w:t>
        <w:br/>
        <w:t>icant connections (FDR-corrected p &lt;0.05, top 10 effect sizes) distinguishing individuals with ADHD</w:t>
        <w:br/>
        <w:t>(A-C) and ASD (D-F) from healthy controls. The primary hub regions for each panel are as follows:</w:t>
        <w:br/>
        <w:t>(A) Right ventral Brodmann area 10, (B) Right Parietal Operculum, (C) Parahippocampal gyrus,</w:t>
        <w:br/>
        <w:t>(D) Right lateral Brodmann area 11, (E) Right polar Brodmann area 10, and (F) Left Temporo-</w:t>
        <w:br/>
        <w:t>Parieto-Occipital Junction. Red indicates increased connectivity in the disorder group, while blue</w:t>
        <w:br/>
        <w:t>indicates decreased connectivity. Detailed results are described in the Supplementary Materials.</w:t>
        <w:br/>
        <w:t>9</w:t>
        <w:br/>
        <w:t>The few high-frequency patterns the model used for classification were localized to</w:t>
        <w:br/>
        <w:t>Area 11l (lateral part of Brodmann Area 11), consistent with its role in social-cognitive</w:t>
        <w:br/>
        <w:t>functions. The prominent low-frequency discriminative features affected Area 10pp</w:t>
        <w:br/>
        <w:t>(frontopolar cortex), implicating higher-order executive functions. Most significantly,</w:t>
        <w:br/>
        <w:t>theextensive ultralow-frequency attention patterns involved Area TPOJ3</w:t>
        <w:br/>
        <w:t>(temporo-parieto-occipital junction) and multiple frontal regions. This indicates that</w:t>
        <w:br/>
        <w:t>the model’s classification heavily relied on features related to fundamental disruptions</w:t>
        <w:br/>
        <w:t>in social cognition and language networks—core domains of ASD pathophysiology.</w:t>
        <w:br/>
        <w:t>In both the ABCD and ABIDE datasets, analysis of false positive and false nega-</w:t>
        <w:br/>
        <w:t>tive subjects (based on predicted values) showed no statistically significant connections</w:t>
        <w:br/>
        <w:t>in the self-attention-based connectivity analysis. These frequency-resolved patterns</w:t>
        <w:br/>
        <w:t>reveal disorder-specific neural signatures: ADHD primarily affects high-frequency</w:t>
        <w:br/>
        <w:t>sensorimotor networks with compensatory ultralow-frequency changes, while ASD</w:t>
        <w:br/>
        <w:t>shows pervasive low and ultralow-frequency disruptions in social-cognitive circuits.</w:t>
        <w:br/>
        <w:t>Importantly, false positive and false negative cases showed no significant connectiv-</w:t>
        <w:br/>
        <w:t>ity patterns, confirming the specificity of these frequency-dependent biomarkers for</w:t>
        <w:br/>
        <w:t>accurate psychiatric classification.</w:t>
        <w:br/>
        <w:t>3 # Methods</w:t>
      </w:r>
    </w:p>
    <w:p>
      <w:pPr>
        <w:jc w:val="both"/>
      </w:pPr>
      <w:r>
        <w:rPr>
          <w:sz w:val="24"/>
        </w:rPr>
        <w:t>## 3.1 Data Acquisition and Preprocessing</w:t>
      </w:r>
    </w:p>
    <w:p>
      <w:pPr>
        <w:jc w:val="both"/>
      </w:pPr>
      <w:r>
        <w:rPr>
          <w:sz w:val="24"/>
        </w:rPr>
        <w:t>### 3.1.1 Dataset Description and Participant Selection</w:t>
      </w:r>
    </w:p>
    <w:p>
      <w:pPr>
        <w:jc w:val="both"/>
      </w:pPr>
      <w:r>
        <w:rPr>
          <w:sz w:val="24"/>
        </w:rPr>
        <w:t>This study utilized three large-scale, publicly available neuroimaging datasets: the UK Biobank (UKB), the Adolescent Brain Cognitive Development (ABCD) Study, and the Autism Brain Imaging Data Exchange (ABIDE). Sample sizes were determined through rigorous quality control procedures designed to maximize data integrity while preserving statistical power.</w:t>
      </w:r>
    </w:p>
    <w:p>
      <w:pPr>
        <w:jc w:val="both"/>
      </w:pPr>
      <w:r>
        <w:rPr>
          <w:sz w:val="24"/>
        </w:rPr>
        <w:t>**UK Biobank (UKB):** The UKB comprises a prospective cohort of approximately 500,000 adults aged 40–69 years recruited across the United Kingdom. Participants with available resting-state fMRI data (TR = 0.735 s, TE = 39 ms, voxel size = 2.4 × 2.4 × 2.4 mm³) who passed consortium-defined quality control assessments were included. Quality control criteria included: (1) successful completion of the 6-minute resting-state scan, (2) head motion &lt; 0.5 mm mean framewise displacement (FD), and (3) absence of gross structural abnormalities flagged by automated pipelines. Final sample: N = 41,283 (21,556 males, 19,143 females; age = 54.9 ± 7.5 years).</w:t>
      </w:r>
    </w:p>
    <w:p>
      <w:pPr>
        <w:jc w:val="both"/>
      </w:pPr>
      <w:r>
        <w:rPr>
          <w:sz w:val="24"/>
        </w:rPr>
        <w:t>**Adolescent Brain Cognitive Development (ABCD) Study:** Baseline and year-one data from the ABCD Study, a longitudinal investigation of brain development in U.S. children, were analyzed. Acquisition parameters: TR = 0.8 s, TE = 30 ms, voxel size = 2.4 × 2.4 × 2.4 mm³. Exclusion criteria: (1) mean FD &gt; 0.3 mm, (2) incidental neurological findings identified by radiological review, (3) incomplete behavioral or diagnostic assessments, and (4) scanner protocol deviations. Final sample: N = 8,833 (4,635 males, 4,198 females; age = 119.2 ± 7.5 months).</w:t>
      </w:r>
    </w:p>
    <w:p>
      <w:pPr>
        <w:jc w:val="both"/>
      </w:pPr>
      <w:r>
        <w:rPr>
          <w:sz w:val="24"/>
        </w:rPr>
        <w:t>**Autism Brain Imaging Data Exchange (ABIDE):** ABIDE-I data, aggregating resting-state fMRI from 17 international sites, were included to maximize sample heterogeneity. Acquisition parameters varied by site (TR = 1.5–3.0 s; see Table 3 for complete specifications). Participants were excluded if: (1) Preprocessed Connectomes Project (PCP) quality control flags indicated excessive motion (mean FD &gt; 0.5 mm) or signal artifacts, or (2) diagnostic information was incomplete or ambiguous. Final sample: N = 141 (77 ASD, 64 typically developing controls; 114 males, 27 females; age = 14.3 ± 3.6 years).</w:t>
      </w:r>
    </w:p>
    <w:p>
      <w:pPr>
        <w:jc w:val="both"/>
      </w:pPr>
      <w:r>
        <w:rPr>
          <w:sz w:val="24"/>
        </w:rPr>
        <w:t>### 3.1.2 Clinical Phenotype Definitions</w:t>
      </w:r>
    </w:p>
    <w:p>
      <w:pPr>
        <w:jc w:val="both"/>
      </w:pPr>
      <w:r>
        <w:rPr>
          <w:sz w:val="24"/>
        </w:rPr>
        <w:t>**ADHD Classification (ABCD):** ADHD diagnosis was operationalized using the Child Behavior Checklist (CBCL) with a T-score threshold ≥ 65 on attention and ADHD subscales, consistent with clinically significant symptomatology. Healthy controls were defined as participants with no diagnosed mental health disorders and CBCL T-scores &lt; 60 on all clinical subscales. Final classification sample: N = 4,289 (2,439 ADHD, 1,850 controls).</w:t>
      </w:r>
    </w:p>
    <w:p>
      <w:pPr>
        <w:jc w:val="both"/>
      </w:pPr>
      <w:r>
        <w:rPr>
          <w:sz w:val="24"/>
        </w:rPr>
        <w:t>**Depression Classification (ABCD):** Binary depression classification was prioritized over continuous symptom regression to align with clinical diagnostic frameworks. Depression was defined using structured diagnostic interviews (K-SADS-COMP) indicating current or past major depressive disorder. Controls had no lifetime history of mood disorders. Final sample: N = 3,113 (2,652 depression, 461 controls).</w:t>
      </w:r>
    </w:p>
    <w:p>
      <w:pPr>
        <w:jc w:val="both"/>
      </w:pPr>
      <w:r>
        <w:rPr>
          <w:sz w:val="24"/>
        </w:rPr>
        <w:t>**ASD Classification (ABIDE):** Primary diagnostic labels (ASD vs. typically developing) were used rather than continuous behavioral metrics (e.g., SRS, ADOS) to maximize cross-site harmonization and minimize inter-site scoring variability. Diagnoses were confirmed using gold-standard instruments (ADOS, ADI-R) administered by research-reliable clinicians at each site.</w:t>
      </w:r>
    </w:p>
    <w:p>
      <w:pPr>
        <w:jc w:val="both"/>
      </w:pPr>
      <w:r>
        <w:rPr>
          <w:sz w:val="24"/>
        </w:rPr>
        <w:t>**Depression Severity Regression (UKB):** Depression severity was quantified using the Patient Health Questionnaire-9 (PHQ-9; range 0–27), with higher scores indicating greater symptom burden. Participants with PHQ-9 scores ≥ 10 (moderate-to-severe depression) were included in regression analyses (N = subset with PHQ-9 score = 11.5 ± 3.5).</w:t>
      </w:r>
    </w:p>
    <w:p>
      <w:pPr>
        <w:jc w:val="both"/>
      </w:pPr>
      <w:r>
        <w:rPr>
          <w:sz w:val="24"/>
        </w:rPr>
        <w:t>### 3.1.3 Preprocessing Pipeline</w:t>
      </w:r>
    </w:p>
    <w:p>
      <w:pPr>
        <w:jc w:val="both"/>
      </w:pPr>
      <w:r>
        <w:rPr>
          <w:sz w:val="24"/>
        </w:rPr>
        <w:t>**Consortium-Specific Initial Processing:** Dataset-specific preprocessing pipelines were applied to honor established protocols. ABCD employed conservative bandpass filtering (0.009–0.08 Hz) optimized for adolescent populations to preserve slow cortical potentials while minimizing respiratory artifacts. UKB utilized broader filtering (0.008–0.1 Hz) calibrated for adult physiology to attenuate cardiac and respiratory aliasing. ABIDE implemented finite impulse response (FIR) filtering (0.01–0.1 Hz) designed for multi-site harmonization.</w:t>
      </w:r>
    </w:p>
    <w:p>
      <w:pPr>
        <w:jc w:val="both"/>
      </w:pPr>
      <w:r>
        <w:rPr>
          <w:sz w:val="24"/>
        </w:rPr>
        <w:t>**Standardized Preprocessing Steps:** Additional preprocessing was conducted using fMRIPrep v20.2.1 (RRID:SCR_016216), ensuring reproducibility across datasets. The pipeline included:</w:t>
      </w:r>
    </w:p>
    <w:p/>
    <w:p>
      <w:pPr>
        <w:pStyle w:val="Heading1"/>
      </w:pPr>
      <w:r>
        <w:rPr>
          <w:b/>
          <w:sz w:val="28"/>
        </w:rPr>
        <w:t>1. Introduction</w:t>
      </w:r>
    </w:p>
    <w:p>
      <w:pPr>
        <w:jc w:val="both"/>
      </w:pPr>
      <w:r>
        <w:rPr>
          <w:sz w:val="24"/>
        </w:rPr>
        <w:t>Understanding the brain's dynamic processes is essential for unraveling the mechanisms underlying adaptive cognition and behavior. These processes influence critical functions such as learning, decision-making, and social interactions, with mounting evidence that their dysregulation is closely linked to mental health conditions ([1–4]). While functional magnetic resonance imaging (fMRI) has been instrumental in probing brain activity, many conventional analytical methods remain constrained by fundamental assumptions that limit their capacity to capture the brain's true complexity.</w:t>
      </w:r>
    </w:p>
    <w:p>
      <w:pPr>
        <w:jc w:val="both"/>
      </w:pPr>
      <w:r>
        <w:rPr>
          <w:sz w:val="24"/>
        </w:rPr>
        <w:t>## Limitations of Current Approaches</w:t>
      </w:r>
    </w:p>
    <w:p>
      <w:pPr>
        <w:jc w:val="both"/>
      </w:pPr>
      <w:r>
        <w:rPr>
          <w:sz w:val="24"/>
        </w:rPr>
        <w:t>Traditional neuroimaging analyses—ranging from mass-univariate statistical tests and seed-based correlations to static functional connectivity maps—treat the brain as a relatively fixed system operating under assumptions of linearity, stationarity, and static connectivity. These approaches fail to capture the temporal fluctuations, nonlinear interactions, and adaptive reconfigurations that characterize real neural dynamics. Recent advances in artificial intelligence, particularly transformer-based architectures originally designed for sequential data ([20–22]), have shown promise for modeling brain activity as a continuously evolving network of interdependent processes. However, even these state-of-the-art deep learning methods ([23–25]) share a critical limitation with traditional approaches: they treat brain signals as broadband phenomena, overlooking the fundamental frequency-specific organization of neural computation ([5–8]).</w:t>
      </w:r>
    </w:p>
    <w:p>
      <w:pPr>
        <w:jc w:val="both"/>
      </w:pPr>
      <w:r>
        <w:rPr>
          <w:sz w:val="24"/>
        </w:rPr>
        <w:t>This oversight is particularly problematic given two fundamental properties that govern brain organization and function: multifractal structure and scale-free dynamics. Multifractality, a key structural property, reflects the brain's nested, hierarchical organization where multiple scaling dimensions and power-law behaviors coexist across spatial and temporal scales ([9–13]). Crucially, it is within this complex structure that scale-free dynamics—a key functional property—become apparent. While a broadband signal is not inherently scale-free, decomposing it into distinct frequency components reveals power-law relationships (Equation 1) that signify consistent activity patterns across different timescales:</w:t>
      </w:r>
    </w:p>
    <w:p>
      <w:pPr>
        <w:jc w:val="both"/>
      </w:pPr>
      <w:r>
        <w:rPr>
          <w:sz w:val="24"/>
        </w:rPr>
        <w:t>$$\log(\text{power}) \propto -\beta \cdot \log(\text{frequency}) \tag{1}$$</w:t>
      </w:r>
    </w:p>
    <w:p>
      <w:pPr>
        <w:jc w:val="both"/>
      </w:pPr>
      <w:r>
        <w:rPr>
          <w:sz w:val="24"/>
        </w:rPr>
        <w:t>These scale-free dynamics play crucial roles in brain maturation, state transitions, and cognitive flexibility, with temporal variability serving as a key regulatory mechanism ([14, 15]). The power-law exponent (β) varies systematically across brain regions and functional states, providing valuable insights into neural network heterogeneity and serving as a potential marker for neurological and psychiatric disorders ([16, 17]). Converging evidence from fMRI, ECoG, and EEG studies demonstrates that these principles drive frequency-specific changes in connectivity patterns and topological organization, including small-worldness, modularity, and hub architecture ([18, 19]). Despite this compelling evidence, no existing computational framework explicitly integrates frequency decomposition with transformer-based modeling of brain dynamics.</w:t>
      </w:r>
    </w:p>
    <w:p>
      <w:pPr>
        <w:jc w:val="both"/>
      </w:pPr>
      <w:r>
        <w:rPr>
          <w:sz w:val="24"/>
        </w:rPr>
        <w:t>## The Multi-Band Brain Net Framework</w:t>
      </w:r>
    </w:p>
    <w:p>
      <w:pPr>
        <w:jc w:val="both"/>
      </w:pPr>
      <w:r>
        <w:rPr>
          <w:sz w:val="24"/>
        </w:rPr>
        <w:t>To address these fundamental limitations, we introduce **Multi-Band Brain Net (MBBN)**, the first transformer-based framework specifically designed to model frequency-resolved spatiotemporal brain dynamics from fMRI data. Unlike existing approaches that analyze broadband signals—whether traditional correlation-based methods or recent deep learning architectures—MBBN explicitly decomposes neural activity into biologically meaningful frequency bands using scale-free principles, then applies specialized attention mechanisms to capture frequency-specific connectivity patterns while incorporating network theory concepts like communicability (Figure 1).</w:t>
      </w:r>
    </w:p>
    <w:p>
      <w:pPr>
        <w:jc w:val="both"/>
      </w:pPr>
      <w:r>
        <w:rPr>
          <w:sz w:val="24"/>
        </w:rPr>
        <w:t>The MBBN architecture operates through a hierarchical decomposition process. First, fMRI BOLD signals are divided into distinct frequency bands based on individual-specific knee frequencies (f₁, f₂) that naturally emerge from power-law scaling analysis (Figure 1C), separating ultra-low, low, and high frequency ranges. This data-driven decomposition respects the multifractal organization of neural signals rather than imposing arbitrary frequency boundaries. Second, frequency-specific MBBN modules process each band independently through dual processing streams: a temporal module that captures within-band dynamics using BERT-style encoding, and a spatial module that employs multi-head attention to model region-to-region interactions. Critically, while temporal modules share parameters across frequencies to capture universal temporal patterns, spatial modules maintain independent parameters to learn frequency-specific connectivity architectures. Third, the model aggregates information across frequency bands to generate both diagnostic predictions and interpretable attention matrices that reveal frequency-resolved functional connectivity patterns.</w:t>
      </w:r>
    </w:p>
    <w:p>
      <w:pPr>
        <w:jc w:val="both"/>
      </w:pPr>
      <w:r>
        <w:rPr>
          <w:sz w:val="24"/>
        </w:rPr>
        <w:t>## Our Contributions</w:t>
      </w:r>
    </w:p>
    <w:p>
      <w:pPr>
        <w:jc w:val="both"/>
      </w:pPr>
      <w:r>
        <w:rPr>
          <w:sz w:val="24"/>
        </w:rPr>
        <w:t>This work makes three key contributions that advance the state-of-the-art in neuroimaging analysis:</w:t>
      </w:r>
    </w:p>
    <w:p>
      <w:pPr>
        <w:jc w:val="both"/>
      </w:pPr>
      <w:r>
        <w:rPr>
          <w:sz w:val="24"/>
        </w:rPr>
        <w:t>**1. Neurobiologically-grounded frequency decomposition:** We introduce the first framework to integrate scale-free principles directly into deep learning architecture for brain imaging, using individual-specific power-law analysis to identify biologically meaningful frequency boundaries rather than arbitrary band definitions. This approach respects the brain's inherent multifractal organization and enables the model to capture frequency-specific dynamics that are invisible to broadband methods.</w:t>
      </w:r>
    </w:p>
    <w:p>
      <w:pPr>
        <w:jc w:val="both"/>
      </w:pPr>
      <w:r>
        <w:rPr>
          <w:sz w:val="24"/>
        </w:rPr>
        <w:t>**2. Dynamic, nonlinear connectivity modeling:** MBBN's self-attention weighted connectivity mechanism dynamically captures functional relationships between brain regions, overcoming fundamental limitations of traditional static, correlation-based linear representations. Unlike previous transformer applications to neuroimaging ([23–25]) that process broadband signals, our frequency-specific attention matrices reveal how connectivity patterns differ across temporal scales, providing unprecedented insight into the hierarchical organization of brain networks.</w:t>
      </w:r>
    </w:p>
    <w:p>
      <w:pPr>
        <w:jc w:val="both"/>
      </w:pPr>
      <w:r>
        <w:rPr>
          <w:sz w:val="24"/>
        </w:rPr>
        <w:t>**3. Biologically-informed learning objectives:** We develop a novel communicability-inspired pretraining loss function that optimizes for connectivity patterns reflecting established principles of network neuroscience. This contrasts sharply with existing deep learning approaches that rely solely on task-based supervision, enabling MBBN to learn representations aligned with the brain's intrinsic organizational principles and improving both model interpretability and generalization.</w:t>
      </w:r>
    </w:p>
    <w:p>
      <w:pPr>
        <w:jc w:val="both"/>
      </w:pPr>
      <w:r>
        <w:rPr>
          <w:sz w:val="24"/>
        </w:rPr>
        <w:t>By integrating these innovations, MBBN provides a powerful new framework for investigating how frequency-specific dynamics support brain function and how their disruption contributes to neurological and psychiatric disorders. Our approach bridges the gap between computational neuroscience theory—particularly multifractal and scale-free dynamics—and practical clinical applications, offering frequency-resolved biomarkers with potential diagnostic and therapeutic value.</w:t>
      </w:r>
    </w:p>
    <w:p>
      <w:pPr>
        <w:jc w:val="both"/>
      </w:pPr>
      <w:r>
        <w:rPr>
          <w:sz w:val="24"/>
        </w:rPr>
        <w:t>## Organization</w:t>
      </w:r>
    </w:p>
    <w:p>
      <w:pPr>
        <w:jc w:val="both"/>
      </w:pPr>
      <w:r>
        <w:rPr>
          <w:sz w:val="24"/>
        </w:rPr>
        <w:t>The remainder of this paper is organized as follows. Section 2 details the MBBN architecture, including frequency decomposition methodology, attention mechanisms, and the communicability-based pretraining strategy. Section 3 describes our experimental design, datasets, and evaluation metrics. Section 4 presents comprehensive results demonstrating MBBN's performance on clinical classification tasks and its ability to identify interpretable, frequency-specific connectivity patterns. Section 5 discusses the neurobiological implications of our findings, model limitations, and future directions. Finally, Section 6 concludes with a summary of key contributions and their significance for computational neuroscience and clinical practice. Results</w:t>
      </w:r>
    </w:p>
    <w:p/>
    <w:p>
      <w:pPr>
        <w:pStyle w:val="Heading1"/>
      </w:pPr>
      <w:r>
        <w:rPr>
          <w:b/>
          <w:sz w:val="28"/>
        </w:rPr>
        <w:t>2. Methods</w:t>
      </w:r>
    </w:p>
    <w:p>
      <w:pPr>
        <w:pStyle w:val="Heading2"/>
      </w:pPr>
      <w:r>
        <w:t>## 3.1 Data Acquisition and Preprocessing</w:t>
      </w:r>
    </w:p>
    <w:p>
      <w:pPr>
        <w:pStyle w:val="Heading2"/>
      </w:pPr>
      <w:r>
        <w:t>### 3.1.1 Dataset Description and Participant Selection</w:t>
      </w:r>
    </w:p>
    <w:p>
      <w:pPr>
        <w:jc w:val="both"/>
      </w:pPr>
      <w:r>
        <w:rPr>
          <w:sz w:val="24"/>
        </w:rPr>
        <w:t>This study utilized three large-scale, publicly available neuroimaging datasets: the UK Biobank (UKB), the Adolescent Brain Cognitive Development (ABCD) Study, and the Autism Brain Imaging Data Exchange (ABIDE). Sample sizes were determined through rigorous quality control procedures designed to maximize data integrity while preserving statistical power.</w:t>
      </w:r>
    </w:p>
    <w:p>
      <w:pPr>
        <w:jc w:val="both"/>
      </w:pPr>
      <w:r>
        <w:rPr>
          <w:sz w:val="24"/>
        </w:rPr>
        <w:t>**UK Biobank (UKB):** The UKB comprises a prospective cohort of approximately 500,000 adults aged 40–69 years recruited across the United Kingdom. Participants with available resting-state fMRI data (TR = 0.735 s, TE = 39 ms, voxel size = 2.4 × 2.4 × 2.4 mm³) who passed consortium-defined quality control assessments were included. Quality control criteria included: (1) successful completion of the 6-minute resting-state scan, (2) head motion &lt; 0.5 mm mean framewise displacement (FD), and (3) absence of gross structural abnormalities flagged by automated pipelines. Final sample: N = 41,283 (21,556 males, 19,143 females; age = 54.9 ± 7.5 years).</w:t>
      </w:r>
    </w:p>
    <w:p>
      <w:pPr>
        <w:jc w:val="both"/>
      </w:pPr>
      <w:r>
        <w:rPr>
          <w:sz w:val="24"/>
        </w:rPr>
        <w:t>**Adolescent Brain Cognitive Development (ABCD) Study:** Baseline and year-one data from the ABCD Study, a longitudinal investigation of brain development in U.S. children, were analyzed. Acquisition parameters: TR = 0.8 s, TE = 30 ms, voxel size = 2.4 × 2.4 × 2.4 mm³. Exclusion criteria: (1) mean FD &gt; 0.3 mm, (2) incidental neurological findings identified by radiological review, (3) incomplete behavioral or diagnostic assessments, and (4) scanner protocol deviations. Final sample: N = 8,833 (4,635 males, 4,198 females; age = 119.2 ± 7.5 months).</w:t>
      </w:r>
    </w:p>
    <w:p>
      <w:pPr>
        <w:jc w:val="both"/>
      </w:pPr>
      <w:r>
        <w:rPr>
          <w:sz w:val="24"/>
        </w:rPr>
        <w:t>**Autism Brain Imaging Data Exchange (ABIDE):** ABIDE-I data, aggregating resting-state fMRI from 17 international sites, were included to maximize sample heterogeneity. Acquisition parameters varied by site (TR = 1.5–3.0 s; see Table 3 for complete specifications). Participants were excluded if: (1) Preprocessed Connectomes Project (PCP) quality control flags indicated excessive motion (mean FD &gt; 0.5 mm) or signal artifacts, or (2) diagnostic information was incomplete or ambiguous. Final sample: N = 141 (77 ASD, 64 typically developing controls; 114 males, 27 females; age = 14.3 ± 3.6 years).</w:t>
      </w:r>
    </w:p>
    <w:p>
      <w:pPr>
        <w:pStyle w:val="Heading2"/>
      </w:pPr>
      <w:r>
        <w:t>### 3.1.2 Clinical Phenotype Definitions</w:t>
      </w:r>
    </w:p>
    <w:p>
      <w:pPr>
        <w:jc w:val="both"/>
      </w:pPr>
      <w:r>
        <w:rPr>
          <w:sz w:val="24"/>
        </w:rPr>
        <w:t>**ADHD Classification (ABCD):** ADHD diagnosis was operationalized using the Child Behavior Checklist (CBCL) with a T-score threshold ≥ 65 on attention and ADHD subscales, consistent with clinically significant symptomatology. Healthy controls were defined as participants with no diagnosed mental health disorders and CBCL T-scores &lt; 60 on all clinical subscales. Final classification sample: N = 4,289 (2,439 ADHD, 1,850 controls).</w:t>
      </w:r>
    </w:p>
    <w:p>
      <w:pPr>
        <w:jc w:val="both"/>
      </w:pPr>
      <w:r>
        <w:rPr>
          <w:sz w:val="24"/>
        </w:rPr>
        <w:t>**Depression Classification (ABCD):** Binary depression classification was prioritized over continuous symptom regression to align with clinical diagnostic frameworks. Depression was defined using structured diagnostic interviews (K-SADS-COMP) indicating current or past major depressive disorder. Controls had no lifetime history of mood disorders. Final sample: N = 3,113 (2,652 depression, 461 controls).</w:t>
      </w:r>
    </w:p>
    <w:p>
      <w:pPr>
        <w:jc w:val="both"/>
      </w:pPr>
      <w:r>
        <w:rPr>
          <w:sz w:val="24"/>
        </w:rPr>
        <w:t>**ASD Classification (ABIDE):** Primary diagnostic labels (ASD vs. typically developing) were used rather than continuous behavioral metrics (e.g., SRS, ADOS) to maximize cross-site harmonization and minimize inter-site scoring variability. Diagnoses were confirmed using gold-standard instruments (ADOS, ADI-R) administered by research-reliable clinicians at each site.</w:t>
      </w:r>
    </w:p>
    <w:p>
      <w:pPr>
        <w:jc w:val="both"/>
      </w:pPr>
      <w:r>
        <w:rPr>
          <w:sz w:val="24"/>
        </w:rPr>
        <w:t>**Depression Severity Regression (UKB):** Depression severity was quantified using the Patient Health Questionnaire-9 (PHQ-9; range 0–27), with higher scores indicating greater symptom burden. Participants with PHQ-9 scores ≥ 10 (moderate-to-severe depression) were included in regression analyses (N = subset with PHQ-9 score = 11.5 ± 3.5).</w:t>
      </w:r>
    </w:p>
    <w:p>
      <w:pPr>
        <w:pStyle w:val="Heading2"/>
      </w:pPr>
      <w:r>
        <w:t>### 3.1.3 Preprocessing Pipeline</w:t>
      </w:r>
    </w:p>
    <w:p>
      <w:pPr>
        <w:jc w:val="both"/>
      </w:pPr>
      <w:r>
        <w:rPr>
          <w:sz w:val="24"/>
        </w:rPr>
        <w:t>**Consortium-Specific Initial Processing:** Dataset-specific preprocessing pipelines were applied to honor established protocols. ABCD employed conservative bandpass filtering (0.009–0.08 Hz) optimized for adolescent populations to preserve slow cortical potentials while minimizing respiratory artifacts. UKB utilized broader filtering (0.008–0.1 Hz) calibrated for adult physiology to attenuate cardiac and respiratory aliasing. ABIDE implemented finite impulse response (FIR) filtering (0.01–0.1 Hz) designed for multi-site harmonization.</w:t>
      </w:r>
    </w:p>
    <w:p>
      <w:pPr>
        <w:jc w:val="both"/>
      </w:pPr>
      <w:r>
        <w:rPr>
          <w:sz w:val="24"/>
        </w:rPr>
        <w:t>**Standardized Preprocessing Steps:** Additional preprocessing was conducted using fMRIPrep v20.2.1 (RRID:SCR_016216), ensuring reproducibility across datasets. The pipeline included:</w:t>
      </w:r>
    </w:p>
    <w:p>
      <w:pPr>
        <w:jc w:val="both"/>
      </w:pPr>
      <w:r>
        <w:rPr>
          <w:sz w:val="24"/>
        </w:rPr>
        <w:t>1. **Anatomical preprocessing:** Skull-stripping using ANTs v2.3.3, bias field correction (N4), tissue segmentation into gray matter, white matter, and cerebrospinal fluid (CSF) using FAST (FSL v6.0.4).</w:t>
      </w:r>
    </w:p>
    <w:p>
      <w:pPr>
        <w:jc w:val="both"/>
      </w:pPr>
      <w:r>
        <w:rPr>
          <w:sz w:val="24"/>
        </w:rPr>
        <w:t xml:space="preserve">2. **Functional preprocessing:** </w:t>
        <w:br/>
        <w:t xml:space="preserve">   - Slice-timing correction using Fourier-space interpolation</w:t>
        <w:br/>
        <w:t xml:space="preserve">   - Head motion correction via rigid-body realignment to the middle volume (MCFLIRT)</w:t>
        <w:br/>
        <w:t xml:space="preserve">   - Susceptibility distortion correction using field maps (when available) or nonlinear registration (SyN, ANTs)</w:t>
        <w:br/>
        <w:t xml:space="preserve">   - Co-registration of functional to anatomical images (boundary-based registration, FLIRT)</w:t>
        <w:br/>
        <w:t xml:space="preserve">   - Spatial normalization to MNI152NLin2009cAsym template (2 mm isotropic) using nonlinear transformation (ANTs)</w:t>
        <w:br/>
        <w:t xml:space="preserve">   - Resampling to 2.4 mm isotropic voxels using Lanczos interpolation</w:t>
      </w:r>
    </w:p>
    <w:p/>
    <w:p>
      <w:pPr>
        <w:pStyle w:val="Heading1"/>
      </w:pPr>
      <w:r>
        <w:rPr>
          <w:b/>
          <w:sz w:val="28"/>
        </w:rPr>
        <w:t>3. Results</w:t>
      </w:r>
    </w:p>
    <w:p>
      <w:pPr>
        <w:jc w:val="both"/>
      </w:pPr>
      <w:r>
        <w:rPr>
          <w:sz w:val="24"/>
        </w:rPr>
        <w:t>2.1 Experimental Setup and Downstream Tasks</w:t>
        <w:br/>
        <w:t>To rigorously evaluate the performance and generalizability of MBBN, we designed</w:t>
        <w:br/>
        <w:t>a diverse set of predictive tasks spanning biological, cognitive, and clinical domains</w:t>
        <w:br/>
        <w:t>across three large-scale cohorts (UKB, ABCD, and ABIDE).</w:t>
        <w:br/>
        <w:t>The tasks were defined as follows. For biological phenotypes, we performed sex</w:t>
        <w:br/>
        <w:t>classification. For cognitive function, we predicted Fluid Intelligence scores derived</w:t>
        <w:br/>
        <w:t>from the NIH Toolbox. In the clinical domain, we predicted a variety of psychiatric</w:t>
        <w:br/>
        <w:t>outcomes: (1) depression diagnosis in the ABCD dataset (classification), (2) Patient</w:t>
        <w:br/>
        <w:t>Health Questionnaire-9 (PHQ-9) depression scores in the UKB dataset (regression),</w:t>
        <w:br/>
        <w:t>(3) ADHD diagnosis based on a Child Behavior Checklist (CBCL) T-score exceeding</w:t>
        <w:br/>
        <w:t>65 in the ABCD dataset (classification), and (4) Autism Spectrum Disorder (ASD)</w:t>
        <w:br/>
        <w:t>diagnosis in the ABIDE dataset (classification).</w:t>
        <w:br/>
        <w:t>For each downstream task, participants with missing or invalid assessment scores</w:t>
        <w:br/>
        <w:t>were excluded from the analysis (listwise exclusion). Model performance was evaluated</w:t>
        <w:br/>
        <w:t>using the Area Under the Receiver Operating Characteristic curve (AUROC) for all</w:t>
        <w:br/>
        <w:t>classification tasks and the Mean Absolute Error (MAE) for all regression tasks.</w:t>
        <w:br/>
        <w:t>2.2 MBBN demonstrates superior performance across diverse</w:t>
        <w:br/>
        <w:t>neuroimaging tasks</w:t>
        <w:br/>
        <w:t>Task MBBN vs Best Baseline (%) vs Worst Baseline (%)</w:t>
        <w:br/>
        <w:t>ABCD Sex 0.916 (AUROC) +2.346 (**) +19.271 (***)</w:t>
        <w:br/>
        <w:t>ABCD Fluid Intelligence 0.717 (MAE) +0.693 +9.584 (***)</w:t>
        <w:br/>
        <w:t>ABCD Depression 0.556 (AUROC) +1.460 +7.961</w:t>
        <w:br/>
        <w:t>UKB Sex 0.980 (AUROC) +3.158 (*) +14.086 (***)</w:t>
        <w:br/>
        <w:t>UKB Fluid Intelligence 1.630 (MAE) -3.099 (*) -1.305 (*)</w:t>
        <w:br/>
        <w:t>UKB Depression 2.21 (MAE) -1.231 (*) +0.924 (**)</w:t>
        <w:br/>
        <w:t>ABCD ADHD 0.645 (AUROC) +4.032 +12.174 (**)</w:t>
        <w:br/>
        <w:t>ABIDE ASD 0.810 (AUROC) +16.212 +41.361 (*)</w:t>
        <w:br/>
        <w:t>Table 1 Performance gain of MBBN between best and worst baseline model. We illustrated</w:t>
        <w:br/>
        <w:t>finetuned MBBN for comparison of ABCD ADHD classification and ABIDE ASD classification.</w:t>
        <w:br/>
        <w:t>Statistical significance against baseline models was determined by a paired t-test (* p &lt;0.05, ** p &lt;0.01,</w:t>
        <w:br/>
        <w:t>***p &lt;0.001).</w:t>
        <w:br/>
        <w:t>To evaluate its performance, MBBN was trained from scratch on a diverse set</w:t>
        <w:br/>
        <w:t>of downstream tasks spanning biological, cognitive, and clinical domains, utilizing</w:t>
        <w:br/>
        <w:t>both the HCP-MMP1 and Schaefer atlases with the UKB and ABCD datasets. While</w:t>
        <w:br/>
        <w:t>MBBN demonstrated unparalleled performance in classification tasks, its advantage</w:t>
        <w:br/>
        <w:t>in regression tasks (e.g., fluid intelligence and depression score prediction) was less</w:t>
        <w:br/>
        <w:t>pronounced, suggesting that the model’s architecture is particularly optimized for</w:t>
        <w:br/>
        <w:t>distinguishing categorical phenotypes rather than predicting continuous scores. The</w:t>
        <w:br/>
        <w:t>5</w:t>
        <w:br/>
        <w:t>ABC</w:t>
        <w:br/>
        <w:t>D</w:t>
        <w:br/>
        <w:t>GHEFFig. 2 Comparative Analysis of fMRI Prediction Models. Across datasets and tasks, the</w:t>
        <w:br/>
        <w:t>proposed MBBN demonstrates superior predictive performance compared to baseline models includ-</w:t>
        <w:br/>
        <w:t>ing state-of-the-art models in the field (e.g., Brain Network Transformer ([5])), as well as vanilla</w:t>
        <w:br/>
        <w:t>BERT (without multifractal decomposition). [CC] indicates models based on Pearson’s correlation-</w:t>
        <w:br/>
        <w:t>based connectivity; [TD] represents models accounting for temporal dynamics. The x-axis denotes the</w:t>
        <w:br/>
        <w:t>models, and the y-axis represents performance metrics, with AUROC used for classification tasks and</w:t>
        <w:br/>
        <w:t>MAE for regression tasks. MBBN consistently outperforms baseline models across biological (A-B: sex</w:t>
        <w:br/>
        <w:t>prediction), cognitive (C-D: fluid intelligence), and clinical (E-H: depression, ADHD, ASD) predic-</w:t>
        <w:br/>
        <w:t>tion tasks. [CC] indicates correlation-based connectivity models; [TD] represents temporal dynamics</w:t>
        <w:br/>
        <w:t>models. AUROC is shown for classification tasks, MAE for regression tasks. Data from ABCD (A-</w:t>
        <w:br/>
        <w:t>C, G), UKB (D-F), and ABIDE (H) datasets using HCP-MMP1 atlas. A-F denotes from-scratch</w:t>
        <w:br/>
        <w:t>experiments and G-H denotes fine-tuning experiments. *** denotes p−value &lt; 0.001, ** denotes</w:t>
        <w:br/>
        <w:t>p−value &lt; 0.01, * denotes p−value &lt; 0.05, n.s. denotes not significantly significant.</w:t>
        <w:br/>
        <w:t>primary results presented in Figure 2 A-F and Table 1 focus on experiments con-</w:t>
        <w:br/>
        <w:t>ducted with the HCP-MMP1 atlas; corresponding analyses using the Schaefer atlas</w:t>
        <w:br/>
        <w:t>are detailed in the Supplementary Materials G.1.</w:t>
        <w:br/>
        <w:t>6</w:t>
        <w:br/>
        <w:t>For biological phenotype prediction, MBBN achieved substantial improvements in</w:t>
        <w:br/>
        <w:t>sex classification with gains up to 14.09% (UKB) and 19.27% (ABCD) using HCP-</w:t>
        <w:br/>
        <w:t>MMP1 atlas. Cognitive assessment showed marked improvements, with fluid intelli-</w:t>
        <w:br/>
        <w:t>gence prediction demonstrating up to 9.58% enhancement on ABCD. Also clinical</w:t>
        <w:br/>
        <w:t>prediction tasks revealed MBBN’s therapeutic potential, achieving 0.92% improvement</w:t>
        <w:br/>
        <w:t>in depression prediction (UKB) and exceptional performance in psychiatric disorders</w:t>
        <w:br/>
        <w:t>(detailed in Supplementary Materials G).</w:t>
        <w:br/>
        <w:t>2.3 Confound sensitivity and matched re-estimation</w:t>
        <w:br/>
        <w:t>Using ABCD, we tested associations between knee frequencies and major confounds.</w:t>
        <w:br/>
        <w:t>Sex was associated with f1only (not f2), suggesting a potential sex-linked physio-</w:t>
        <w:br/>
        <w:t>logical contribution at lower frequencies, whereas site effects were present for both</w:t>
        <w:br/>
        <w:t>knees (expected under 22-site acquisition heterogeneity). By contrast, age and head</w:t>
        <w:br/>
        <w:t>motion (mean FD) were not significantly related to either knee. To ensure that disorder</w:t>
        <w:br/>
        <w:t>effects were not driven by these factors, we constructed a propensity score–matched</w:t>
        <w:br/>
        <w:t>subsample jointly balancing sex, age, motion, and site; covariates were well balanced</w:t>
        <w:br/>
        <w:t>(standardized mean differences &lt;0.10). After propensity score matching, AUROC</w:t>
        <w:br/>
        <w:t>increased from 0.633 to 0.651; however, the difference did not reach statistical signifi-</w:t>
        <w:br/>
        <w:t>cance under our paired comparison ( p= 0.3742). Full association tables and balance</w:t>
        <w:br/>
        <w:t>diagnostics are provided in the Supplementary Materials E.</w:t>
        <w:br/>
        <w:t>2.4 Communicability-based pretraining enables superior</w:t>
        <w:br/>
        <w:t>clinical prediction performance</w:t>
        <w:br/>
        <w:t>The exceptional performance of MBBN, particularly in clinical prediction tasks, stems</w:t>
        <w:br/>
        <w:t>from our novel communicability-based pretraining strategy that masks nodes with</w:t>
        <w:br/>
        <w:t>high communicability within the brain network. This strategy was predicated on the</w:t>
        <w:br/>
        <w:t>hypothesis that selectively reconstructing these highly influential nodes during pre-</w:t>
        <w:br/>
        <w:t>training would better represent the complex communication patterns within the brain.</w:t>
        <w:br/>
        <w:t>To validate this hypothesis and evaluate the downstream impact of this pretraining</w:t>
        <w:br/>
        <w:t>strategy, MBBN was subsequently fine-tuned on two clinically relevant classification</w:t>
        <w:br/>
        <w:t>tasks: ADHD classification using the ABCD dataset, and ASD classification using the</w:t>
        <w:br/>
        <w:t>ABIDE dataset. These datasets and tasks were chosen for their established clinical</w:t>
        <w:br/>
        <w:t>significance and high prevalence rates.</w:t>
        <w:br/>
        <w:t>Fine-tuning experiments (Figure 2 G-H) revealed a clear advantage for the MBBN-</w:t>
        <w:br/>
        <w:t>high model, which employed a pretraining strategy that selectively masked nodes with</w:t>
        <w:br/>
        <w:t>high communicability. This approach resulted in significant performance improvements</w:t>
        <w:br/>
        <w:t>compared to baselines: a 7.86% gain ( p &lt;0.005) in ADHD classification AUROC and</w:t>
        <w:br/>
        <w:t>a 41.36% ( p &lt; 0.05) gain in ASD classification AUROC. In contrast, models using</w:t>
        <w:br/>
        <w:t>random node masking ( MBBN-random ) or masking nodes with low communicabil-</w:t>
        <w:br/>
        <w:t>ity (MBBN-low ) showed inferior performance, even compared to the MBBN model</w:t>
        <w:br/>
        <w:t>trained from scratch ( MBBN-from scratch ). These findings underscore the critical role</w:t>
        <w:br/>
        <w:t>of communicability-based pretraining in effectively leveraging the underlying network</w:t>
        <w:br/>
        <w:t>structure of the data to enhance predictive performance. Detailed results and statis-</w:t>
        <w:br/>
        <w:t>tical details are available in Supplementary Materials G.1. These results demonstrate</w:t>
        <w:br/>
        <w:t>7</w:t>
        <w:br/>
        <w:t>that communicability-based loss better captures a complex information flow of the</w:t>
        <w:br/>
        <w:t>brain than conventional masking loss, and MBBN’s frequency-resolved approach cap-</w:t>
        <w:br/>
        <w:t>tures clinically relevant neural signatures that are missed by conventional broadband</w:t>
        <w:br/>
        <w:t>analysis methods.</w:t>
        <w:br/>
        <w:t>2.5 Frequency-specific connectivity patterns reveal distinct</w:t>
        <w:br/>
        <w:t>psychiatric biomarkers</w:t>
        <w:br/>
        <w:t>To identify the neurobiological features that our model learned to distinguish between</w:t>
        <w:br/>
        <w:t>psychiatric and control groups, we applied a Grad-CAM-based attribution analysis.</w:t>
        <w:br/>
        <w:t>This method allowed us to extract the specific, frequency-dependent attention pat-</w:t>
        <w:br/>
        <w:t>terns that were most influential in the model’s classification decisions. By examining</w:t>
        <w:br/>
        <w:t>these discriminative patterns, we uncovered distinct neural signatures for ADHD and</w:t>
        <w:br/>
        <w:t>ASD that were not apparent in conventional broadband analyses, thereby validat-</w:t>
        <w:br/>
        <w:t>ing that the model had learned clinically relevant information (See Section 3.10 for</w:t>
        <w:br/>
        <w:t>details). Figure 3 focuses specifically on ADHD and ASD because these are the repre-</w:t>
        <w:br/>
        <w:t>sentative psychiatric disorders for which our model achieved the highest classification</w:t>
        <w:br/>
        <w:t>performance, thereby providing a clear and effective demonstration of the model’s</w:t>
        <w:br/>
        <w:t>interpretability.</w:t>
        <w:br/>
        <w:t>In the ABCD test dataset, we identified significant group differences between</w:t>
        <w:br/>
        <w:t>individuals with ADHD and healthy controls (HC) in the model’s learned attention</w:t>
        <w:br/>
        <w:t>patterns across frequency bands (Figure 3 A-C). The analysis revealed that the most</w:t>
        <w:br/>
        <w:t>extensive alterations occurred in the high-frequency band, accounting for 8.43% of all</w:t>
        <w:br/>
        <w:t>significant inter-regional attention differences ( p &lt;0.05). These patterns showed mod-</w:t>
        <w:br/>
        <w:t>erate effect sizes (75th percentile Cohen’s d = 0.332). In contrast, the low-frequency</w:t>
        <w:br/>
        <w:t>and ultralow-frequency bands exhibited more localized but still significant alterations,</w:t>
        <w:br/>
        <w:t>accounting for 3.46% (Cohen’s d 75th percentile = 0.220) and 3.56% (Cohen’s d 75th</w:t>
        <w:br/>
        <w:t>percentile = 0.117) of the total discriminative patterns, respectively.</w:t>
        <w:br/>
        <w:t>Anatomically, the high-frequency patterns that the model learned to distinguish</w:t>
        <w:br/>
        <w:t>ADHD centered on Area 10v (ventral part of Brodmann Area 10), implicating</w:t>
        <w:br/>
        <w:t>networks crucial for executive control. The discriminative low-frequency patterns con-</w:t>
        <w:br/>
        <w:t>sistently involved Area OP2-3-VS (opercular parts of Areas 2 and 3 and adjacent</w:t>
        <w:br/>
        <w:t>Ventral Somatosensory / Sylvian region) and the Auditory 4 Complex, suggesting that</w:t>
        <w:br/>
        <w:t>the model leveraged features related to sensorimotor-auditory integration. Finally, the</w:t>
        <w:br/>
        <w:t>subtle ultralow-frequency patterns in the Medial Belt Complex and ParaHippocam-</w:t>
        <w:br/>
        <w:t>pal regions point to alterations in memory and emotional processing circuits that</w:t>
        <w:br/>
        <w:t>contributed to the model’s classification.</w:t>
        <w:br/>
        <w:t>In the ABIDE dataset, the model learned a distinct set of discriminative features</w:t>
        <w:br/>
        <w:t>for ASD classification, with a contrasting frequency profile (Figure 3 D-F). T-test</w:t>
        <w:br/>
        <w:t>comparisons revealed that the most extensive alterations in learned attention weights</w:t>
        <w:br/>
        <w:t>were in the ultralow-frequency band, representing 4.54% of all significant patterns with</w:t>
        <w:br/>
        <w:t>large effect sizes (75th percentile Cohen’s d = 0.717). Low-frequency alterations were</w:t>
        <w:br/>
        <w:t>similarly prominent, accounting for 4.04% of significant patterns with substantial effect</w:t>
        <w:br/>
        <w:t>sizes (Cohen’s d 75th percentile = 0.714). Notably, the model found high-frequency</w:t>
        <w:br/>
        <w:t>patterns to be the least discriminative, comprising only 1.81% of significant features,</w:t>
        <w:br/>
        <w:t>though these still showed moderate effect sizes (Cohen’s d 75th percentile = 0.575).</w:t>
        <w:br/>
        <w:t>8</w:t>
        <w:br/>
        <w:t>AB</w:t>
        <w:br/>
        <w:t>CD</w:t>
        <w:br/>
        <w:t>E</w:t>
        <w:br/>
        <w:t>FAr ea 10v R</w:t>
        <w:br/>
        <w:t>Ar ea 10v RAr ea 10v R</w:t>
        <w:br/>
        <w:t>Ar ea OP2- 3- VS RAr ea OP2- 3- VS RAr ea OP2- 3- VS R</w:t>
        <w:br/>
        <w:t>ParaHippocampal Ar ea 1ParaHippocampal Ar ea 1ParaHippocampal Ar ea 1Ar ea 11l R</w:t>
        <w:br/>
        <w:t>Ar ea 11l RAr ea 11l RP olar 10p R</w:t>
        <w:br/>
        <w:t>Ar ea T empor oPariet oOccipital Junction 3 LAr ea T empor oPariet oOccipital Junction 3 LP olar 10p RP olar 10p RFig. 3 Frequency-specific connectivity disruptions in ADHD and ASD. Statistically signif-</w:t>
        <w:br/>
        <w:t>icant connections (FDR-corrected p &lt;0.05, top 10 effect sizes) distinguishing individuals with ADHD</w:t>
        <w:br/>
        <w:t>(A-C) and ASD (D-F) from healthy controls. The primary hub regions for each panel are as follows:</w:t>
        <w:br/>
        <w:t>(A) Right ventral Brodmann area 10, (B) Right Parietal Operculum, (C) Parahippocampal gyrus,</w:t>
        <w:br/>
        <w:t>(D) Right lateral Brodmann area 11, (E) Right polar Brodmann area 10, and (F) Left Temporo-</w:t>
        <w:br/>
        <w:t>Parieto-Occipital Junction. Red indicates increased connectivity in the disorder group, while blue</w:t>
        <w:br/>
        <w:t>indicates decreased connectivity. Detailed results are described in the Supplementary Materials.</w:t>
        <w:br/>
        <w:t>9</w:t>
        <w:br/>
        <w:t>The few high-frequency patterns the model used for classification were localized to</w:t>
        <w:br/>
        <w:t>Area 11l (lateral part of Brodmann Area 11), consistent with its role in social-cognitive</w:t>
        <w:br/>
        <w:t>functions. The prominent low-frequency discriminative features affected Area 10pp</w:t>
        <w:br/>
        <w:t>(frontopolar cortex), implicating higher-order executive functions. Most significantly,</w:t>
        <w:br/>
        <w:t>theextensive ultralow-frequency attention patterns involved Area TPOJ3</w:t>
        <w:br/>
        <w:t>(temporo-parieto-occipital junction) and multiple frontal regions. This indicates that</w:t>
        <w:br/>
        <w:t>the model’s classification heavily relied on features related to fundamental disruptions</w:t>
        <w:br/>
        <w:t>in social cognition and language networks—core domains of ASD pathophysiology.</w:t>
        <w:br/>
        <w:t>In both the ABCD and ABIDE datasets, analysis of false positive and false nega-</w:t>
        <w:br/>
        <w:t>tive subjects (based on predicted values) showed no statistically significant connections</w:t>
        <w:br/>
        <w:t>in the self-attention-based connectivity analysis. These frequency-resolved patterns</w:t>
        <w:br/>
        <w:t>reveal disorder-specific neural signatures: ADHD primarily affects high-frequency</w:t>
        <w:br/>
        <w:t>sensorimotor networks with compensatory ultralow-frequency changes, while ASD</w:t>
        <w:br/>
        <w:t>shows pervasive low and ultralow-frequency disruptions in social-cognitive circuits.</w:t>
        <w:br/>
        <w:t>Importantly, false positive and false negative cases showed no significant connectiv-</w:t>
        <w:br/>
        <w:t>ity patterns, confirming the specificity of these frequency-dependent biomarkers for</w:t>
        <w:br/>
        <w:t>accurate psychiatric classification.</w:t>
        <w:br/>
        <w:t>3 # Methods</w:t>
      </w:r>
    </w:p>
    <w:p>
      <w:pPr>
        <w:jc w:val="both"/>
      </w:pPr>
      <w:r>
        <w:rPr>
          <w:sz w:val="24"/>
        </w:rPr>
        <w:t>## 3.1 Data Acquisition and Preprocessing</w:t>
      </w:r>
    </w:p>
    <w:p>
      <w:pPr>
        <w:jc w:val="both"/>
      </w:pPr>
      <w:r>
        <w:rPr>
          <w:sz w:val="24"/>
        </w:rPr>
        <w:t>### 3.1.1 Dataset Description and Participant Selection</w:t>
      </w:r>
    </w:p>
    <w:p>
      <w:pPr>
        <w:jc w:val="both"/>
      </w:pPr>
      <w:r>
        <w:rPr>
          <w:sz w:val="24"/>
        </w:rPr>
        <w:t>This study utilized three large-scale, publicly available neuroimaging datasets: the UK Biobank (UKB), the Adolescent Brain Cognitive Development (ABCD) Study, and the Autism Brain Imaging Data Exchange (ABIDE). Sample sizes were determined through rigorous quality control procedures designed to maximize data integrity while preserving statistical power.</w:t>
      </w:r>
    </w:p>
    <w:p>
      <w:pPr>
        <w:jc w:val="both"/>
      </w:pPr>
      <w:r>
        <w:rPr>
          <w:sz w:val="24"/>
        </w:rPr>
        <w:t>**UK Biobank (UKB):** The UKB comprises a prospective cohort of approximately 500,000 adults aged 40–69 years recruited across the United Kingdom. Participants with available resting-state fMRI data (TR = 0.735 s, TE = 39 ms, voxel size = 2.4 × 2.4 × 2.4 mm³) who passed consortium-defined quality control assessments were included. Quality control criteria included: (1) successful completion of the 6-minute resting-state scan, (2) head motion &lt; 0.5 mm mean framewise displacement (FD), and (3) absence of gross structural abnormalities flagged by automated pipelines. Final sample: N = 41,283 (21,556 males, 19,143 females; age = 54.9 ± 7.5 years).</w:t>
      </w:r>
    </w:p>
    <w:p>
      <w:pPr>
        <w:jc w:val="both"/>
      </w:pPr>
      <w:r>
        <w:rPr>
          <w:sz w:val="24"/>
        </w:rPr>
        <w:t>**Adolescent Brain Cognitive Development (ABCD) Study:** Baseline and year-one data from the ABCD Study, a longitudinal investigation of brain development in U.S. children, were analyzed. Acquisition parameters: TR = 0.8 s, TE = 30 ms, voxel size = 2.4 × 2.4 × 2.4 mm³. Exclusion criteria: (1) mean FD &gt; 0.3 mm, (2) incidental neurological findings identified by radiological review, (3) incomplete behavioral or diagnostic assessments, and (4) scanner protocol deviations. Final sample: N = 8,833 (4,635 males, 4,198 females; age = 119.2 ± 7.5 months).</w:t>
      </w:r>
    </w:p>
    <w:p>
      <w:pPr>
        <w:jc w:val="both"/>
      </w:pPr>
      <w:r>
        <w:rPr>
          <w:sz w:val="24"/>
        </w:rPr>
        <w:t>**Autism Brain Imaging Data Exchange (ABIDE):** ABIDE-I data, aggregating resting-state fMRI from 17 international sites, were included to maximize sample heterogeneity. Acquisition parameters varied by site (TR = 1.5–3.0 s; see Table 3 for complete specifications). Participants were excluded if: (1) Preprocessed Connectomes Project (PCP) quality control flags indicated excessive motion (mean FD &gt; 0.5 mm) or signal artifacts, or (2) diagnostic information was incomplete or ambiguous. Final sample: N = 141 (77 ASD, 64 typically developing controls; 114 males, 27 females; age = 14.3 ± 3.6 years).</w:t>
      </w:r>
    </w:p>
    <w:p>
      <w:pPr>
        <w:jc w:val="both"/>
      </w:pPr>
      <w:r>
        <w:rPr>
          <w:sz w:val="24"/>
        </w:rPr>
        <w:t>### 3.1.2 Clinical Phenotype Definitions</w:t>
      </w:r>
    </w:p>
    <w:p>
      <w:pPr>
        <w:jc w:val="both"/>
      </w:pPr>
      <w:r>
        <w:rPr>
          <w:sz w:val="24"/>
        </w:rPr>
        <w:t>**ADHD Classification (ABCD):** ADHD diagnosis was operationalized using the Child Behavior Checklist (CBCL) with a T-score threshold ≥ 65 on attention and ADHD subscales, consistent with clinically significant symptomatology. Healthy controls were defined as participants with no diagnosed mental health disorders and CBCL T-scores &lt; 60 on all clinical subscales. Final classification sample: N = 4,289 (2,439 ADHD, 1,850 controls).</w:t>
      </w:r>
    </w:p>
    <w:p>
      <w:pPr>
        <w:jc w:val="both"/>
      </w:pPr>
      <w:r>
        <w:rPr>
          <w:sz w:val="24"/>
        </w:rPr>
        <w:t>**Depression Classification (ABCD):** Binary depression classification was prioritized over continuous symptom regression to align with clinical diagnostic frameworks. Depression was defined using structured diagnostic interviews (K-SADS-COMP) indicating current or past major depressive disorder. Controls had no lifetime history of mood disorders. Final sample: N = 3,113 (2,652 depression, 461 controls).</w:t>
      </w:r>
    </w:p>
    <w:p>
      <w:pPr>
        <w:jc w:val="both"/>
      </w:pPr>
      <w:r>
        <w:rPr>
          <w:sz w:val="24"/>
        </w:rPr>
        <w:t>**ASD Classification (ABIDE):** Primary diagnostic labels (ASD vs. typically developing) were used rather than continuous behavioral metrics (e.g., SRS, ADOS) to maximize cross-site harmonization and minimize inter-site scoring variability. Diagnoses were confirmed using gold-standard instruments (ADOS, ADI-R) administered by research-reliable clinicians at each site.</w:t>
      </w:r>
    </w:p>
    <w:p>
      <w:pPr>
        <w:jc w:val="both"/>
      </w:pPr>
      <w:r>
        <w:rPr>
          <w:sz w:val="24"/>
        </w:rPr>
        <w:t>**Depression Severity Regression (UKB):** Depression severity was quantified using the Patient Health Questionnaire-9 (PHQ-9; range 0–27), with higher scores indicating greater symptom burden. Participants with PHQ-9 scores ≥ 10 (moderate-to-severe depression) were included in regression analyses (N = subset with PHQ-9 score = 11.5 ± 3.5).</w:t>
      </w:r>
    </w:p>
    <w:p>
      <w:pPr>
        <w:jc w:val="both"/>
      </w:pPr>
      <w:r>
        <w:rPr>
          <w:sz w:val="24"/>
        </w:rPr>
        <w:t>### 3.1.3 Preprocessing Pipeline</w:t>
      </w:r>
    </w:p>
    <w:p>
      <w:pPr>
        <w:jc w:val="both"/>
      </w:pPr>
      <w:r>
        <w:rPr>
          <w:sz w:val="24"/>
        </w:rPr>
        <w:t>**Consortium-Specific Initial Processing:** Dataset-specific preprocessing pipelines were applied to honor established protocols. ABCD employed conservative bandpass filtering (0.009–0.08 Hz) optimized for adolescent populations to preserve slow cortical potentials while minimizing respiratory artifacts. UKB utilized broader filtering (0.008–0.1 Hz) calibrated for adult physiology to attenuate cardiac and respiratory aliasing. ABIDE implemented finite impulse response (FIR) filtering (0.01–0.1 Hz) designed for multi-site harmonization.</w:t>
      </w:r>
    </w:p>
    <w:p>
      <w:pPr>
        <w:jc w:val="both"/>
      </w:pPr>
      <w:r>
        <w:rPr>
          <w:sz w:val="24"/>
        </w:rPr>
        <w:t>**Standardized Preprocessing Steps:** Additional preprocessing was conducted using fMRIPrep v20.2.1 (RRID:SCR_016216), ensuring reproducibility across datasets. The pipeline included:</w:t>
      </w:r>
    </w:p>
    <w:p>
      <w:pPr>
        <w:jc w:val="both"/>
      </w:pPr>
      <w:r>
        <w:rPr>
          <w:sz w:val="24"/>
        </w:rPr>
        <w:t>1. **Anatomical preprocessing:** Skull-stripping using ANTs v2.3.3, bias field correction (N4), tissue segmentation into gray matter, white matter, and cerebrospinal fluid (CSF) using FAST (FSL v6.0.4).</w:t>
      </w:r>
    </w:p>
    <w:p>
      <w:pPr>
        <w:jc w:val="both"/>
      </w:pPr>
      <w:r>
        <w:rPr>
          <w:sz w:val="24"/>
        </w:rPr>
        <w:t xml:space="preserve">2. **Functional preprocessing:** </w:t>
        <w:br/>
        <w:t xml:space="preserve">   - Slice-timing correction using Fourier-space interpolation</w:t>
        <w:br/>
        <w:t xml:space="preserve">   - Head motion correction via rigid-body realignment to the middle volume (MCFLIRT)</w:t>
        <w:br/>
        <w:t xml:space="preserve">   - Susceptibility distortion correction using field maps (when available) or nonlinear registration (SyN, ANTs)</w:t>
        <w:br/>
        <w:t xml:space="preserve">   - Co-registration of functional to anatomical images (boundary-based registration, FLIRT)</w:t>
        <w:br/>
        <w:t xml:space="preserve">   - Spatial normalization to MNI152NLin2009cAsym template (2 mm isotropic) using nonlinear transformation (ANTs)</w:t>
        <w:br/>
        <w:t xml:space="preserve">   - Resampling to 2.4 mm isotropic voxels using Lanczos interpolation</w:t>
      </w:r>
    </w:p>
    <w:p>
      <w:pPr>
        <w:jc w:val="both"/>
      </w:pPr>
      <w:r>
        <w:rPr>
          <w:sz w:val="24"/>
        </w:rPr>
        <w:t>3. **Confound regression:** Component-based noise correction (CompCor) was applied to attenuate physiological noise. Specifically, the top 5 principal components from white matter and CSF masks (eroded by 2 voxels to minimize partial voluming) were regressed from gray matter voxels. Additionally, 6 motion parameters (3 translations, 3 rotations) and their temporal derivatives were included as nuisance regressors. Global signal regression was not performed to preserve network anticorrelations.</w:t>
      </w:r>
    </w:p>
    <w:p/>
    <w:p>
      <w:pPr>
        <w:pStyle w:val="Heading1"/>
      </w:pPr>
      <w:r>
        <w:rPr>
          <w:b/>
          <w:sz w:val="28"/>
        </w:rPr>
        <w:t>4. Discussion</w:t>
      </w:r>
    </w:p>
    <w:p>
      <w:pPr>
        <w:jc w:val="both"/>
      </w:pPr>
      <w:r>
        <w:rPr>
          <w:sz w:val="24"/>
        </w:rPr>
        <w:t>This study presents MBBN, a novel deep learning framework that integrates biolog-</w:t>
        <w:br/>
        <w:t>ically grounded principles with frequency-aware self-attention to model spatiotem-</w:t>
        <w:br/>
        <w:t>poral brain dynamics. By leveraging scale-free and multifractal properties of neural</w:t>
        <w:br/>
        <w:t>signals, MBBN captures essential patterns of brain organization that are often</w:t>
        <w:br/>
        <w:t>overlooked by conventional transformer-based models. Additionally, MBBN employs</w:t>
        <w:br/>
        <w:t>communicability-based masking and frequency-aware self-attention to capture bio-</w:t>
        <w:br/>
        <w:t>logically meaningful connectivity patterns across multiple frequency ranges, enabling</w:t>
        <w:br/>
        <w:t>accurate and interpretable predictions of cognitive and clinical outcomes.</w:t>
        <w:br/>
        <w:t>26</w:t>
        <w:br/>
        <w:t>Unlike previous approaches that rely on broadband or static representations</w:t>
        <w:br/>
        <w:t>([5, 6]), MBBN applies a frequency decomposition strategy to encode neural oscilla-</w:t>
        <w:br/>
        <w:t>tions as discrete features, enabling a richer characterization of dynamic connectivity</w:t>
        <w:br/>
        <w:t>patterns. This frequency-resolved approach is particularly critical given that neural</w:t>
        <w:br/>
        <w:t>communication is mediated by distinct oscillatory dynamics across frequency bands,</w:t>
        <w:br/>
        <w:t>with high-frequency oscillations supporting local processing ([39]) and low-frequency</w:t>
        <w:br/>
        <w:t>rhythms facilitating long-range integration ([40]). Traditional broadband or narrow-</w:t>
        <w:br/>
        <w:t>band analyses often obscure these nuanced patterns by averaging across spectrally</w:t>
        <w:br/>
        <w:t>diverse signals, potentially masking functionally specific effects. The MBBN frame-</w:t>
        <w:br/>
        <w:t>work overcomes these limitations by capturing such frequency-specific properties,</w:t>
        <w:br/>
        <w:t>allowing for a more precise and physiologically grounded understanding of brain net-</w:t>
        <w:br/>
        <w:t>work dynamics. Furthermore, our communicability-based ([41, 42]) masking method</w:t>
        <w:br/>
        <w:t>ensures that topological structures within brain networks are embedded into learned</w:t>
        <w:br/>
        <w:t>representations, improving both robustness and interpretability.</w:t>
        <w:br/>
        <w:t>Importantly, MBBN-derived connectivity patterns complement rather than repli-</w:t>
        <w:br/>
        <w:t>cate traditional functional connectivity. While moderate anticorrelation existed at the</w:t>
        <w:br/>
        <w:t>broadband level, frequency-specific analyses revealed unique network dynamics (Sup-</w:t>
        <w:br/>
        <w:t>plementary Table C2), confirming that MBBN captures neurophysiologically distinct</w:t>
        <w:br/>
        <w:t>information critical for clinical interpretation.</w:t>
        <w:br/>
        <w:t>The biological plausibility of MBBN is further supported by its incorporation of</w:t>
        <w:br/>
        <w:t>the scale-free property, characterized by a power-law exponent ( β), which differenti-</w:t>
        <w:br/>
        <w:t>ates brain states and regions based on their temporal correlation profiles ([2, 43–47]).</w:t>
        <w:br/>
        <w:t>Variations in βvalues are associated with functional specialization and pathological</w:t>
        <w:br/>
        <w:t>alterations ([16, 17, 48, 49]), underscoring the importance of integrating these intrinsic</w:t>
        <w:br/>
        <w:t>properties into computational models. By incorporating communicability-based mask-</w:t>
        <w:br/>
        <w:t>ing, MBBN systematically accounts for graph-structured brain data, addressing the</w:t>
        <w:br/>
        <w:t>limitations of random masking strategies ([50, 51]) and enhancing understanding of</w:t>
        <w:br/>
        <w:t>network-level interactions ([41, 52]).</w:t>
        <w:br/>
        <w:t>When applied to graph-structured functional brain data, random masking fails to</w:t>
        <w:br/>
        <w:t>consider node importance and the non-Euclidean nature of the data ([50, 51]), leading</w:t>
        <w:br/>
        <w:t>to uncertainties in reconstructing masked information. MBBN overcomes these limita-</w:t>
        <w:br/>
        <w:t>tions through a communicability-based masking strategy, which quantifies information</w:t>
        <w:br/>
        <w:t>flow across all possible network paths and emphasizes the role of high-communicability</w:t>
        <w:br/>
        <w:t>hubs in shaping network dynamics ([41, 52]). By selectively masking these critical</w:t>
        <w:br/>
        <w:t>hubs and reconstructing their activity through interactions with surrounding nodes,</w:t>
        <w:br/>
        <w:t>MBBN learns structural dependencies intrinsic to neural systems, enhancing both</w:t>
        <w:br/>
        <w:t>interpretability and robustness. This approach establishes MBBN as a foundational</w:t>
        <w:br/>
        <w:t>framework for advancing neuroimaging analysis.</w:t>
        <w:br/>
        <w:t>Across diverse cohorts—including UK Biobank, ABCD, and ABIDE—MBBN con-</w:t>
        <w:br/>
        <w:t>sistently demonstrated strong predictive performance, capturing neural organizational</w:t>
        <w:br/>
        <w:t>principles across age groups. Unlike many existing models that are validated only on</w:t>
        <w:br/>
        <w:t>narrow demographics, MBBN successfully generalized across developmental stages,</w:t>
        <w:br/>
        <w:t>revealing its potential as a neuroimaging tool with strong generalizability across child,</w:t>
        <w:br/>
        <w:t>adolescent, and adult cohorts.</w:t>
        <w:br/>
        <w:t>27</w:t>
        <w:br/>
        <w:t>Our frequency-specific analyses uncovered distinct connectivity disruptions in</w:t>
        <w:br/>
        <w:t>ADHD and ASD. In ADHD, we observed attenuated high-frequency connectivity in</w:t>
        <w:br/>
        <w:t>fronto-sensorimotor networks, which may underlie core symptoms such as inattention</w:t>
        <w:br/>
        <w:t>and executive dysfunction ([53, 54]). At lower frequencies, altered sensory and language</w:t>
        <w:br/>
        <w:t>processing circuits were evident ([55–58]), and in the ultralow-frequency range, both</w:t>
        <w:br/>
        <w:t>hypo- and hyperconnectivity patterns suggested inefficient compensatory mechanisms,</w:t>
        <w:br/>
        <w:t>particularly involving the parahippocampal and cingulate regions ([59–63]).</w:t>
        <w:br/>
        <w:t>A striking finding was the frequency-dependent shift in Area OP2-3-VS (Opercular</w:t>
        <w:br/>
        <w:t>parts of Areas 2 and 3 and adjacent Ventral Somatosensory / Sylvian region) connec-</w:t>
        <w:br/>
        <w:t>tivity in ADHD. This region consistently emerged as a central node across different</w:t>
        <w:br/>
        <w:t>frequency bands, suggesting it may serve as a dynamic hub that potentially coordinates</w:t>
        <w:br/>
        <w:t>neural communication based on oscillatory states. Rather than subserving a fixed func-</w:t>
        <w:br/>
        <w:t>tion, Area OP2-3-VS appears to assume context-dependent roles, possibly regulating</w:t>
        <w:br/>
        <w:t>cross-frequency information flow or facilitating inter-network switching—mechanisms</w:t>
        <w:br/>
        <w:t>that could be critical for coherent cognitive function. In ADHD, disruptions in these</w:t>
        <w:br/>
        <w:t>putative regulatory processes may contribute to frequency-specific connectivity alter-</w:t>
        <w:br/>
        <w:t>ations and the disorder’s heterogeneous symptomatology, underscoring the potential</w:t>
        <w:br/>
        <w:t>importance of spectral dynamics in characterizing functional hubs.</w:t>
        <w:br/>
        <w:t>In ASD, high-frequency hubs involving orbitofrontal and somatosensory circuits</w:t>
        <w:br/>
        <w:t>were prominent, consistent with known deficits in emotional and social processing ([64–</w:t>
        <w:br/>
        <w:t>67]). At low frequencies, the posterior frontopolar cortex emerged as a key integrative</w:t>
        <w:br/>
        <w:t>hub; disruptions here may impair the coordination of memory, decision-making, and</w:t>
        <w:br/>
        <w:t>multisensory integration essential for goal-directed behavior ([68–71]). Interestingly,</w:t>
        <w:br/>
        <w:t>ultralow-frequency analyses revealed heightened connectivity between the temporo-</w:t>
        <w:br/>
        <w:t>parietal junction and prefrontal regions, possibly reflecting compensatory cognitive</w:t>
        <w:br/>
        <w:t>strategies or atypical resource allocation during social cognition tasks ([72–75]).</w:t>
        <w:br/>
        <w:t>Collectively, these results illustrate that MBBN not only outperforms prior mod-</w:t>
        <w:br/>
        <w:t>els in predictive capacity but also provides interpretable biomarkers aligned with</w:t>
        <w:br/>
        <w:t>known neurodevelopmental patterns. The model’s clinical relevance is first established</w:t>
        <w:br/>
        <w:t>by its ability to replicate and validate previously identified neurobiological markers.</w:t>
        <w:br/>
        <w:t>For instance, in ADHD, our model identified attenuated high-frequency connectiv-</w:t>
        <w:br/>
        <w:t>ity within fronto-sensorimotor networks , while in ASD, it highlighted disruptions in</w:t>
        <w:br/>
        <w:t>high-frequency hubs involving the orbitofrontal and somatosensory circuits, aligning</w:t>
        <w:br/>
        <w:t>directly with well-documented deficits in emotional processing and social cognition.</w:t>
        <w:br/>
        <w:t>Beyond this important validation, the unique architecture of MBBN enables the</w:t>
        <w:br/>
        <w:t>generation of novel, testable hypotheses by revealing the frequency-specific nature</w:t>
        <w:br/>
        <w:t>of these disruptions. The first novel insight relates to ADHD, where we identified</w:t>
        <w:br/>
        <w:t>Area OP2-3-VS as a dynamic hub whose connectivity patterns shift depending on</w:t>
        <w:br/>
        <w:t>the oscillatory state. This leads us to propose that a central mechanism of the dis-</w:t>
        <w:br/>
        <w:t>order may be a disruption in the coordination of information flow, orchestrated by</w:t>
        <w:br/>
        <w:t>this hub’s inability to flexibly manage frequency-dependent network communication.</w:t>
        <w:br/>
        <w:t>Secondly, our model offers a significant refinement to the hyperconnectivity theory in</w:t>
        <w:br/>
        <w:t>ASD. We discovered that the heightened connectivity between the temporo-parietal</w:t>
        <w:br/>
        <w:t>junction and prefrontal regions was not a broadband phenomenon but was predomi-</w:t>
        <w:br/>
        <w:t>nantly observed in the ultralow-frequency band. This novel, frequency-specific finding</w:t>
        <w:br/>
        <w:t>28</w:t>
        <w:br/>
        <w:t>suggests that atypical neural resource allocation in ASD is tied to specific, slow-</w:t>
        <w:br/>
        <w:t>timescale dynamics, providing a more precise biomarker than previously understood.</w:t>
        <w:br/>
        <w:t>By aligning transformer-based modeling with core neuroscientific principles, MBBN</w:t>
        <w:br/>
        <w:t>offers a scalable and biologically plausible framework for advancing our understanding</w:t>
        <w:br/>
        <w:t>of individualized brain dynamics.</w:t>
        <w:br/>
        <w:t>While MBBN offers notable methodological advancements, we acknowledge sev-</w:t>
        <w:br/>
        <w:t>eral limitations that offer avenues for future work. First, the communicability-based</w:t>
        <w:br/>
        <w:t>masking is computationally demanding, and future iterations could investigate more</w:t>
        <w:br/>
        <w:t>efficient approximations like those based on polynomial expansions or random walks</w:t>
        <w:br/>
        <w:t>[42]. Second, a limitation pertains to the model’s modest performance on regression</w:t>
        <w:br/>
        <w:t>tasks. We attribute this primarily to the nature of the regression targets (e.g., scores</w:t>
        <w:br/>
        <w:t>from single questionnaires or behavioral tests), which have an inherently lower signal-</w:t>
        <w:br/>
        <w:t>to-noise ratio compared to the robust diagnostic labels used for classification. This</w:t>
        <w:br/>
        <w:t>data-level challenge is likely compounded by the intrinsic bias of transformers to learn</w:t>
        <w:br/>
        <w:t>non-smooth functions, which may be less optimal for capturing the subtle variations</w:t>
        <w:br/>
        <w:t>in continuous phenotypes [76]. Third, the spatial loss weight λwas tuned via grid-</w:t>
        <w:br/>
        <w:t>search. While a more principled approach would be a dynamic weighting scheme, our</w:t>
        <w:br/>
        <w:t>experiments with a gradient-norm-based method showed sensitivity to noisy initial</w:t>
        <w:br/>
        <w:t>gradients and did not consistently outperform a well-tuned fixed λ. Thus, developing</w:t>
        <w:br/>
        <w:t>more robust dynamic heuristics remains a key challenge for future work. Finally, while</w:t>
        <w:br/>
        <w:t>the model proved robust across cohorts with heterogeneous acquisition parameters,</w:t>
        <w:br/>
        <w:t>further validation on more diverse populations, including elderly and neurodegenera-</w:t>
        <w:br/>
        <w:t>tive cohorts, is required. While our evaluation shows that MBBN’s advantage is less</w:t>
        <w:br/>
        <w:t>pronounced for regression targets, we emphasize that our core contribution is method-</w:t>
        <w:br/>
        <w:t>ological: a frequency-resolved, biologically grounded framework that can serve as a</w:t>
        <w:br/>
        <w:t>foundation for future models to better capture continuous outcomes. At the same</w:t>
        <w:br/>
        <w:t>time, MBBN exhibits strong and practically relevant performance on categorical phe-</w:t>
        <w:br/>
        <w:t>notypes, achieving high AUROCs (e.g., sex classification in ABCD: 0.916; UKB: 0.980;</w:t>
        <w:br/>
        <w:t>ASD classification in ABIDE: 0.810). This balance clarifies our positioning: MBBN is</w:t>
        <w:br/>
        <w:t>a methodological advance that already delivers high utility for clinical differentiation</w:t>
        <w:br/>
        <w:t>tasks, while providing a principled basis for subsequent extensions aimed at improving</w:t>
        <w:br/>
        <w:t>regression performance.</w:t>
        <w:br/>
        <w:t>Looking ahead, our primary goals are to enhance the framework’s accessibility and</w:t>
        <w:br/>
        <w:t>expand its scientific applications. To mitigate the significant computational cost of</w:t>
        <w:br/>
        <w:t>pretraining, we are releasing our trained models to the public, allowing researchers</w:t>
        <w:br/>
        <w:t>with limited infrastructure to bypass this intensive step and apply our framework</w:t>
        <w:br/>
        <w:t>directly via efficient fine-tuning. Furthermore, we plan to develop more lightweight</w:t>
        <w:br/>
        <w:t>versions of MBBN through architectural simplification and knowledge distillation,</w:t>
        <w:br/>
        <w:t>creating student models suitable for resource-constrained clinical settings. In addi-</w:t>
        <w:br/>
        <w:t>tion, future research could explore architectural enhancements—such as Smoothness</w:t>
        <w:br/>
        <w:t>Regularization or a Hybrid Architecture—to further improve regression performance,</w:t>
        <w:br/>
        <w:t>complementing the model’s strong classification capability. A key future direction is</w:t>
        <w:br/>
        <w:t>extending MBBN from resting-state to task-evoked fMRI. While the scale-free assump-</w:t>
        <w:br/>
        <w:t>tion for our frequency decomposition is most stable during rest, we hypothesize that</w:t>
        <w:br/>
        <w:t>the Multi-Band Attention mechanism is inherently well-suited to capture transient,</w:t>
        <w:br/>
        <w:t>29</w:t>
        <w:br/>
        <w:t>task-driven neural dynamics. For instance, the model could learn to detect task-related</w:t>
        <w:br/>
        <w:t>power shifts in specific frequency bands—such as increased high-frequency activity in</w:t>
        <w:br/>
        <w:t>the frontoparietal network during a working memory task—to classify cognitive states</w:t>
        <w:br/>
        <w:t>and extract dynamic, task-evoked connectivity. Equally important will be validating</w:t>
        <w:br/>
        <w:t>MBBN’s applicability across diverse patient populations to move toward broader clin-</w:t>
        <w:br/>
        <w:t>ical utility. We are actively pursuing this line of research to broaden our framework’s</w:t>
        <w:br/>
        <w:t>applicability and provide deeper insights into the neural correlates of cognition.</w:t>
        <w:br/>
        <w:t>In conclusion, MBBN establishes a new standard for interpretable, frequency-</w:t>
        <w:br/>
        <w:t>resolved brain modeling. By integrating neurophysiological principles with transformer</w:t>
        <w:br/>
        <w:t>architectures, it offers both predictive power and mechanistic insights, laying a</w:t>
        <w:br/>
        <w:t>solid foundation for future data-driven applications in clinical and developmental</w:t>
        <w:br/>
        <w:t>neuroscience.</w:t>
        <w:br/>
        <w:t>Data and Code Availability</w:t>
        <w:br/>
        <w:t>The code is available on Github (https://github.com/Transconnectome/MBBN). The</w:t>
        <w:br/>
        <w:t>UKB, ABCD, and ABIDE datasets are publicly available to researchers.</w:t>
        <w:br/>
        <w:t>Author Contributions</w:t>
        <w:br/>
        <w:t>Sangyoon Bae conceptualized the research, implemented the core algorithms, and</w:t>
        <w:br/>
        <w:t>conducted all experiments. Junbeom Kwon contributed to code optimization and</w:t>
        <w:br/>
        <w:t>manuscript preparation.</w:t>
        <w:br/>
        <w:t>Declarations</w:t>
        <w:br/>
        <w:t>Nothing to declare.</w:t>
        <w:br/>
        <w:t>Funding</w:t>
        <w:br/>
        <w:t>This work was supported by the National Research Foundation of Korea(NRF) grant</w:t>
        <w:br/>
        <w:t>funded by the Korea government(MSIT) (No. 2021R1C1C1006503, RS-2023-00266787,</w:t>
        <w:br/>
        <w:t>RS-2023-00265406, RS-2024-00421268), by Creative-Pioneering Researchers Program</w:t>
        <w:br/>
        <w:t>through Seoul National University(No. 200-20240057), by Semi-Supervised Learn-</w:t>
        <w:br/>
        <w:t>ing Research Grant by SAMSUNG(No.A0426-20220118), by Identify the network of</w:t>
        <w:br/>
        <w:t>brain preparation steps for concentration Research Grant by LooxidLabs(No.339-</w:t>
        <w:br/>
        <w:t>20230001), by Institute of Information &amp; communications Technology Planning &amp;</w:t>
        <w:br/>
        <w:t>Evaluation (IITP) grant funded by the Korea government(MSIT) [NO.RS-2021-</w:t>
        <w:br/>
        <w:t>II211343, Artificial Intelligence Graduate School Program (Seoul National University)]</w:t>
        <w:br/>
        <w:t>by the MSIT(Ministry of Science, ICT), Korea, under the Global Research Sup-</w:t>
        <w:br/>
        <w:t>port Program in the Digital Field program(RS-2024-00421268) supervised by the</w:t>
        <w:br/>
        <w:t>IITP(Institute for Information &amp; Communications Technology Planning &amp; Eval-</w:t>
        <w:br/>
        <w:t>uation), by the National Supercomputing Center with supercomputing resources</w:t>
        <w:br/>
        <w:t>including technical support(KSC-2023-CRE-0568) and by the Ministry of Education</w:t>
        <w:br/>
        <w:t>of the Republic of Korea and the National Research Foundation of Korea (NRF-</w:t>
        <w:br/>
        <w:t>2021S1A3A2A02090597), and by Artificial intelligence industrial convergence cluster</w:t>
        <w:br/>
        <w:t>30</w:t>
        <w:br/>
        <w:t>development project funded by the Ministry of Science and ICT(MSIT, Korea) &amp;</w:t>
        <w:br/>
        <w:t>Gwangju Metropolitan City.</w:t>
        <w:br/>
        <w:t>Appendix A Pretraining</w:t>
        <w:br/>
        <w:t>A.1 Communicability</w:t>
        <w:br/>
        <w:t>Communicability encompasses not only the shortest paths but also other types of</w:t>
        <w:br/>
        <w:t>walks between nodes pandqwithin a network. A network can be represented as a</w:t>
        <w:br/>
        <w:t>graph G= (V, E), where Vrepresents nodes and Erepresents the edges connecting</w:t>
        <w:br/>
        <w:t>the nodes. Let us denote the number of nodes as nand the number of edges as m. The</w:t>
        <w:br/>
        <w:t>adjacency matrix of the graph is A(G) =A, where Aijtakes a value of 1 if nodes iand</w:t>
        <w:br/>
        <w:t>jare connected and 0 otherwise. The communicability between nodes pandqin the</w:t>
        <w:br/>
        <w:t>network, denoted as Gpq, incorporates eigenvalues and eigenvectors of the adjacency</w:t>
        <w:br/>
        <w:t>matrix. Let λ1≥λ2≥ ··· ≥ λnbe the eigenvalues in non-increasing order, and let</w:t>
        <w:br/>
        <w:t>ϕj(p) represent the p-th element of the j-th orthonormal eigenvector corresponding to</w:t>
        <w:br/>
        <w:t>eigenvalue λj. Then, communicability is calculated as follows:</w:t>
        <w:br/>
        <w:t>Gpq=∞X</w:t>
        <w:br/>
        <w:t>j=1ϕj(p)ϕj(q)eλj(A1)</w:t>
        <w:br/>
        <w:t>Communicability provides a measure of how efficiently information flows between</w:t>
        <w:br/>
        <w:t>nodes by considering not just direct connections but also indirect pathways weighted</w:t>
        <w:br/>
        <w:t>by their importance. This property makes communicability particularly suitable</w:t>
        <w:br/>
        <w:t>for identifying high-influence nodes in brain networks, which are then used in our</w:t>
        <w:br/>
        <w:t>pretraining masking strategy.</w:t>
        <w:br/>
        <w:t>A.2 Effective Pretraining: Finding the Optimal Number of</w:t>
        <w:br/>
        <w:t>Epochs</w:t>
        <w:br/>
        <w:t>ABC</w:t>
        <w:br/>
        <w:t>DEF</w:t>
        <w:br/>
        <w:t>Supplementary Figure A1 Alpha Value Changes by Pretraining Epochs (HCPMMP1</w:t>
        <w:br/>
        <w:t>Atlas, Epochs: 100-600)</w:t>
        <w:br/>
        <w:t>31</w:t>
        <w:br/>
        <w:t>Determining the optimal number of epochs for pretraining is crucial for creating</w:t>
        <w:br/>
        <w:t>an effective pretraining strategy. We utilized weightwatcher ([28]), a diagnostic tool</w:t>
        <w:br/>
        <w:t>based on traditional statistical learning theory and statistical mechanics, to identify</w:t>
        <w:br/>
        <w:t>well-trained models. Weightwatcher analyzes the norms of the weight matrix Wand</w:t>
        <w:br/>
        <w:t>parameters of power-law (PL) fit on the eigenvalues of Wto assess training quality</w:t>
        <w:br/>
        <w:t>without requiring data.</w:t>
        <w:br/>
        <w:t>According to the Heavy-Tailed Self-Regularization (HT-SR) Theory, lower PL</w:t>
        <w:br/>
        <w:t>exponent ( α) values indicate stronger implicit self-regularization, leading to better</w:t>
        <w:br/>
        <w:t>generalization. Consistently low αvalues across layers allow effective correlation flow,</w:t>
        <w:br/>
        <w:t>enabling the gradual transformation of data correlations through each layer. As shown</w:t>
        <w:br/>
        <w:t>in previous work, layers with αvalues below 6 are deemed well-trained, while those</w:t>
        <w:br/>
        <w:t>exceeding 6 are considered poorly trained.</w:t>
        <w:br/>
        <w:t>In the following figures, the x-axis represents the layers, and the y-axis represents</w:t>
        <w:br/>
        <w:t>theαvalues. The red dotted line marks the threshold of α= 6. The number of layers</w:t>
        <w:br/>
        <w:t>with αvalues above 6 converges to a single layer after epoch 500 (Supplementary</w:t>
        <w:br/>
        <w:t>Figure A1). We hypothesize that the epoch at which the pattern of layers with α</w:t>
        <w:br/>
        <w:t>values exceeding 6 stabilizes marks the optimal pretraining epoch. In our monitoring</w:t>
        <w:br/>
        <w:t>process, we utilized WeightWatcher to analyze the pretrained model at intervals of</w:t>
        <w:br/>
        <w:t>100 epochs. We identified the critical epoch nat which the number of layer with α &gt;6</w:t>
        <w:br/>
        <w:t>converges. Subsequently, we conducted a series of fine-tuning experiments at 10-epoch</w:t>
        <w:br/>
        <w:t>intervals between epochs n−100 and nto empirically determine the optimal epoch</w:t>
        <w:br/>
        <w:t>for model performance. In HCPMMP1 atlas, nwas 600.</w:t>
        <w:br/>
        <w:t>Selecting these epochs ensures that most layers in the model achieve sufficient</w:t>
        <w:br/>
        <w:t>self-regularization, improving overall generalization performance during fine-tuning.</w:t>
        <w:br/>
        <w:t>Appendix B Interpretation of Network Properties</w:t>
        <w:br/>
        <w:t>MeasureModularity Small-worldness Parameters</w:t>
        <w:br/>
        <w:t>FC Attention FC Attention</w:t>
        <w:br/>
        <w:t>γ λ σ γ λ σ</w:t>
        <w:br/>
        <w:t>High frequency 0.0278 0.0576 4.7683 1.4239 3.3487 9.3960 0.9220 10.1913</w:t>
        <w:br/>
        <w:t>Low frequency 0.0251 0.0701 4.8803 1.4140 3.4514 5.6272 0.9953 5.6539</w:t>
        <w:br/>
        <w:t>Ultralow frequency 0.0350 0.0991 4.8600 1.4794 3.2850 8.3929 0.9229 9.0941</w:t>
        <w:br/>
        <w:t>Raw (Non-dividing) 0.0630 &lt;0.0001 7.7804 1.6143 4.8197 5.9527 0.9254 6.4329</w:t>
        <w:br/>
        <w:t>Supplementary Table B1 Comparison of Network Properties between FC and Attention Matrix</w:t>
        <w:br/>
        <w:t>Our analysis of network properties provides strong evidence that frequency-</w:t>
        <w:br/>
        <w:t>specific attention matrices capture meaningful connectivity patterns that differ from</w:t>
        <w:br/>
        <w:t>traditional functional connectivity (FC).</w:t>
        <w:br/>
        <w:t>•Modularity quantifies the strength of division of a network into modules or commu-</w:t>
        <w:br/>
        <w:t>nities. It measures how well a network can be decomposed into distinct subgroups,</w:t>
        <w:br/>
        <w:t>with higher values indicating more distinct community structures where connections</w:t>
        <w:br/>
        <w:t>32</w:t>
        <w:br/>
        <w:t>within communities are denser than connections between communities. Formally,</w:t>
        <w:br/>
        <w:t>it is defined as the fraction of edges that fall within given communities minus the</w:t>
        <w:br/>
        <w:t>expected fraction if edges were distributed at random while preserving node degrees.</w:t>
        <w:br/>
        <w:t>•Small-worldness parameters characterize the topological properties of a network</w:t>
        <w:br/>
        <w:t>that exhibits both high clustering and short path lengths:</w:t>
        <w:br/>
        <w:t>–Gamma ( γ): The clustering coefficient ratio comparing the observed network</w:t>
        <w:br/>
        <w:t>to a random network with the same number of nodes and edges. Higher values</w:t>
        <w:br/>
        <w:t>indicate greater local connectivity and clustering, reflecting more efficient local</w:t>
        <w:br/>
        <w:t>information processing.</w:t>
        <w:br/>
        <w:t>–Lambda ( λ): The characteristic path length ratio comparing the observed net-</w:t>
        <w:br/>
        <w:t>work to a random network. Values closer to 1 indicate efficient global integration</w:t>
        <w:br/>
        <w:t>and information transfer across the network.</w:t>
        <w:br/>
        <w:t>–Sigma ( σ): The small-worldness index calculated as γ/λ. Values significantly</w:t>
        <w:br/>
        <w:t>greater than 1 indicate that the network exhibits small-world properties, char-</w:t>
        <w:br/>
        <w:t>acterized by high local clustering and relatively short path lengths. Small-world</w:t>
        <w:br/>
        <w:t>networks are considered optimal for information processing, combining efficient</w:t>
        <w:br/>
        <w:t>local processing with global integration.</w:t>
        <w:br/>
        <w:t>These network metrics provide quantitative measures for assessing the topological</w:t>
        <w:br/>
        <w:t>organization of brain networks and are widely used in neuroimaging studies to char-</w:t>
        <w:br/>
        <w:t>acterize functional and structural connectivity patterns. Several key observations can</w:t>
        <w:br/>
        <w:t>be made from Supplementary Table B1:</w:t>
        <w:br/>
        <w:t>1.Frequency-dependent modularity : The attention matrices exhibit distinct</w:t>
        <w:br/>
        <w:t>modularity and small-worldness patterns across frequency bands (high, low, and</w:t>
        <w:br/>
        <w:t>ultralow frequencies). A clear trend of increasing modularity with decreasing fre-</w:t>
        <w:br/>
        <w:t>quency (0.0576 →0.0701→0.0991) is observed. This pattern aligns with findings</w:t>
        <w:br/>
        <w:t>from [77], which demonstrated that resting-state BOLD signals display frequency-</w:t>
        <w:br/>
        <w:t>specific network architecture, where networks that are finely subdivided in lower</w:t>
        <w:br/>
        <w:t>frequency bands become integrated into fewer networks in higher frequency bands</w:t>
        <w:br/>
        <w:t>rather than reconfigured. Such evidence supports the observation that modularity</w:t>
        <w:br/>
        <w:t>values are higher in lower frequency bands, consistent with our results.</w:t>
        <w:br/>
        <w:t>2.Contrasting patterns with FC : While FC exhibits its highest modularity in the</w:t>
        <w:br/>
        <w:t>raw (unfiltered) condition (0.0630), attention-based connectivity shows essentially</w:t>
        <w:br/>
        <w:t>no modularity in the raw condition ( &lt;0.0001). This striking difference suggests that</w:t>
        <w:br/>
        <w:t>our attention mechanism captures frequency-specific network organization that is</w:t>
        <w:br/>
        <w:t>lost when analyzing the full frequency spectrum together.</w:t>
        <w:br/>
        <w:t>3.Small-worldness characteristics : The small-worldness parameters ( γ,λ, and</w:t>
        <w:br/>
        <w:t>σ) reveal distinct network architectures between FC and attention-based connec-</w:t>
        <w:br/>
        <w:t>tivity. Notably, attention matrices consistently show higher clustering ( γ) and</w:t>
        <w:br/>
        <w:t>small-worldness ( σ) values across frequency bands compared to FC, while main-</w:t>
        <w:br/>
        <w:t>taining more optimal path length properties ( λcloser to 1). This indicates that</w:t>
        <w:br/>
        <w:t>attention-based connectivity may better preserve the small-world architecture that</w:t>
        <w:br/>
        <w:t>is characteristic of brain networks.</w:t>
        <w:br/>
        <w:t>33</w:t>
        <w:br/>
        <w:t>4.Frequency-specific information : Raw data without frequency decomposition</w:t>
        <w:br/>
        <w:t>fails to exhibit meaningful modularity in the attention matrix, whereas frequency-</w:t>
        <w:br/>
        <w:t>decomposed data reveals distinct modular structures. These findings suggest effec-</w:t>
        <w:br/>
        <w:t>tive coupling between the spatial module and frequency-dividing strategy, enabling</w:t>
        <w:br/>
        <w:t>the extraction of neurobiologically relevant patterns. This observation underscores</w:t>
        <w:br/>
        <w:t>the importance of frequency-specific analysis when employing attention-based</w:t>
        <w:br/>
        <w:t>connectivity measures to characterize brain network organization.</w:t>
        <w:br/>
        <w:t>These findings support our claim that frequency-specific attention matrices repre-</w:t>
        <w:br/>
        <w:t>sent a valid and interpretable new form of connectivity measure, capturing network</w:t>
        <w:br/>
        <w:t>properties that complement traditional FC measures.</w:t>
        <w:br/>
        <w:t>Appendix C Correlation Analysis Between FC and</w:t>
        <w:br/>
        <w:t>Attention-Based Connectivity</w:t>
        <w:br/>
        <w:t>To further investigate the relationship between functional connectivity (FC) and our</w:t>
        <w:br/>
        <w:t>proposed attention-based connectivity measure, we conducted correlation analyses</w:t>
        <w:br/>
        <w:t>across different frequency bands. Spearman correlation measures the monotonic rela-</w:t>
        <w:br/>
        <w:t>tionship between two variables by evaluating the rank order association, making it</w:t>
        <w:br/>
        <w:t>robust to outliers and nonlinear relationships. Kendall tau is a similar non-parametric</w:t>
        <w:br/>
        <w:t>measure that assesses the ordinal association between two variables by analyzing the</w:t>
        <w:br/>
        <w:t>number of concordant and discordant pairs, providing a measure of agreement in</w:t>
        <w:br/>
        <w:t>rankings. The results are presented in Table C2.</w:t>
        <w:br/>
        <w:t>Frequency Band Spearman Correlation Kendall Tau</w:t>
        <w:br/>
        <w:t>Raw (Non-dividing) -0.6081 -0.4367</w:t>
        <w:br/>
        <w:t>High frequency -0.0952 -0.0700</w:t>
        <w:br/>
        <w:t>Low frequency -0.1459 -0.1072</w:t>
        <w:br/>
        <w:t>Ultralow frequency -0.1973 -0.1451</w:t>
        <w:br/>
        <w:t>Supplementary Table C2 Correlation Analysis Between FC and</w:t>
        <w:br/>
        <w:t>Attention Matrix</w:t>
        <w:br/>
        <w:t>The correlation analysis reveals several important insights:</w:t>
        <w:br/>
        <w:t>1.Complementary information : The strong negative correlation between FC</w:t>
        <w:br/>
        <w:t>and attention-based connectivity in the raw condition (Spearman ρ=−0.6081,</w:t>
        <w:br/>
        <w:t>Kendall τ=−0.4367) indicates that these two measures capture fundamentally</w:t>
        <w:br/>
        <w:t>different aspects of brain connectivity. This negative correlation suggests that our</w:t>
        <w:br/>
        <w:t>attention-based connectivity is not merely replicating traditional FC but providing</w:t>
        <w:br/>
        <w:t>complementary information.</w:t>
        <w:br/>
        <w:t>2.Frequency-specific patterns : When examining frequency-specific bands, the cor-</w:t>
        <w:br/>
        <w:t>relations become considerably weaker (ranging from approximately -0.10 to -0.20),</w:t>
        <w:br/>
        <w:t>suggesting that each frequency band captures unique connectivity patterns.</w:t>
        <w:br/>
        <w:t>3.Methodological validity : The consistent negative correlations across all fre-</w:t>
        <w:br/>
        <w:t>quency bands, albeit weaker in the frequency-specific analyses, indicate that our</w:t>
        <w:br/>
        <w:t>34</w:t>
        <w:br/>
        <w:t>attention mechanism systematically extracts connectivity information that differs</w:t>
        <w:br/>
        <w:t>from traditional FC. This suggests that attention-based connectivity represents a</w:t>
        <w:br/>
        <w:t>valid new form of connectivity measure with its interpretable meaning.</w:t>
        <w:br/>
        <w:t>These correlation findings, combined with the network property analysis, provide</w:t>
        <w:br/>
        <w:t>strong evidence that our frequency-specific attention-based connectivity measure cap-</w:t>
        <w:br/>
        <w:t>tures meaningful and interpretable connectivity patterns that complement traditional</w:t>
        <w:br/>
        <w:t>FC analysis. The method does not simply maximize differences between frequencies</w:t>
        <w:br/>
        <w:t>but extracts biologically relevant connectivity information specific to each frequency</w:t>
        <w:br/>
        <w:t>band.</w:t>
        <w:br/>
        <w:t>Appendix D Test-Retest Reliability of</w:t>
        <w:br/>
        <w:t>Frequency-Specific Attention Matrices</w:t>
        <w:br/>
        <w:t>To assess the temporal stability of our model’s derived biomarkers, we performed a</w:t>
        <w:br/>
        <w:t>test-retest reliability analysis on the frequency-specific attention matrices. Due to the</w:t>
        <w:br/>
        <w:t>unavailability of UK Biobank test-retest data, we utilized the resting-state fMRI data</w:t>
        <w:br/>
        <w:t>from the Human Connectome Project (HCP) dataset, which includes two separate</w:t>
        <w:br/>
        <w:t>runs (run 1 and run 2) for each participant, serving as an excellent proxy for evaluating</w:t>
        <w:br/>
        <w:t>short-term reliability.</w:t>
        <w:br/>
        <w:t>We fine-tuned the MBBN model on a sex classification task using the HCP dataset.</w:t>
        <w:br/>
        <w:t>After training, we extracted the subject-level attention matrices for each of the three</w:t>
        <w:br/>
        <w:t>frequency bands (high, low, ultralow) from both run 1 and run 2 of the test set. To</w:t>
        <w:br/>
        <w:t>evaluate the consistency of these matrices over time, we calculated the Intraclass Cor-</w:t>
        <w:br/>
        <w:t>relation Coefficient (ICC), using a two-way mixed-effects model for absolute agreement</w:t>
        <w:br/>
        <w:t>(ICC(A,1)). The analysis was conducted separately for male and female subjects to</w:t>
        <w:br/>
        <w:t>ensure reliability was not sex-dependent.</w:t>
        <w:br/>
        <w:t>The results demonstrated high to excellent test-retest reliability across all condi-</w:t>
        <w:br/>
        <w:t>tions. For both male and female participants, the ICC values for the attention matrices</w:t>
        <w:br/>
        <w:t>in the high, low, and ultralow frequency bands were all greater than 0.95. This high</w:t>
        <w:br/>
        <w:t>level of temporal stability confirms that the frequency-specific connectivity patterns</w:t>
        <w:br/>
        <w:t>captured by MBBN are robust and consistent, strengthening their validity as reliable</w:t>
        <w:br/>
        <w:t>biomarkers for downstream clinical and cognitive prediction tasks.</w:t>
        <w:br/>
        <w:t>Appendix E Confounds Analysis</w:t>
        <w:br/>
        <w:t>We assessed whether major potential confounds—age, sex, head motion (mean FD),</w:t>
        <w:br/>
        <w:t>and multi-site acquisition—could bias the reported effects in the ABCD cohort. We</w:t>
        <w:br/>
        <w:t>(i) compared group characteristics before and after propensity score matching (PSM)</w:t>
        <w:br/>
        <w:t>and (ii) tested associations between the learned knee frequencies ( f1,f2) and each</w:t>
        <w:br/>
        <w:t>confound.</w:t>
        <w:br/>
        <w:t>35</w:t>
        <w:br/>
        <w:t>E.1 Confound analyses and propensity score matching</w:t>
        <w:br/>
        <w:t>(details)</w:t>
        <w:br/>
        <w:t>We evaluated whether sex, age, head motion (mean FD), and site (22 acquisition loca-</w:t>
        <w:br/>
        <w:t>tions) were associated with the learned knee frequencies ( f1, f2). For sex (binary) and</w:t>
        <w:br/>
        <w:t>site (22 levels), factors were entered as categorical predictors; age and mean FD were</w:t>
        <w:br/>
        <w:t>modeled as continuous covariates. Linear models and AN(C)OVA were fit with site</w:t>
        <w:br/>
        <w:t>as a factor when appropriate. Multiplicity was controlled using false discovery rate</w:t>
        <w:br/>
        <w:t>(FDR; Benjamini–Hochberg), and we report adjusted p-values for all tests. To mitigate</w:t>
        <w:br/>
        <w:t>residual confounding in downstream classification, we constructed a propensity score–</w:t>
        <w:br/>
        <w:t>matched subsample via 1:1 nearest-neighbor matching on sex, age, mean FD, and site</w:t>
        <w:br/>
        <w:t>(logistic propensity model; caliper = 0 .2 SD of the logit; no replacement). Covariate</w:t>
        <w:br/>
        <w:t>balance was assessed using standardized mean differences (SMD), with |SMD|&lt;0.10</w:t>
        <w:br/>
        <w:t>indicating acceptable balance; Love plots and hypothesis tests are provided for refer-</w:t>
        <w:br/>
        <w:t>ence. The ADHD classification model was then re-estimated on the matched set, and</w:t>
        <w:br/>
        <w:t>performance was compared to the pre-matching baseline using a paired t-test.</w:t>
        <w:br/>
        <w:t>E.2 Pre-matching group comparison</w:t>
        <w:br/>
        <w:t>Sample sizes before matching were NGroup 0 = 3032 and NGroup 1 = 2334. Group</w:t>
        <w:br/>
        <w:t>differences indicated substantial imbalance for motion, sex, and site (Table E3).</w:t>
        <w:br/>
        <w:t>Variable Test statistic p-value</w:t>
        <w:br/>
        <w:t>Age t=−0.20 p= 0.8418</w:t>
        <w:br/>
        <w:t>Mean FD (rsfMRI) t=−11.92 p= 0.0000</w:t>
        <w:br/>
        <w:t>Sex χ2= 226 .50 p= 0.0000</w:t>
        <w:br/>
        <w:t>Site (22 levels) χ2= 112 .39 p= 0.0000</w:t>
        <w:br/>
        <w:t>Table E3 Pre-matching group comparison (ABCD).</w:t>
        <w:br/>
        <w:t>E.3 Propensity score matching (PSM) and post-matching</w:t>
        <w:br/>
        <w:t>balance</w:t>
        <w:br/>
        <w:t>We constructed a matched subsample jointly balancing sex, age, mean FD, and site</w:t>
        <w:br/>
        <w:t>(1:1 nearest-neighbor; caliper = 0 .2 SD on the logit; no replacement). Covariate bal-</w:t>
        <w:br/>
        <w:t>ance was evaluated via standardized mean differences (SMD) and hypothesis tests</w:t>
        <w:br/>
        <w:t>(Table E4); SMD for all matched covariates was &lt;0.10. As enforced by the match-</w:t>
        <w:br/>
        <w:t>ing specification, sex and site achieved near-exact balance; age and motion showed no</w:t>
        <w:br/>
        <w:t>residual differences.</w:t>
        <w:br/>
        <w:t>E.4 Associations between knee frequencies and confounds</w:t>
        <w:br/>
        <w:t>We then tested associations between f1/f2and each confound (Table E5). Sex was</w:t>
        <w:br/>
        <w:t>associated with f1only (not f2), site effects were present for both knees, whereas age</w:t>
        <w:br/>
        <w:t>36</w:t>
        <w:br/>
        <w:t>Variable Test p-value</w:t>
        <w:br/>
        <w:t>Mean FD (rsfMRI) two-sample t-test 0 .9869</w:t>
        <w:br/>
        <w:t>Age two-sample t-test 0 .4545</w:t>
        <w:br/>
        <w:t>Sex (balanced by design; SMD &lt;0.10) —</w:t>
        <w:br/>
        <w:t>Site (22 levels) (balanced by design; SMD &lt;0.10) —</w:t>
        <w:br/>
        <w:t>Table E4 Post-matching group comparison (ABCD matched</w:t>
        <w:br/>
        <w:t>subsample).</w:t>
        <w:br/>
        <w:t>and head motion showed no significant associations. These results suggest a potential</w:t>
        <w:br/>
        <w:t>sex-linked physiological contribution at lower frequencies and indicate that age and</w:t>
        <w:br/>
        <w:t>motion are unlikely to drive the spectral knees.</w:t>
        <w:br/>
        <w:t>Predictor p-value for f1 p-value for f2</w:t>
        <w:br/>
        <w:t>Sex (binary) 0 .0001 0 .8641</w:t>
        <w:br/>
        <w:t>Age (months) 0 .16564 0 .5921</w:t>
        <w:br/>
        <w:t>Mean FD (rsfMRI) 0 .79716 0 .48531</w:t>
        <w:br/>
        <w:t>Site (22 levels; ANOVA) 0 .0000 0 .0000</w:t>
        <w:br/>
        <w:t>Table E5 Associations of knee frequencies with confounds</w:t>
        <w:br/>
        <w:t>(ABCD).</w:t>
        <w:br/>
        <w:t>E.5 Remark on downstream analyses</w:t>
        <w:br/>
        <w:t>In the matched subsample, ADHD classification performance numerically increased</w:t>
        <w:br/>
        <w:t>(AUROC 0 .633→0.651); however, the difference was not statistically significant in</w:t>
        <w:br/>
        <w:t>our paired comparison ( p= 0.3742). This indicates that the disorder effect is robust</w:t>
        <w:br/>
        <w:t>to demographic, motion, and multi-site factors under stringent covariate balancing.</w:t>
        <w:br/>
        <w:t>Appendix F Ablations</w:t>
        <w:br/>
        <w:t>F.1 The performance of the model when provided with</w:t>
        <w:br/>
        <w:t>timeseries data of a single frequency range.</w:t>
        <w:br/>
        <w:t>The core innovation of our model lies in its ability to encode and integrate informa-</w:t>
        <w:br/>
        <w:t>tion from distinct frequency bands. To deconstruct the sources of this performance</w:t>
        <w:br/>
        <w:t>improvement, we conducted an ablation study to answer two key questions: (1) Is the</w:t>
        <w:br/>
        <w:t>simple act of filtering into any single band beneficial compared to using the raw signal?</w:t>
        <w:br/>
        <w:t>(2) Is there a synergistic benefit to integrating all three bands simultaneously?</w:t>
        <w:br/>
        <w:t>First, we compared models trained on single frequency bands against a model</w:t>
        <w:br/>
        <w:t>trained on the unfiltered, Z-scored original signal. As shown in Supplementary</w:t>
        <w:br/>
        <w:t>Table F.1, using any single frequency band yielded a notable performance improve-</w:t>
        <w:br/>
        <w:t>ment over the original broadband signal. For instance, the model using only the</w:t>
        <w:br/>
        <w:t>37</w:t>
        <w:br/>
        <w:t>ABCD sex classification</w:t>
        <w:br/>
        <w:t>Data AUROC ↑ Accuracy ↑</w:t>
        <w:br/>
        <w:t>Z-scored original signal 0.864 [0.851, 0.877] 0.777 [0.759, 0.795]</w:t>
        <w:br/>
        <w:t>High Frequency 0.888 [0.866, 0.909] 0.797 [0.763, 0.832]</w:t>
        <w:br/>
        <w:t>Low frequency 0.884 [0.870, 0.898] 0.784 [0.751, 0.817]</w:t>
        <w:br/>
        <w:t>Ultra-low Frequency 0.870 [0.840, 0.898] 0.779 [0.739, 0.819]</w:t>
        <w:br/>
        <w:t>Divided Frequencies 0.916 [0.903, 0.929] 0.844 [0.826, 0.861]</w:t>
        <w:br/>
        <w:t>Supplementary Table F6 Results of BERT models trained with single frequency range in the</w:t>
        <w:br/>
        <w:t>timeseries data extracted by HCP-MMP1 atlas. Performance is reported as mean [95% Confidence</w:t>
        <w:br/>
        <w:t>Interval]</w:t>
        <w:br/>
        <w:t>high-frequency band achieved an AUROC of 0.888, surpassing the 0.864 AUROC of</w:t>
        <w:br/>
        <w:t>the model using the original signal. This indicates that the process of isolating specific</w:t>
        <w:br/>
        <w:t>frequency ranges is beneficial in itself, likely by removing noise and emphasizing more</w:t>
        <w:br/>
        <w:t>informative oscillatory patterns.</w:t>
        <w:br/>
        <w:t>Second, we analyzed the crucial impact of integrating all three frequency bands</w:t>
        <w:br/>
        <w:t>within our multi-view framework. The full model (’Divided Frequencies’) achieved an</w:t>
        <w:br/>
        <w:t>AUROC of 0.916, significantly outperforming the best-performing single-band model</w:t>
        <w:br/>
        <w:t>(High Frequency, AUROC: 0.888). This result demonstrates a clear synergistic effect,</w:t>
        <w:br/>
        <w:t>where the model leverages complementary information from ultralow, low, and high</w:t>
        <w:br/>
        <w:t>frequency bands simultaneously. This confirms that the substantial performance gain</w:t>
        <w:br/>
        <w:t>of our framework is not merely an artifact of filtering, but a direct result of our multi-</w:t>
        <w:br/>
        <w:t>band modeling approach that integrates information across different neural timescales.</w:t>
        <w:br/>
        <w:t>F.2 Treating fMRI signal as a sequence of discrete words.</w:t>
        <w:br/>
        <w:t>ABCD sex classification</w:t>
        <w:br/>
        <w:t>Model AUROC ↑ Accuracy ↑</w:t>
        <w:br/>
        <w:t>MBBN with conv 0.835 [0.813, 0.858] 0.748 [0.745, 0.751]</w:t>
        <w:br/>
        <w:t>MBBN without conv 0.916 [0.903, 0.929] 0.844 [0.826, 0.861]</w:t>
        <w:br/>
        <w:t>Supplementary Table F7 Results of BERT models with a convolutional layer before BERT</w:t>
        <w:br/>
        <w:t>model. Performance is reported as mean [95% Confidence Interval].</w:t>
        <w:br/>
        <w:t>Determining whether fMRI data should be treated as continuous variables, akin to</w:t>
        <w:br/>
        <w:t>speech, or discrete sequences, similar to natural language, is a critical design choice.</w:t>
        <w:br/>
        <w:t>Given the high sample rate of fMRI signals, we hypothesized that they resemble</w:t>
        <w:br/>
        <w:t>written sentences more closely than speech signals.</w:t>
        <w:br/>
        <w:t>To evaluate this, we introduced convolutional layers before feeding the input into</w:t>
        <w:br/>
        <w:t>the model, inspired by speech recognition frameworks such as Wav2Vec [33]. Table F.2</w:t>
        <w:br/>
        <w:t>reveals that treating fMRI signals as discrete word sequences yields superior perfor-</w:t>
        <w:br/>
        <w:t>mance compared to processing them as continuous variables. This result highlights</w:t>
        <w:br/>
        <w:t>38</w:t>
        <w:br/>
        <w:t>the effectiveness of viewing fMRI signals as structured sequences analogous to natural</w:t>
        <w:br/>
        <w:t>language.</w:t>
        <w:br/>
        <w:t>F.3 Frequency-dividing strategies.</w:t>
        <w:br/>
        <w:t>ABCD sex classification</w:t>
        <w:br/>
        <w:t>Dividing Strategy AUROC ↑ Accuracy ↑</w:t>
        <w:br/>
        <w:t>No division 0.864 [0.851, 0.877] 0.777 [0.759, 0.795]</w:t>
        <w:br/>
        <w:t>Random 2 Freq 0.903 [0.891, 0.916] 0.818 [0.807, 0.829]</w:t>
        <w:br/>
        <w:t>Lorentizan-based 2 Freq 0.903 [0.886, 0.920] 0.805 [0.773, 0.836]</w:t>
        <w:br/>
        <w:t>Random 3 Freq 0.900 [0.883, 0.918] 0.803 [0.777, 0.828]</w:t>
        <w:br/>
        <w:t>Wavelet &amp; KNN 0.905 [0.886, 0.924] 0.811 [0.747, 0.875]</w:t>
        <w:br/>
        <w:t>Canonical 0.911 [0.899, 0.923] 0.808 [0.757, 0.858]</w:t>
        <w:br/>
        <w:t>Ours 0.916 [0.903, 0.929] 0.844 [0.826, 0.861]</w:t>
        <w:br/>
        <w:t>Supplementary Table F8 Performance comparison of MBBN on the ABCD sex classification</w:t>
        <w:br/>
        <w:t>task using different frequency division strategies. Our proposed theory-driven approach (’Ours’) is</w:t>
        <w:br/>
        <w:t>compared against baselines with no frequency division, random divisions, a wavelet-based adaptive</w:t>
        <w:br/>
        <w:t>method, and conventional fixed canonical bands. Performance is reported as mean [95% Confidence</w:t>
        <w:br/>
        <w:t>Interval].</w:t>
        <w:br/>
        <w:t>To validate our theory-driven frequency division strategy, we systematically</w:t>
        <w:br/>
        <w:t>compared its performance against several alternative approaches. As detailed in Sup-</w:t>
        <w:br/>
        <w:t>plementary Table F8, our proposed method (’Ours’) achieved the highest AUROC</w:t>
        <w:br/>
        <w:t>(0.916) and Accuracy (0.844) on the ABCD sex classification task.</w:t>
        <w:br/>
        <w:t>Notably, our approach outperformed not only baseline models using no frequency</w:t>
        <w:br/>
        <w:t>division but also other data-driven techniques, such as a wavelet-based method</w:t>
        <w:br/>
        <w:t>(’Wavelet &amp; KNN’). Furthermore, it demonstrated a clear advantage over conven-</w:t>
        <w:br/>
        <w:t>tional, literature-based fixed bands (’Canonical’), underscoring the benefit of our</w:t>
        <w:br/>
        <w:t>individualized, scale-free approach. This comprehensive comparison confirms that</w:t>
        <w:br/>
        <w:t>defining three distinct frequency bands using our Lorentzian and spline-based method</w:t>
        <w:br/>
        <w:t>provides a more powerful and informative representation for predicting phenotypes</w:t>
        <w:br/>
        <w:t>from fMRI time-series data.</w:t>
        <w:br/>
        <w:t>F.4 Sensitivity Analysis of Frequency Band Definitions</w:t>
        <w:br/>
        <w:t>To assess the robustness of our model to minor variations in the data-driven fre-</w:t>
        <w:br/>
        <w:t>quency cutoffs, we conducted a sensitivity analysis. We systematically perturbed the</w:t>
        <w:br/>
        <w:t>empirically derived knee frequencies ( f1andf2) by±5% and ±10% and re-evaluated</w:t>
        <w:br/>
        <w:t>the model’s performance on the ABCD sex classification task. The four perturbation</w:t>
        <w:br/>
        <w:t>conditions were:</w:t>
        <w:br/>
        <w:t>•Wider: The frequency band was widened by shifting f1down by 10% (or 5%) and</w:t>
        <w:br/>
        <w:t>f2up by 10% (or 5%).</w:t>
        <w:br/>
        <w:t>•Narrower: The band was narrowed by shifting f1up and f2down.</w:t>
        <w:br/>
        <w:t>•Shift Up: Both f1andf2were shifted up.</w:t>
        <w:br/>
        <w:t>39</w:t>
        <w:br/>
        <w:t>•Shift Down: Both f1andf2were shifted down.</w:t>
        <w:br/>
        <w:t>The results, summarized in Supplementary Table F9, demonstrate that the model’s</w:t>
        <w:br/>
        <w:t>performance is highly stable across all conditions. Even with a ±10% perturbation</w:t>
        <w:br/>
        <w:t>to the frequency boundaries, the mean AUROC remained within a tight range (0.902</w:t>
        <w:br/>
        <w:t>to 0.908), showing no significant degradation compared to the performance with the</w:t>
        <w:br/>
        <w:t>original, unperturbed cutoffs. This analysis confirms that our framework is not depen-</w:t>
        <w:br/>
        <w:t>dent on the exact precision of the knee frequency detection and is robust to small</w:t>
        <w:br/>
        <w:t>variations in the spectral characteristics of the data.</w:t>
        <w:br/>
        <w:t>10 percent perturbation 5 percent perturbation</w:t>
        <w:br/>
        <w:t>Method AUROC Accuracy AUROC Accuracy</w:t>
        <w:br/>
        <w:t>wider 0.908 [0.891, 0.925] 0.809 [0.733, 0.884] 0.904 [0.890, 0.918] 0.798 [0.744, 0.853]</w:t>
        <w:br/>
        <w:t>narrower 0.904 [0.881, 0.927] 0.824 [0.803, 0.845] 0.900 [0.886, 0.914] 0.823 [0.792, 0.854]</w:t>
        <w:br/>
        <w:t>shift up 0.905 [0.890, 0.919] 0.823 [0.796, 0.850] 0.899 [0.883, 0.916] 0.807 [0.797, 0.817]</w:t>
        <w:br/>
        <w:t>shift down 0.902 [0.898, 0.907] 0.811 [0.794, 0.829] 0.901 [0.884, 0.918] 0.823 [0.797, 0.849]</w:t>
        <w:br/>
        <w:t>Supplementary Table F9 Sensitivity analysis of frequency cutoffs on the ABCD sex classification</w:t>
        <w:br/>
        <w:t>task. The original knee frequencies ( f1, f2) were perturbed by ±5% and ±10% across four conditions.</w:t>
        <w:br/>
        <w:t>Performance metrics are reported as mean [95% Confidence Interval] calculated from three random</w:t>
        <w:br/>
        <w:t>seeds.</w:t>
        <w:br/>
        <w:t>F.5 Test–Retest Stability of Frequency Band Definitions</w:t>
        <w:br/>
        <w:t>We estimated the data-driven knee frequencies ( f1,f2) for each subject in the HCP</w:t>
        <w:br/>
        <w:t>resting-state fMRI LR runs (run-1 and run-2) using the same pipeline as in the main</w:t>
        <w:br/>
        <w:t>analyses. A paired two-sided test found no evidence of run effects ( f1:p= 1.000;f2:</w:t>
        <w:br/>
        <w:t>p= 0.9428), supporting short-interval test–retest stability of the knee frequencies.</w:t>
        <w:br/>
        <w:t>F.6 Spatial module and temporal module.</w:t>
        <w:br/>
        <w:t>ABCD sex classification</w:t>
        <w:br/>
        <w:t>Module AUROC ↑ Accuracy ↑</w:t>
        <w:br/>
        <w:t>Spatial 0.553 [0.512, 0.594] 0.540 [0.488, 0.590]</w:t>
        <w:br/>
        <w:t>Temporal 0.909 [0.897, 0.922] 0.831 [0.797, 0.865]</w:t>
        <w:br/>
        <w:t>Spatiotemporal (MBBN) 0.916 [0.903, 0.929] 0.844 [0.826, 0.861]</w:t>
        <w:br/>
        <w:t>Supplementary Table F10 Results of spatial and temporal modules of MBBN in the timeseries</w:t>
        <w:br/>
        <w:t>data extracted by HCP-MMP1 atlas. Performance is reported as mean [95% Confidence Interval]</w:t>
        <w:br/>
        <w:t>Table F10 illustrates the performance of individual spatial and temporal modules</w:t>
        <w:br/>
        <w:t>compared to the full MBBN spatiotemporal architecture on ABCD/UKB sex classi-</w:t>
        <w:br/>
        <w:t>fication tasks. The results demonstrate that spatial and temporal modules interact</w:t>
        <w:br/>
        <w:t>40</w:t>
        <w:br/>
        <w:t>synergistically through joint parameter updates during training. When used inde-</w:t>
        <w:br/>
        <w:t>pendently, both modules show diminished performance compared to the integrated</w:t>
        <w:br/>
        <w:t>spatiotemporal approach (MBBN). The spatial module achieves moderate perfor-</w:t>
        <w:br/>
        <w:t>mance, while the temporal module performs considerably worse on the ABCD dataset.</w:t>
        <w:br/>
        <w:t>These findings suggest that the neural dynamics captured in fMRI data require both</w:t>
        <w:br/>
        <w:t>spatial and temporal processing to maximize predictive power. The superior perfor-</w:t>
        <w:br/>
        <w:t>mance of the integrated MBBN architecture implies that allowing these modules to</w:t>
        <w:br/>
        <w:t>interact through shared loss functions and simultaneous parameter updates creates</w:t>
        <w:br/>
        <w:t>representations that better capture the complex spatiotemporal patterns in brain</w:t>
        <w:br/>
        <w:t>activity. This emphasizes the importance of modeling both spatial and temporal</w:t>
        <w:br/>
        <w:t>dimensions of neural data rather than treating them as independent components.</w:t>
        <w:br/>
        <w:t>F.7 Number of parameters and FLOPs</w:t>
        <w:br/>
        <w:t>Module AUROC ↑ Accuracy ↑ FLOPsNumber</w:t>
        <w:br/>
        <w:t>of Params</w:t>
        <w:br/>
        <w:t>Vanilla BERT</w:t>
        <w:br/>
        <w:t>(FLOPs-matched)0.886 [0.872, 0.900] 0.807 [0.791, 0.824] 70.489 B 29.894 M</w:t>
        <w:br/>
        <w:t>Vanilla BERT</w:t>
        <w:br/>
        <w:t>(Params-matched)0.864 [0.851, 0.877] 0.777 [0.759, 0.795] 23.498 B 10.051 M</w:t>
        <w:br/>
        <w:t>MBBN 0.916 [0.903, 0.929] 0.844 [0.826, 0.861] 70.528 B 11.141 M</w:t>
        <w:br/>
        <w:t>Supplementary Table F11 Performance of vanilla BERT with parameter count or FLOPs</w:t>
        <w:br/>
        <w:t>matched to MBBN levels. Experiments were conducted on the ABCD dataset, and the task</w:t>
        <w:br/>
        <w:t>was sex classification.</w:t>
        <w:br/>
        <w:t>Table F11 demonstrates a fair comparison between MBBN and vanilla BERT</w:t>
        <w:br/>
        <w:t>models with matched computational complexity. Two variants of vanilla BERT were</w:t>
        <w:br/>
        <w:t>created: one matching MBBN’s FLOPs (70.5B vs 70.5B) and another matching</w:t>
        <w:br/>
        <w:t>MBBN’s parameter count (10.1M vs 11.1M). Despite having similar computational</w:t>
        <w:br/>
        <w:t>resources or parameter counts, MBBN significantly outperforms both Vanilla BERT</w:t>
        <w:br/>
        <w:t>variants in AUROC and accuracy. These results strongly suggest that MBBN’s</w:t>
        <w:br/>
        <w:t>superior performance cannot be attributed simply to increased model capacity or com-</w:t>
        <w:br/>
        <w:t>putational complexity. Rather, the architectural innovations in MBBN appear to be</w:t>
        <w:br/>
        <w:t>responsible for its enhanced effectiveness compared to vanilla BERT baselines.</w:t>
        <w:br/>
        <w:t>Appendix G Comparison with other models</w:t>
        <w:br/>
        <w:t>G.1 Performance comparison</w:t>
        <w:br/>
        <w:t>The tables above present a comparison of various models, atlases, and metrics for</w:t>
        <w:br/>
        <w:t>different downstream tasks trained from scratch. In these tables, (CC) refers to</w:t>
        <w:br/>
        <w:t>correlation-based connectivity, and (TD) represents temporal dynamics. Specifically,</w:t>
        <w:br/>
        <w:t>(CC) denotes Pearson correlation computed on temporal dynamics. Across most tasks,</w:t>
        <w:br/>
        <w:t>41</w:t>
        <w:br/>
        <w:t>ABCD sex classification, HCP MMP1 atlas</w:t>
        <w:br/>
        <w:t>Models (data form) AUROC ↑ Accuracy ↑</w:t>
        <w:br/>
        <w:t>XGBOOST (CC) 0.785 [0.771, 0.799] 0.709 [0.701, 0.717]</w:t>
        <w:br/>
        <w:t>BNT (CC) 0.872 [0.856, 0.889] 0.795 [0.773, 0.818]</w:t>
        <w:br/>
        <w:t>BolT (TD) 0.886 [0.881, 0.891] 0.795 [0.790, 0.800]</w:t>
        <w:br/>
        <w:t>vanilla BERT (TD) 0.864 [0.851, 0.877] 0.777 [0.759, 0.795]</w:t>
        <w:br/>
        <w:t>MBBN (TD) 0.916 [0.903, 0.929] 0.844 [0.826, 0.861]</w:t>
        <w:br/>
        <w:t>Supplementary Table G12 Results of models trained from scratch predicting biological</w:t>
        <w:br/>
        <w:t>phenotypes (ABCD sex). Atlas is HCP MMP 1. CC denotes correlation-based connectivity and TD</w:t>
        <w:br/>
        <w:t>denotes temporal dynamics.</w:t>
        <w:br/>
        <w:t>UKB sex classification, HCP MMP1 atlas</w:t>
        <w:br/>
        <w:t>Models (data form) AUROC ↑ Accuracy ↑</w:t>
        <w:br/>
        <w:t>XGBOOST (CC) 0.859 [0.851, 0.867] 0.768 [0.752, 0.784]</w:t>
        <w:br/>
        <w:t>BNT (CC) 0.950 [0.939, 0.961] 0.864 [0.811, 0.917]</w:t>
        <w:br/>
        <w:t>BolT (TD) 0.950 [0.949, 0.952] 0.878 [0.876, 0.880]</w:t>
        <w:br/>
        <w:t>vanilla BERT (TD) 0.942 [0.901, 0.984] 0.876 [0.859, 0.894]</w:t>
        <w:br/>
        <w:t>MBBN (TD) 0.980 [0.975, 0.986] 0.921 [0.903, 0.938]</w:t>
        <w:br/>
        <w:t>Supplementary Table G13 Results of models trained from scratch predicting biological</w:t>
        <w:br/>
        <w:t>phenotypes (UKB sex). Atlas is HCP MMP 1. CC denotes correlation-based connectivity and TD</w:t>
        <w:br/>
        <w:t>denotes temporal dynamics.</w:t>
        <w:br/>
        <w:t>ABCD sex classification, Schaefer 400 atlas</w:t>
        <w:br/>
        <w:t>Models AUROC ↑ Accuracy ↑</w:t>
        <w:br/>
        <w:t>XGBOOST (CC) 0.812 [0.800, 0.824] 0.734 [0.726, 0.742]</w:t>
        <w:br/>
        <w:t>BNT (CC) 0.920 [0.903, 0.937] 0.839 [0.802, 0.877]</w:t>
        <w:br/>
        <w:t>BolT (TD) 0.911 [0.905, 0.917] 0.826 [0.816, 0.837]</w:t>
        <w:br/>
        <w:t>vanilla BERT (TD) 0.901 [0.879, 0.924] 0.818 [0.767, 0.869]</w:t>
        <w:br/>
        <w:t>MBBN (TD) 0.918 [0.913, 0.923] 0.831 [0.805, 0.857]</w:t>
        <w:br/>
        <w:t>Supplementary Table G14 Results of models trained from scratch predicting biological</w:t>
        <w:br/>
        <w:t>phenotypes (ABCD sex). Atlas is Schaefer 400, 17 Networks. CC denotes correlation-based</w:t>
        <w:br/>
        <w:t>connectivity and TD denotes temporal dynamics.</w:t>
        <w:br/>
        <w:t>UKB sex classification, Schaefer 400 atlas</w:t>
        <w:br/>
        <w:t>Models AUROC ↑ Accuracy ↑</w:t>
        <w:br/>
        <w:t>XGBOOST (CC) 0.905 [0.891, 0.919] 0.884 [0.880, 0.888]</w:t>
        <w:br/>
        <w:t>BNT (CC) 0.982 [0.980, 0.984] 0.934 [0.929, 0.939]</w:t>
        <w:br/>
        <w:t>BolT (TD) 0.982 [0.981, 0.983] 0.932 [0.928, 0.935]</w:t>
        <w:br/>
        <w:t>vanilla BERT (TD) 0.980 [0.977, 0.983] 0.925 [0.910, 0.940]</w:t>
        <w:br/>
        <w:t>MBBN (TD) 0.987 [0.984, 0.990] 0.933 [0.908, 0.959]</w:t>
        <w:br/>
        <w:t>Supplementary Table G15 Results of models trained from scratch predicting biological</w:t>
        <w:br/>
        <w:t>phenotypes (UKB sex). Atlas is Schaefer 400, 17 Networks. CC denotes correlation-based</w:t>
        <w:br/>
        <w:t>connectivity and TD denotes temporal dynamics.</w:t>
        <w:br/>
        <w:t>42</w:t>
        <w:br/>
        <w:t>ABCD depression classification, HCP MMP1 atlas</w:t>
        <w:br/>
        <w:t>Models (data form) AUROC ↑ Accuracy ↑</w:t>
        <w:br/>
        <w:t>XGBOOST (CC) 0.548 [0.468, 0.627] 0.500 [0.500, 0.500]</w:t>
        <w:br/>
        <w:t>BNT (CC) 0.546 [0.500, 0.591] 0.847 [0.830, 0.864]</w:t>
        <w:br/>
        <w:t>BolT (TD) 0.588 [0.571, 0.605] 0.848 [0.844, 0.853]</w:t>
        <w:br/>
        <w:t>vanilla BERT (TD) 0.546 [0.500, 0.592] 0.818 [0.661, 0.975]</w:t>
        <w:br/>
        <w:t>MBBN (TD) 0.614 [0.554, 0.675] 0.610 [0.578, 0.643]</w:t>
        <w:br/>
        <w:t>Supplementary Table G16 Results of models trained from scratch predicting ABCD depression,</w:t>
        <w:br/>
        <w:t>atlas is HCP-MMP1. CC denotes correlation-based connectivity and TD denotes temporal dynamics.</w:t>
        <w:br/>
        <w:t>UKB depression regression, HCP MMP1 atlas</w:t>
        <w:br/>
        <w:t>Models (data form) MAE ↓ MSE ↓</w:t>
        <w:br/>
        <w:t>XGBOOST (CC) 2.417 [2.341, 2.492] 12.342 [10.211, 13.685]</w:t>
        <w:br/>
        <w:t>BNT (CC) 2.276 [2.231, 2.321] 13.989 [11.915, 16.063]</w:t>
        <w:br/>
        <w:t>BolT (TD) 2.217 [2.151, 2.285] 12.729 [11.730, 14.189]</w:t>
        <w:br/>
        <w:t>vanilla BERT (TD) 2.194 [2.076, 2.311] 12.751 [10.377, 15.124]</w:t>
        <w:br/>
        <w:t>MBBN (TD) 2.210 [2.085, 2.334] 13.205 [10.296, 16.115]</w:t>
        <w:br/>
        <w:t>Supplementary Table G17 Results of models trained from scratch predicting UKB depression,</w:t>
        <w:br/>
        <w:t>atlas is HCP-MMP1. CC denotes correlation-based connectivity and TD denotes temporal dynamics.</w:t>
        <w:br/>
        <w:t>ABCD depression classification, Schaefer 400 atlas</w:t>
        <w:br/>
        <w:t>Models (data form) AUROC ↑ Accuracy ↑</w:t>
        <w:br/>
        <w:t>XGBOOST (CC) 0.581 [0.545, 0.617] 0.834 [0.814, 0.854]</w:t>
        <w:br/>
        <w:t>BNT (CC) 0.579 [0.525, 0.633] 0.842 [0.812, 0.872]</w:t>
        <w:br/>
        <w:t>BolT (TD) 0.585 [0.551, 0.620] 0.844 [0.830, 0.858]</w:t>
        <w:br/>
        <w:t>vanilla BERT (TD) 0.586 [0.464, 0.708] 0.846 [0.835, 0.857]</w:t>
        <w:br/>
        <w:t>MBBN (TD) 0.641 [0.595, 0.687] 0.777 [0.744, 0.810]</w:t>
        <w:br/>
        <w:t>Supplementary Table G18 Results of models trained from scratch predicting clinical outcomes</w:t>
        <w:br/>
        <w:t>(ABCD depression). Atlas is Schaefer 400, 17 Networks. CC denotes correlation-based connectivity,</w:t>
        <w:br/>
        <w:t>and TD denotes temporal dynamics.</w:t>
        <w:br/>
        <w:t>MBBN (highlighted in color) generally outperforms or shows comparable performance</w:t>
        <w:br/>
        <w:t>to other baseline models.</w:t>
        <w:br/>
        <w:t>For instance, in the ABCD depression classification task, the dataset’s imbal-</w:t>
        <w:br/>
        <w:t>ance in the depression-HC ratio naturally leads to high regular accuracy. However,</w:t>
        <w:br/>
        <w:t>MBBN demonstrates robustness against this imbalance by achieving more balanced</w:t>
        <w:br/>
        <w:t>performance metrics compared to other models (Table G24, G25, G26, G27).</w:t>
        <w:br/>
        <w:t>Tables G24, G25, G26 and G27 present a comparison across models and metrics</w:t>
        <w:br/>
        <w:t>for various fine-tuning tasks. Here, MBBN is compared under different pretraining</w:t>
        <w:br/>
        <w:t>strategies:</w:t>
        <w:br/>
        <w:t>•MBBN [from scratch]: Trained without pretraining.</w:t>
        <w:br/>
        <w:t>43</w:t>
        <w:br/>
        <w:t>UKB depression regression, Schaefer 400 atlas</w:t>
        <w:br/>
        <w:t>Models (data form) MAE ↓ MSE ↓</w:t>
        <w:br/>
        <w:t>XGBOOST (CC) 2.408 [2.403, 2.413] 11.966 [11.801, 12.130]</w:t>
        <w:br/>
        <w:t>BNT (CC) 2.329 [2.291, 2.366] 15.179 [6.873, 23.485]</w:t>
        <w:br/>
        <w:t>BolT (TD) 2.201 [2.189, 2.212] 13.044 [12.127, 13.960]</w:t>
        <w:br/>
        <w:t>vanilla BERT (TD) 2.230 [2.213, 2.247] 13.359 [11.903, 14.815]</w:t>
        <w:br/>
        <w:t>MBBN (TD) 2.249 [2.234, 2.264] 14.486 [10.432, 16.540]</w:t>
        <w:br/>
        <w:t>Supplementary Table G19 Results of models trained from scratch predicting clinical outcomes</w:t>
        <w:br/>
        <w:t>(UKB depression). Atlas is Schaefer 400, 17 Networks. CC denotes correlation-based connectivity,</w:t>
        <w:br/>
        <w:t>and TD denotes temporal dynamics.</w:t>
        <w:br/>
        <w:t>ABCD fluid intelligence regression, HCP MMP1 atlas</w:t>
        <w:br/>
        <w:t>Models (data form) MAE ↓ MSE ↓</w:t>
        <w:br/>
        <w:t>XGBOOST (CC) 0.720 [0.710, 0.729] 0.827 [0.805, 0.849]</w:t>
        <w:br/>
        <w:t>BNT (CC) 0.763 [0.710, 0.816] 1.061 [0.810, 1.312]</w:t>
        <w:br/>
        <w:t>BolT (TD) 0.728 [0.716, 0.741] 0.845 [0.813, 0.876]</w:t>
        <w:br/>
        <w:t>vanilla BERT (TD) 0.699 [0.649, 0.748] 0.788 [0.680, 0.897]</w:t>
        <w:br/>
        <w:t>MBBN (TD) 0.694 [0.640, 0.748] 0.774 [0.649, 0.899]</w:t>
        <w:br/>
        <w:t>Supplementary Table G20 Results of models trained from scratch predicting ABCD fluid</w:t>
        <w:br/>
        <w:t>intelligence, atlas is HCPMMP1. CC denotes correlation-based connectivity and TD denotes</w:t>
        <w:br/>
        <w:t>temporal dynamics.</w:t>
        <w:br/>
        <w:t>UKB fluid intelligence regression, HCP MMP1 atlas</w:t>
        <w:br/>
        <w:t>Models (data form) MAE ↓ MSE ↓</w:t>
        <w:br/>
        <w:t>XGBOOST (CC) 1.609 [1.583, 1.636] 4.078 [3.817, 4.339]</w:t>
        <w:br/>
        <w:t>BNT (CC) 1.581 [1.519, 1.644] 3.993 [1.840, 6.146]</w:t>
        <w:br/>
        <w:t>BolT (TD) 1.589 [1.583, 1.595] 3.973 [3.955, 3.992]</w:t>
        <w:br/>
        <w:t>vanilla BERT (TD) 1.597 [1.550, 1.644] 3.985 [3.666, 4.304]</w:t>
        <w:br/>
        <w:t>MBBN (TD) 1.630 [1.611, 1.650] 4.225 [3.845, 4.606]</w:t>
        <w:br/>
        <w:t>Supplementary Table G21 Results of models trained from scratch predicting UKB fluid</w:t>
        <w:br/>
        <w:t>intelligence, atlas is HCPMMP1. CC denotes correlation-based connectivity and TD denotes</w:t>
        <w:br/>
        <w:t>temporal dynamics.</w:t>
        <w:br/>
        <w:t>•MBBN [low]: Pretrained with masking loss that targets nodes with low communi-</w:t>
        <w:br/>
        <w:t>cability.</w:t>
        <w:br/>
        <w:t>•MBBN [random]: Pretrained with random masking loss.</w:t>
        <w:br/>
        <w:t>•MBBN [high]: Pretrained with masking loss that targets nodes with high commu-</w:t>
        <w:br/>
        <w:t>nicability.</w:t>
        <w:br/>
        <w:t>MBBN [high], highlighted in bold text, consistently outperforms or matches the</w:t>
        <w:br/>
        <w:t>performance of other baseline models and pretraining strategies across various tasks.</w:t>
        <w:br/>
        <w:t>44</w:t>
        <w:br/>
        <w:t>ABCD fluid intelligence regression, Schaefer 400 atlas</w:t>
        <w:br/>
        <w:t>Models (data form) MAE ↓ MSE ↓</w:t>
        <w:br/>
        <w:t>XGBOOST (CC) 0.779 [0.665, 0.777] 0.970 [0.938, 1.003]</w:t>
        <w:br/>
        <w:t>BNT (CC) 0.781 [0.719, 0.842] 0.845 [0.584, 1.106]</w:t>
        <w:br/>
        <w:t>BolT (TD) 0.718 [0.704, 0.731] 0.822 [0.773, 0.871]</w:t>
        <w:br/>
        <w:t>vanilla BERT (TD) 0.721 [0.704, 0.731] 0.823 [0.705, 0.941]</w:t>
        <w:br/>
        <w:t>MBBN (TD) 0.719 [0.680, 0.757] 0.828 [0.744, 0.913]</w:t>
        <w:br/>
        <w:t>Supplementary Table G22 Results of models trained from scratch predicting cognitive</w:t>
        <w:br/>
        <w:t>outcomes (ABCD fluid intelligence). Atlas is Schaefer 400, 17 Networks. CC denotes</w:t>
        <w:br/>
        <w:t>correlation-based connectivity, and TD denotes temporal dynamics.</w:t>
        <w:br/>
        <w:t>UKB fluid intelligence regression, Schaefer 400 atlas</w:t>
        <w:br/>
        <w:t>Models (data form) MAE ↓ MSE ↓</w:t>
        <w:br/>
        <w:t>XGBOOST (CC) 1.600 [1.592, 1.607] 4.003 [3.928, 4.079]</w:t>
        <w:br/>
        <w:t>BNT (CC) 1.552 [1.495, 1.609] 4.459 [-2.013, 10.931]</w:t>
        <w:br/>
        <w:t>BolT (TD) 1.576 [1.559, 1.593] 3.919 [3.879, 3.958]</w:t>
        <w:br/>
        <w:t>vanilla BERT (TD) 1.585 [1.526, 1.645] 3.985 [3.666, 4.304]</w:t>
        <w:br/>
        <w:t>MBBN (TD) 1.628 [1.474, 1.782] 4.205 [3.348, 5.062]</w:t>
        <w:br/>
        <w:t>Supplementary Table G23 Results of models trained from scratch predicting cognitive</w:t>
        <w:br/>
        <w:t>outcomes (UKB fluid intelligence). Atlas is Schaefer 400, 17 Networks. CC denotes</w:t>
        <w:br/>
        <w:t>correlation-based connectivity, and TD denotes temporal dynamics.</w:t>
        <w:br/>
        <w:t>This result emphasizes the effectiveness of the high-communicability masking strategy</w:t>
        <w:br/>
        <w:t>in enhancing model generalization and fine-tuning performance.</w:t>
        <w:br/>
        <w:t>G.2 FLOPs and number of parameters</w:t>
        <w:br/>
        <w:t>The parameter count difference between our proposed MBBN model and the base-</w:t>
        <w:br/>
        <w:t>line models (Table G28) stems from our architectural design, which processes data</w:t>
        <w:br/>
        <w:t>through three separate streams. This design choice was intentional to capture com-</w:t>
        <w:br/>
        <w:t>plex patterns through specialized processing pathways. While this results in a higher</w:t>
        <w:br/>
        <w:t>parameter count, our ablation studies (Suplementary Materials F.7) demonstrate that</w:t>
        <w:br/>
        <w:t>the performance improvements arise primarily from the model’s architecture rather</w:t>
        <w:br/>
        <w:t>than simply from increased capacity.</w:t>
        <w:br/>
        <w:t>Appendix H Interpretability</w:t>
        <w:br/>
        <w:t>In the following tables, two regions involved in connectivity (based on HCP-MMP1)</w:t>
        <w:br/>
        <w:t>are presented, along with whether the connectivity shows higher scores in the disorder</w:t>
        <w:br/>
        <w:t>group or the healthy control (HC) group. Additionally, corrected p-values and Cohen’s</w:t>
        <w:br/>
        <w:t>d scores were rounded to three decimal places. Due to space limitations, only the top</w:t>
        <w:br/>
        <w:t>100 connectivity pairs are displayed.</w:t>
        <w:br/>
        <w:t>45</w:t>
        <w:br/>
        <w:t>ABCD ADHD Classification, HCP MMP1 atlas</w:t>
        <w:br/>
        <w:t>Models (data form) AUROC ↑ Accuracy ↑</w:t>
        <w:br/>
        <w:t>XGBOOST (CC) 0.575 [0.559, 0.592] 0.542 [0.529, 0.556]</w:t>
        <w:br/>
        <w:t>BNT (CC) 0.620 [0.545, 0.695] 0.593 [0.536, 0.650]</w:t>
        <w:br/>
        <w:t>BolT (TD) 0.607 [0.603, 0.612] 0.597 [0.577, 0.614]</w:t>
        <w:br/>
        <w:t>Vanilla BERT (TD) 0.606 [0.523, 0.690] 0.594 [0.552, 0.636]</w:t>
        <w:br/>
        <w:t>MBBN [from scratch] (TD) 0.633 [0.606, 0.660] 0.593 [0.546, 0.640]</w:t>
        <w:br/>
        <w:t>MBBN [random] (TD) 0.603 [0.587, 0.619] 0.589 [0.567, 0.611]</w:t>
        <w:br/>
        <w:t>MBBN [low] (TD) 0.615 [0.584, 0.647] 0.602 [0.582, 0.620]</w:t>
        <w:br/>
        <w:t>MBBN [high] (TD) 0.645 [0.623, 0.666] 0.601 [0.563, 0.639]</w:t>
        <w:br/>
        <w:t>Supplementary Table G24 Finetuning results for ABCD ADHD</w:t>
        <w:br/>
        <w:t>classification using pre-trained BERT models with different pretraining losses</w:t>
        <w:br/>
        <w:t>(HCP-MMP1 atlas). CC denotes correlation-based connectivity, TD denotes</w:t>
        <w:br/>
        <w:t>temporal dynamics, and MBBN represents our proposed model. The [random],</w:t>
        <w:br/>
        <w:t>[low], and [high] variants indicate different pretraining strategies based on masking</w:t>
        <w:br/>
        <w:t>node communicability. Values in brackets represent the 95% confidence intervals.</w:t>
        <w:br/>
        <w:t>ABIDE ASD Classification, HCP MMP1 atlas</w:t>
        <w:br/>
        <w:t>Models (data form) AUROC ↑ Accuracy ↑</w:t>
        <w:br/>
        <w:t>XGBOOST (CC) 0.573 [0.442, 0.704] 0.546 [0.407, 0.686]</w:t>
        <w:br/>
        <w:t>BNT (CC) 0.691 [0.180, 1.202] 0.617 [0.427, 0.806]</w:t>
        <w:br/>
        <w:t>BolT (TD) 0.632 [0.616, 0.648] 0.566 [0.557, 0.576]</w:t>
        <w:br/>
        <w:t>Vanilla BERT (TD) 0.644 [0.373, 0.915] 0.625 [0.470, 0.780]</w:t>
        <w:br/>
        <w:t>MBBN [from scratch] (TD) 0.780 [0.742, 0.818] 0.657 [0.544, 0.769]</w:t>
        <w:br/>
        <w:t>MBBN [random] (TD) 0.601 [0.598, 0.604] 0.534 [0.510, 0.559]</w:t>
        <w:br/>
        <w:t>MBBN [low] (TD) 0.583 [0.450, 0.715] 0.547 [0.518, 0.576]</w:t>
        <w:br/>
        <w:t>MBBN [high] (TD) 0.810 [0.795, 0.825] 0.717 [0.694, 0.740]</w:t>
        <w:br/>
        <w:t>Supplementary Table G25 Finetuning results for ABIDE ASD</w:t>
        <w:br/>
        <w:t>classification using pre-trained BERT models with different pretraining losses</w:t>
        <w:br/>
        <w:t>(HCP-MMP1 atlas). CC denotes correlation-based connectivity, TD denotes</w:t>
        <w:br/>
        <w:t>temporal dynamics, and MBBN represents our proposed model. The [random],</w:t>
        <w:br/>
        <w:t>[low], and [high] variants indicate different pretraining strategies based on masking</w:t>
        <w:br/>
        <w:t>node communicability. Values in brackets represent the 95% confidence intervals.</w:t>
        <w:br/>
        <w:t>46</w:t>
        <w:br/>
        <w:t>ABCD ADHD Classification, Schaefer 400 atlas</w:t>
        <w:br/>
        <w:t>Models (data form) AUROC ↑ Accuracy ↑</w:t>
        <w:br/>
        <w:t>XGBOOST (CC) 0.594 [0.570, 0.618] 0.564 [0.545, 0.583]</w:t>
        <w:br/>
        <w:t>BNT (CC) 0.620 [0.566, 0.674] 0.599 [0.546, 0.653]</w:t>
        <w:br/>
        <w:t>BolT (TD) 0.599 [0.570, 0.628] 0.589 [0.556, 0.622]</w:t>
        <w:br/>
        <w:t>Vanilla BERT (TD) 0.604 [0.552, 0.656] 0.600 [0.577, 0.623]</w:t>
        <w:br/>
        <w:t>MBBN [from scratch] (TD) 0.608 [0.560, 0.656] 0.570 [0.535, 0.606]</w:t>
        <w:br/>
        <w:t>MBBN [random] (TD) 0.596 [0.553, 0.638] 0.593 [0.494, 0.691]</w:t>
        <w:br/>
        <w:t>MBBN [low] (TD) 0.584 [0.483, 0.684] 0.574 [0.471, 0.678]</w:t>
        <w:br/>
        <w:t>MBBN [high] (TD) 0.618 [0.560, 0.677] 0.580 [0.474, 0.685]</w:t>
        <w:br/>
        <w:t>Supplementary Table G26 Finetuning results on ABCD ADHD</w:t>
        <w:br/>
        <w:t>classification (Schaefer 400 atlas). CC denotes correlation-based connectivity,</w:t>
        <w:br/>
        <w:t>TD denotes temporal dynamics, and MBBN represents our proposed model. The</w:t>
        <w:br/>
        <w:t>[random], [low], and [high] variants indicate different pretraining strategies based</w:t>
        <w:br/>
        <w:t>on masking node communicability.</w:t>
        <w:br/>
        <w:t>ABIDE ASD Classification, Schaefer 400 atlas</w:t>
        <w:br/>
        <w:t>Models (data form) AUROC ↑ Accuracy ↑</w:t>
        <w:br/>
        <w:t>XGBOOST (CC) 0.660 [0.590, 0.730] 0.629 [0.538, 0.720]</w:t>
        <w:br/>
        <w:t>BNT (CC) 0.715 [0.579, 0.850] 0.652 [0.416, 0.887]</w:t>
        <w:br/>
        <w:t>BolT (TD) 0.608 [0.523, 0.693] 0.578 [0.494, 0.661]</w:t>
        <w:br/>
        <w:t>Vanilla BERT (TD) 0.664 [0.213, 1.115] 0.667 [0.487, 0.846]</w:t>
        <w:br/>
        <w:t>MBBN [from scratch] (TD) 0.800 [0.595, 1.004] 0.683 [0.407, 0.718]</w:t>
        <w:br/>
        <w:t>MBBN [random] (TD) 0.696 [0.538, 0.854] 0.563 [0.294, 0.831]</w:t>
        <w:br/>
        <w:t>MBBN [low] (TD) 0.500 [0.346, 0.654] 0.479 [0.300, 0.658]</w:t>
        <w:br/>
        <w:t>MBBN [high] (TD) 0.822 [0.765, 0.879] 0.768 [0.731, 0.803]</w:t>
        <w:br/>
        <w:t>Supplementary Table G27 Finetuning results on ABIDE ASD</w:t>
        <w:br/>
        <w:t>classification (Schaefer 400 atlas). CC denotes correlation-based connectivity,</w:t>
        <w:br/>
        <w:t>TD denotes temporal dynamics, and MBBN represents our proposed model. The</w:t>
        <w:br/>
        <w:t>[random], [low], and [high] variants indicate different pretraining strategies based</w:t>
        <w:br/>
        <w:t>on masking node communicability.</w:t>
        <w:br/>
        <w:t>Models (data form) Number of parameters FLOPs</w:t>
        <w:br/>
        <w:t>XGBOOST (CC) 6004 400</w:t>
        <w:br/>
        <w:t>BNT (CC) 11,678,810 13,084,233,536</w:t>
        <w:br/>
        <w:t>BolT (TD) 20,697,661 50,032,700,640</w:t>
        <w:br/>
        <w:t>Vanilla BERT (TD) 22,280,137 69,848,980,256</w:t>
        <w:br/>
        <w:t>MBBN (TD) 23,370,075 209,581,818,912</w:t>
        <w:br/>
        <w:t>Supplementary Table G28 The table shows the number of parameters and FLOPs of baseline</w:t>
        <w:br/>
        <w:t>models used in this study and MBBN (our model).</w:t>
        <w:br/>
        <w:t>47</w:t>
        <w:br/>
        <w:t>Supplementary Table H29 : Top connectivity features in high-frequency range of</w:t>
        <w:br/>
        <w:t>ABCD ADHD prediction.</w:t>
        <w:br/>
        <w:t>Region 1 Region 2 Corrected p-value Disorder/HC Cohen’s d</w:t>
        <w:br/>
        <w:t>Area OP4-PV R Area 10v R HC &lt;0.001 0.564</w:t>
        <w:br/>
        <w:t>Primary Motor Cortex R Area 10v R HC &lt;0.001 0.561</w:t>
        <w:br/>
        <w:t>Primary Motor Cortex L Area 10v R HC &lt;0.001 0.56</w:t>
        <w:br/>
        <w:t>Medial Belt Complex R Area 10v R HC &lt;0.001 0.559</w:t>
        <w:br/>
        <w:t>Area OP1-SII R Area 10v R HC &lt;0.001 0.559</w:t>
        <w:br/>
        <w:t>Area PF Opercular R Area 10v R HC &lt;0.001 0.558</w:t>
        <w:br/>
        <w:t>Area 43 L Area 10v R HC &lt;0.001 0.557</w:t>
        <w:br/>
        <w:t>Area a24 R Ventral Area 6 L HC &lt;0.001 0.554</w:t>
        <w:br/>
        <w:t>Superior Temporal Visual Area R Area 10v R HC &lt;0.001 0.554</w:t>
        <w:br/>
        <w:t>Area Posterior 24 prime R Area 10v R HC &lt;0.001 0.554</w:t>
        <w:br/>
        <w:t>Area 1 R Area 10v R HC &lt;0.001 0.553</w:t>
        <w:br/>
        <w:t>PreSubiculum R Area 10v R HC &lt;0.001 0.551</w:t>
        <w:br/>
        <w:t>Anterior IntraParietal Area R Area 10v R HC &lt;0.001 0.55</w:t>
        <w:br/>
        <w:t>Area PFt R Area 10v R HC &lt;0.001 0.549</w:t>
        <w:br/>
        <w:t>Area posterior 24 L Ventral Area 6 L HC &lt;0.001 0.548</w:t>
        <w:br/>
        <w:t>Ventral Area 6 L Area 10v R HC &lt;0.001 0.547</w:t>
        <w:br/>
        <w:t>Area 2 R Area 10v R HC &lt;0.001 0.546</w:t>
        <w:br/>
        <w:t>Anterior Ventral Insular Area L Area 10v R HC &lt;0.001 0.545</w:t>
        <w:br/>
        <w:t>Area PFcm R Area 10v R HC &lt;0.001 0.544</w:t>
        <w:br/>
        <w:t>Frontal Opercular Area 3 L Area 10v R HC &lt;0.001 0.543</w:t>
        <w:br/>
        <w:t>Ventral IntraParietal Complex L Area 10v R HC &lt;0.001 0.541</w:t>
        <w:br/>
        <w:t>Area PFm Complex R Area 10v R HC &lt;0.001 0.536</w:t>
        <w:br/>
        <w:t>VentroMedial Visual Area 1 R Area 10v R HC &lt;0.001 0.536</w:t>
        <w:br/>
        <w:t>Area 7PC R Area 10v R HC &lt;0.001 0.536</w:t>
        <w:br/>
        <w:t>Continued on next page</w:t>
        <w:br/>
        <w:t>48</w:t>
        <w:br/>
        <w:t>Supplementary Table H29 – continued from previous page</w:t>
        <w:br/>
        <w:t>Region 1 Region 2 Disorder/HC Corrected p-value Cohen’s d</w:t>
        <w:br/>
        <w:t>Area V3B R Area 10v R HC &lt;0.001 0.535</w:t>
        <w:br/>
        <w:t>Area posterior 24 L Area 10v R HC &lt;0.001 0.535</w:t>
        <w:br/>
        <w:t>RetroInsular Cortex R Area 10v R HC &lt;0.001 0.535</w:t>
        <w:br/>
        <w:t>Area TE1 anterior L Ventral Area 6 L HC &lt;0.001 0.534</w:t>
        <w:br/>
        <w:t>Ventral Area 24d R Area 10v R HC &lt;0.001 0.534</w:t>
        <w:br/>
        <w:t>Area 25 R Ventral Area 6 L HC &lt;0.001 0.534</w:t>
        <w:br/>
        <w:t>Area p32 prime R Area 10v R HC &lt;0.001 0.534</w:t>
        <w:br/>
        <w:t>Insular Granular Complex R Area 10v R HC &lt;0.001 0.534</w:t>
        <w:br/>
        <w:t>Area 43 R Area 10v R HC &lt;0.001 0.531</w:t>
        <w:br/>
        <w:t>Area 1 L Area 10v R HC &lt;0.001 0.53</w:t>
        <w:br/>
        <w:t>Area TA2 L Area 10v R HC &lt;0.001 0.53</w:t>
        <w:br/>
        <w:t>Primary Sensory Cortex R Area 10v R HC &lt;0.001 0.53</w:t>
        <w:br/>
        <w:t>Area PGi R Area 10v R HC &lt;0.001 0.53</w:t>
        <w:br/>
        <w:t>Para-Insular Area L Area 10v R HC &lt;0.001 0.529</w:t>
        <w:br/>
        <w:t>Frontal Eye Fields L Area 10v R HC &lt;0.001 0.529</w:t>
        <w:br/>
        <w:t>Area 46 R Area 10v R HC &lt;0.001 0.528</w:t>
        <w:br/>
        <w:t>Area OP2-3-VS R Area 10v R HC &lt;0.001 0.527</w:t>
        <w:br/>
        <w:t>Area 55b R Area 10v R HC &lt;0.001 0.527</w:t>
        <w:br/>
        <w:t>Area dorsal 32 R Ventral Area 6 L HC &lt;0.001 0.527</w:t>
        <w:br/>
        <w:t>VentroMedial Visual Area 2 R Area 10v R HC &lt;0.001 0.526</w:t>
        <w:br/>
        <w:t>Dorsal Transitional Visual Area R Area 10v R HC &lt;0.001 0.526</w:t>
        <w:br/>
        <w:t>Area dorsal 32 L Area 11l R HC &lt;0.001 0.525</w:t>
        <w:br/>
        <w:t>Frontal Opercular Area 2 R Area 10v R HC &lt;0.001 0.525</w:t>
        <w:br/>
        <w:t>Area OP2-3-VS L Area 10v R HC &lt;0.001 0.524</w:t>
        <w:br/>
        <w:t>Area 10r R Ventral Area 6 L HC &lt;0.001 0.524</w:t>
        <w:br/>
        <w:t>Area 10v L Ventral Area 6 L HC &lt;0.001 0.524</w:t>
        <w:br/>
        <w:t>Continued on next page</w:t>
        <w:br/>
        <w:t>49</w:t>
        <w:br/>
        <w:t>Supplementary Table H29 – continued from previous page</w:t>
        <w:br/>
        <w:t>Region 1 Region 2 Disorder/HC Corrected p-value Cohen’s d</w:t>
        <w:br/>
        <w:t>Frontal Opercular Area 4 L Ventral Area 6 L HC &lt;0.001 0.524</w:t>
        <w:br/>
        <w:t>Rostral Area 6 L Area 10v R HC &lt;0.001 0.523</w:t>
        <w:br/>
        <w:t>Frontal Opercular Area 1 R Area 10v R HC &lt;0.001 0.523</w:t>
        <w:br/>
        <w:t>Area PF Complex R Area 10v R HC &lt;0.001 0.522</w:t>
        <w:br/>
        <w:t>Area STSv anterior L Ventral Area 6 L HC &lt;0.001 0.521</w:t>
        <w:br/>
        <w:t>Area s32 L Ventral Area 6 L HC &lt;0.001 0.52</w:t>
        <w:br/>
        <w:t>Area TemporoParietoOccipital Junc-</w:t>
        <w:br/>
        <w:t>tion 1 LArea 10v R HC &lt;0.001 0.52</w:t>
        <w:br/>
        <w:t>Frontal Opercular Area 4 L Area 10v R HC &lt;0.001 0.52</w:t>
        <w:br/>
        <w:t>Area 13l R Area 10v R HC &lt;0.001 0.52</w:t>
        <w:br/>
        <w:t>Area 3a R Area 10v R HC &lt;0.001 0.519</w:t>
        <w:br/>
        <w:t>Area PGi R Primary Motor Cortex R HC &lt;0.001 0.518</w:t>
        <w:br/>
        <w:t>Dorsal Area 24d R Area 10v R HC &lt;0.001 0.518</w:t>
        <w:br/>
        <w:t>Area dorsal 32 L Ventral Area 6 L HC &lt;0.001 0.518</w:t>
        <w:br/>
        <w:t>Area Posterior 24 prime L Area 10v R HC &lt;0.001 0.518</w:t>
        <w:br/>
        <w:t>Medial Belt Complex R Primary Motor Cortex R HC &lt;0.001 0.518</w:t>
        <w:br/>
        <w:t>Area posterior 24 R Ventral Area 6 L HC &lt;0.001 0.517</w:t>
        <w:br/>
        <w:t>Area PF Opercular L Area 10v R HC &lt;0.001 0.517</w:t>
        <w:br/>
        <w:t>Area IntraParietal 2 R Area 10v R HC &lt;0.001 0.517</w:t>
        <w:br/>
        <w:t>Area 47m R Area 10v R HC &lt;0.001 0.517</w:t>
        <w:br/>
        <w:t>Area 25 L Ventral Area 6 L HC &lt;0.001 0.517</w:t>
        <w:br/>
        <w:t>RetroSplenial Complex R Area 10v R HC &lt;0.001 0.516</w:t>
        <w:br/>
        <w:t>Parieto-Occipital Sulcus Area 1 L Area 10v R HC &lt;0.001 0.516</w:t>
        <w:br/>
        <w:t>Sixth Visual Area R Area 10v R HC &lt;0.001 0.516</w:t>
        <w:br/>
        <w:t>Area Frontal Opercular 5 L Area 11l R HC &lt;0.001 0.516</w:t>
        <w:br/>
        <w:t>Orbital Frontal Complex L Ventral Area 6 L HC &lt;0.001 0.515</w:t>
        <w:br/>
        <w:t>Continued on next page</w:t>
        <w:br/>
        <w:t>50</w:t>
        <w:br/>
        <w:t>Supplementary Table H29 – continued from previous page</w:t>
        <w:br/>
        <w:t>Region 1 Region 2 Disorder/HC Corrected p-value Cohen’s d</w:t>
        <w:br/>
        <w:t>ParaHippocampal Area 3 R Area 10v R HC &lt;0.001 0.515</w:t>
        <w:br/>
        <w:t>Area p32 R Ventral Area 6 L HC &lt;0.001 0.514</w:t>
        <w:br/>
        <w:t>Area 10d L Ventral Area 6 L HC &lt;0.001 0.514</w:t>
        <w:br/>
        <w:t>Area a24 L Ventral Area 6 L HC &lt;0.001 0.514</w:t>
        <w:br/>
        <w:t>Area 43 L Ventral Area 6 L HC &lt;0.001 0.514</w:t>
        <w:br/>
        <w:t>Frontal Opercular Area 3 R Area 10v R HC &lt;0.001 0.513</w:t>
        <w:br/>
        <w:t>Supplementary and Cingulate Eye</w:t>
        <w:br/>
        <w:t>Field RArea 10v R HC &lt;0.001 0.513</w:t>
        <w:br/>
        <w:t>Dorsal area 6 L Area 10v R HC &lt;0.001 0.513</w:t>
        <w:br/>
        <w:t>Area PFt L Area 10v R HC &lt;0.001 0.513</w:t>
        <w:br/>
        <w:t>Area V6A R Area 10v R HC &lt;0.001 0.513</w:t>
        <w:br/>
        <w:t>Insular Granular Complex L Area 10v R HC &lt;0.001 0.513</w:t>
        <w:br/>
        <w:t>Area PFcm L Area 10v R HC &lt;0.001 0.513</w:t>
        <w:br/>
        <w:t>Anterior 24 prime R Area 10v R HC &lt;0.001 0.513</w:t>
        <w:br/>
        <w:t>Anterior Ventral Insular Area L Ventral Area 6 L HC &lt;0.001 0.513</w:t>
        <w:br/>
        <w:t>ParaHippocampal Area 1 R Area 10v R HC &lt;0.001 0.512</w:t>
        <w:br/>
        <w:t>PeriSylvian Language Area L Area 10v R HC &lt;0.001 0.511</w:t>
        <w:br/>
        <w:t>RetroSplenial Complex R Area Posterior Insular 1 L HC &lt;0.001 0.511</w:t>
        <w:br/>
        <w:t>Area 9-46d R Area 10v R HC &lt;0.001 0.511</w:t>
        <w:br/>
        <w:t>Area posterior 24 L Area 11l R HC &lt;0.001 0.511</w:t>
        <w:br/>
        <w:t>VentroMedial Visual Area 3 R Area 10v R HC &lt;0.001 0.511</w:t>
        <w:br/>
        <w:t>Area 47s L Area 11l R HC &lt;0.001 0.511</w:t>
        <w:br/>
        <w:t>Parieto-Occipital Sulcus Area 2 R Area 10v R HC &lt;0.001 0.51</w:t>
        <w:br/>
        <w:t>Area TG dorsal L Area 10v R HC &lt;0.001 0.51</w:t>
        <w:br/>
        <w:t>Area 2 L Area 10v R HC &lt;0.001 0.51</w:t>
        <w:br/>
        <w:t>Continued on next page</w:t>
        <w:br/>
        <w:t>51</w:t>
        <w:br/>
        <w:t>Supplementary Table H29 – continued from previous page</w:t>
        <w:br/>
        <w:t>Region 1 Region 2 Disorder/HC Corrected p-value Cohen’s d</w:t>
        <w:br/>
        <w:t>Supplementary and Cingulate Eye</w:t>
        <w:br/>
        <w:t>Field LArea 10v R HC &lt;0.001 0.51</w:t>
        <w:br/>
        <w:t>52</w:t>
        <w:br/>
        <w:t>Supplementary Table H30 : Top connectivity features in low frequency range of</w:t>
        <w:br/>
        <w:t>ABCD ADHD prediction</w:t>
        <w:br/>
        <w:t>Region 1 Region 2 Disorder/HC Corrected p-value Cohen’s d</w:t>
        <w:br/>
        <w:t>PeriSylvian Language Area L Area OP2-3-VS R HC &lt;0.001 0.441</w:t>
        <w:br/>
        <w:t>Dorsal Area 24d L Area OP2-3-VS R HC &lt;0.001 0.441</w:t>
        <w:br/>
        <w:t>Area 31pd L Auditory 4 Complex R HC &lt;0.001 0.44</w:t>
        <w:br/>
        <w:t>Area STSv posterior R Auditory 4 Complex R HC &lt;0.001 0.44</w:t>
        <w:br/>
        <w:t>Area STSv posterior R Area OP2-3-VS R HC &lt;0.001 0.439</w:t>
        <w:br/>
        <w:t>Dorsal area 6 R Area OP2-3-VS R HC &lt;0.001 0.435</w:t>
        <w:br/>
        <w:t>Area TE1 Middle L Frontal Opercular Area 2 R HC &lt;0.001 0.435</w:t>
        <w:br/>
        <w:t>Area TE1 anterior R Auditory 4 Complex R HC &lt;0.001 0.434</w:t>
        <w:br/>
        <w:t>Area STSd anterior L Area OP2-3-VS R HC &lt;0.001 0.433</w:t>
        <w:br/>
        <w:t>Auditory 5 Complex R Area OP2-3-VS R HC &lt;0.001 0.431</w:t>
        <w:br/>
        <w:t>Superior Temporal Visual Area L Insular Granular Complex L HC &lt;0.001 0.43</w:t>
        <w:br/>
        <w:t>RetroInsular Cortex L Area OP2-3-VS R HC &lt;0.001 0.429</w:t>
        <w:br/>
        <w:t>Area TE1 anterior R Area OP2-3-VS R HC &lt;0.001 0.429</w:t>
        <w:br/>
        <w:t>Area STSd posterior L Area OP2-3-VS R HC &lt;0.001 0.428</w:t>
        <w:br/>
        <w:t>Area 23d L Frontal Opercular Area 2 R HC &lt;0.001 0.424</w:t>
        <w:br/>
        <w:t>Area TG dorsal L Insular Granular Complex L HC &lt;0.001 0.423</w:t>
        <w:br/>
        <w:t>Sixth Visual Area R Area OP2-3-VS R HC &lt;0.001 0.423</w:t>
        <w:br/>
        <w:t>PeriSylvian Language Area L Insular Granular Complex L HC &lt;0.001 0.423</w:t>
        <w:br/>
        <w:t>PeriSylvian Language Area L Frontal Opercular Area 2 R HC &lt;0.001 0.422</w:t>
        <w:br/>
        <w:t>Entorhinal Cortex R Area OP2-3-VS R HC &lt;0.001 0.422</w:t>
        <w:br/>
        <w:t>PeriSylvian Language Area L Auditory 4 Complex R HC &lt;0.001 0.422</w:t>
        <w:br/>
        <w:t>Area STSv anterior L Area OP2-3-VS R HC &lt;0.001 0.421</w:t>
        <w:br/>
        <w:t>Area s32 L Frontal Opercular Area 2 R HC &lt;0.001 0.421</w:t>
        <w:br/>
        <w:t>Area s32 L Area OP2-3-VS R HC &lt;0.001 0.421</w:t>
        <w:br/>
        <w:t>Continued on next page</w:t>
        <w:br/>
        <w:t>53</w:t>
        <w:br/>
        <w:t>Supplementary Table H30 – continued from previous page</w:t>
        <w:br/>
        <w:t>Region 1 Region 2 Disorder/HC Corrected p-value Cohen’s d</w:t>
        <w:br/>
        <w:t>Area TE1 Middle L Area OP2-3-VS R HC &lt;0.001 0.42</w:t>
        <w:br/>
        <w:t>Area 8Av L Insular Granular Complex L HC &lt;0.001 0.42</w:t>
        <w:br/>
        <w:t>Area STSd anterior R Area OP2-3-VS R HC &lt;0.001 0.418</w:t>
        <w:br/>
        <w:t>Area PHT R Area OP2-3-VS R HC &lt;0.001 0.417</w:t>
        <w:br/>
        <w:t>VentroMedial Visual Area 3 L Insular Granular Complex L HC &lt;0.001 0.417</w:t>
        <w:br/>
        <w:t>Area V6A L Area OP2-3-VS R HC &lt;0.001 0.417</w:t>
        <w:br/>
        <w:t>Area 47l (47 lateral) R Area OP2-3-VS R HC &lt;0.001 0.416</w:t>
        <w:br/>
        <w:t>Dorsal area 6 L Area OP2-3-VS R HC &lt;0.001 0.415</w:t>
        <w:br/>
        <w:t>Area 8Ad L Insular Granular Complex L HC &lt;0.001 0.414</w:t>
        <w:br/>
        <w:t>Area 8C L Insular Granular Complex L HC &lt;0.001 0.414</w:t>
        <w:br/>
        <w:t>Area TE1 anterior L Auditory 4 Complex R HC &lt;0.001 0.413</w:t>
        <w:br/>
        <w:t>Area V6A L Frontal Opercular Area 2 R HC &lt;0.001 0.413</w:t>
        <w:br/>
        <w:t>Area TG dorsal L Auditory 4 Complex R HC &lt;0.001 0.413</w:t>
        <w:br/>
        <w:t>Auditory 5 Complex L Area OP2-3-VS R HC &lt;0.001 0.412</w:t>
        <w:br/>
        <w:t>Area 10d R Frontal Opercular Area 2 R HC &lt;0.001 0.412</w:t>
        <w:br/>
        <w:t>Area 47s R Frontal Opercular Area 2 R HC &lt;0.001 0.411</w:t>
        <w:br/>
        <w:t>Area TE1 Middle L Auditory 4 Complex R HC &lt;0.001 0.411</w:t>
        <w:br/>
        <w:t>Area TE1 posterior L Insular Granular Complex L HC &lt;0.001 0.411</w:t>
        <w:br/>
        <w:t>Hippocampus R Auditory 4 Complex R HC &lt;0.001 0.411</w:t>
        <w:br/>
        <w:t>Area TE1 Middle L Insular Granular Complex L HC &lt;0.001 0.41</w:t>
        <w:br/>
        <w:t>Area STSd posterior L Auditory 4 Complex R HC &lt;0.001 0.41</w:t>
        <w:br/>
        <w:t>Primary Auditory Cortex R Auditory 4 Complex R HC &lt;0.001 0.41</w:t>
        <w:br/>
        <w:t>Dorsal Area 24d L Auditory 4 Complex R HC &lt;0.001 0.41</w:t>
        <w:br/>
        <w:t>Area dorsal 32 L Area OP2-3-VS R HC &lt;0.001 0.41</w:t>
        <w:br/>
        <w:t>Area TE1 posterior R Area OP2-3-VS R HC &lt;0.001 0.409</w:t>
        <w:br/>
        <w:t>Dorsal area 6 R Insular Granular Complex L HC &lt;0.001 0.409</w:t>
        <w:br/>
        <w:t>Continued on next page</w:t>
        <w:br/>
        <w:t>54</w:t>
        <w:br/>
        <w:t>Supplementary Table H30 – continued from previous page</w:t>
        <w:br/>
        <w:t>Region 1 Region 2 Disorder/HC Corrected p-value Cohen’s d</w:t>
        <w:br/>
        <w:t>Primary Motor Cortex R Auditory 4 Complex R HC &lt;0.001 0.409</w:t>
        <w:br/>
        <w:t>Area TemporoParietoOccipital Junc-</w:t>
        <w:br/>
        <w:t>tion 1 RFrontal Opercular Area 2 R HC &lt;0.001 0.409</w:t>
        <w:br/>
        <w:t>Area TE1 anterior R Frontal Opercular Area 2 R HC &lt;0.001 0.409</w:t>
        <w:br/>
        <w:t>Area TE1 Middle R Area OP2-3-VS R HC &lt;0.001 0.408</w:t>
        <w:br/>
        <w:t>Dorsal area 6 R Frontal Opercular Area 2 R HC &lt;0.001 0.408</w:t>
        <w:br/>
        <w:t>Lateral Belt Complex R Auditory 4 Complex R HC &lt;0.001 0.408</w:t>
        <w:br/>
        <w:t>Area 31pd L Insular Granular Complex L HC &lt;0.001 0.408</w:t>
        <w:br/>
        <w:t>Superior 6-8 Transitional Area L Insular Granular Complex L HC &lt;0.001 0.408</w:t>
        <w:br/>
        <w:t>Lateral Belt Complex R Area OP2-3-VS R HC &lt;0.001 0.407</w:t>
        <w:br/>
        <w:t>Area TG dorsal R Auditory 4 Complex R HC &lt;0.001 0.407</w:t>
        <w:br/>
        <w:t>Area 31pd L Area OP2-3-VS R HC &lt;0.001 0.407</w:t>
        <w:br/>
        <w:t>Area dorsal 32 L Frontal Opercular Area 2 R HC &lt;0.001 0.407</w:t>
        <w:br/>
        <w:t>Area 10d R Area OP2-3-VS R HC &lt;0.001 0.407</w:t>
        <w:br/>
        <w:t>Area STSd anterior L Insular Granular Complex L HC &lt;0.001 0.406</w:t>
        <w:br/>
        <w:t>Area 8B Lateral L Insular Granular Complex L HC &lt;0.001 0.405</w:t>
        <w:br/>
        <w:t>Area 31pd R Auditory 4 Complex R HC &lt;0.001 0.405</w:t>
        <w:br/>
        <w:t>Area 8Ad L Area OP2-3-VS R HC &lt;0.001 0.405</w:t>
        <w:br/>
        <w:t>Pirform Cortex L Area OP2-3-VS R HC &lt;0.001 0.405</w:t>
        <w:br/>
        <w:t>Frontal Opercular Area 1 R Area OP2-3-VS R HC &lt;0.001 0.405</w:t>
        <w:br/>
        <w:t>Area TemporoParietoOccipital Junc-</w:t>
        <w:br/>
        <w:t>tion 1 RAuditory 4 Complex R HC &lt;0.001 0.405</w:t>
        <w:br/>
        <w:t>Dorsal area 6 R Medial Belt Complex R HC &lt;0.001 0.405</w:t>
        <w:br/>
        <w:t>Area 8B Lateral L Area OP2-3-VS R HC &lt;0.001 0.404</w:t>
        <w:br/>
        <w:t>Area PGs L Area OP2-3-VS R HC &lt;0.001 0.404</w:t>
        <w:br/>
        <w:t>Continued on next page</w:t>
        <w:br/>
        <w:t>55</w:t>
        <w:br/>
        <w:t>Supplementary Table H30 – continued from previous page</w:t>
        <w:br/>
        <w:t>Region 1 Region 2 Disorder/HC Corrected p-value Cohen’s d</w:t>
        <w:br/>
        <w:t>Area TemporoParietoOccipital Junc-</w:t>
        <w:br/>
        <w:t>tion 1 RArea OP2-3-VS R HC &lt;0.001 0.404</w:t>
        <w:br/>
        <w:t>Area 6mp R Auditory 4 Complex R HC &lt;0.001 0.403</w:t>
        <w:br/>
        <w:t>Area IFJa R Auditory 4 Complex R HC &lt;0.001 0.403</w:t>
        <w:br/>
        <w:t>Area 45 L Insular Granular Complex L HC &lt;0.001 0.403</w:t>
        <w:br/>
        <w:t>Area 31pd R Insular Granular Complex L HC &lt;0.001 0.403</w:t>
        <w:br/>
        <w:t>Ventral IntraParietal Complex R Area OP2-3-VS R HC &lt;0.001 0.403</w:t>
        <w:br/>
        <w:t>Auditory 5 Complex L Insular Granular Complex L HC &lt;0.001 0.403</w:t>
        <w:br/>
        <w:t>Auditory 4 Complex L Area OP2-3-VS R HC &lt;0.001 0.403</w:t>
        <w:br/>
        <w:t>Area PFcm R Auditory 4 Complex R HC &lt;0.001 0.403</w:t>
        <w:br/>
        <w:t>Area 6 anterior L Area OP2-3-VS R HC &lt;0.001 0.403</w:t>
        <w:br/>
        <w:t>Area dorsal 32 L Insular Granular Complex L HC &lt;0.001 0.403</w:t>
        <w:br/>
        <w:t>Area 10d L Area OP2-3-VS R HC &lt;0.001 0.403</w:t>
        <w:br/>
        <w:t>Area 9 Posterior L Insular Granular Complex L HC &lt;0.001 0.402</w:t>
        <w:br/>
        <w:t>Middle Temporal Area R Area OP2-3-VS R HC &lt;0.001 0.402</w:t>
        <w:br/>
        <w:t>Area 8Ad L Frontal Opercular Area 2 R HC &lt;0.001 0.402</w:t>
        <w:br/>
        <w:t>Area TE1 Middle L Posterior Insular Area 2 R HC &lt;0.001 0.401</w:t>
        <w:br/>
        <w:t>Area STSd anterior R Auditory 4 Complex R HC &lt;0.001 0.401</w:t>
        <w:br/>
        <w:t>Area TG dorsal R Frontal Opercular Area 2 R HC &lt;0.001 0.401</w:t>
        <w:br/>
        <w:t>Area TE1 posterior R Frontal Opercular Area 2 R HC &lt;0.001 0.401</w:t>
        <w:br/>
        <w:t>Area 7m R Auditory 4 Complex R HC &lt;0.001 0.401</w:t>
        <w:br/>
        <w:t>Entorhinal Cortex R Auditory 4 Complex R HC &lt;0.001 0.401</w:t>
        <w:br/>
        <w:t>Area 47l (47 lateral) L Area OP2-3-VS R HC &lt;0.001 0.4</w:t>
        <w:br/>
        <w:t>PreCuneus Visual Area L Insular Granular Complex L HC &lt;0.001 0.4</w:t>
        <w:br/>
        <w:t>Area STGa R Area OP2-3-VS R HC &lt;0.001 0.4</w:t>
        <w:br/>
        <w:t>Superior Temporal Visual Area L Area OP2-3-VS R HC &lt;0.001 0.4</w:t>
        <w:br/>
        <w:t>Continued on next page</w:t>
        <w:br/>
        <w:t>56</w:t>
        <w:br/>
        <w:t>Supplementary Table H30 – continued from previous page</w:t>
        <w:br/>
        <w:t>Region 1 Region 2 Disorder/HC Corrected p-value Cohen’s d</w:t>
        <w:br/>
        <w:t>Area TG dorsal L Area OP2-3-VS R HC &lt;0.001 0.4</w:t>
        <w:br/>
        <w:t>Medial Belt Complex R Area OP2-3-VS R HC &lt;0.001 0.399</w:t>
        <w:br/>
        <w:t>57</w:t>
        <w:br/>
        <w:t>Supplementary Table H31 : Top connectivity features in ultralow frequency range</w:t>
        <w:br/>
        <w:t>of ABCD ADHD prediction</w:t>
        <w:br/>
        <w:t>Region 1 Region 2 Disorder/HC Corrected p-value Cohen’s d</w:t>
        <w:br/>
        <w:t>Medial Belt Complex R Area PGp R HC &lt;0.001 0.373</w:t>
        <w:br/>
        <w:t>Area dorsal 32 R ParaHippocampal Area 1 R ADHD &lt;0.001 0.372</w:t>
        <w:br/>
        <w:t>Area FST R ParaHippocampal Area 1 R ADHD &lt;0.001 0.368</w:t>
        <w:br/>
        <w:t>Area dorsal 32 R Area OP2-3-VS R ADHD &lt;0.001 0.367</w:t>
        <w:br/>
        <w:t>Medial Belt Complex R Seventh Visual Area R HC &lt;0.001 0.363</w:t>
        <w:br/>
        <w:t>Area PGi L ParaHippocampal Area 1 R ADHD &lt;0.001 0.361</w:t>
        <w:br/>
        <w:t>ParaHippocampal Area 3 R Area TF R HC 0.001 0.346</w:t>
        <w:br/>
        <w:t>Area 47s R Area PGp R HC 0.001 0.344</w:t>
        <w:br/>
        <w:t>Area 8BM R Area OP2-3-VS R ADHD 0.001 0.343</w:t>
        <w:br/>
        <w:t>Area FST R Area OP2-3-VS R ADHD 0.001 0.343</w:t>
        <w:br/>
        <w:t>Area 11l L Area PGp R HC 0.001 0.343</w:t>
        <w:br/>
        <w:t>Area 8Av R ParaHippocampal Area 1 R ADHD 0.001 0.343</w:t>
        <w:br/>
        <w:t>Area 11l L Anterior IntraParietal Area L HC 0.001 0.342</w:t>
        <w:br/>
        <w:t>Area 47l (47 lateral) L Anterior IntraParietal Area L HC 0.001 0.341</w:t>
        <w:br/>
        <w:t>Area PGi L Area OP2-3-VS R ADHD 0.001 0.339</w:t>
        <w:br/>
        <w:t>Area 8BM R ParaHippocampal Area 1 R ADHD 0.001 0.339</w:t>
        <w:br/>
        <w:t>Area FST R Area Posterior Insular 1 L ADHD 0.001 0.338</w:t>
        <w:br/>
        <w:t>Area TemporoParietoOccipital Junc-</w:t>
        <w:br/>
        <w:t>tion 2 LParaHippocampal Area 1 R ADHD 0.001 0.337</w:t>
        <w:br/>
        <w:t>Area 47s R Anterior IntraParietal Area L HC 0.001 0.336</w:t>
        <w:br/>
        <w:t>Area OP4-PV R Area PGp R HC 0.001 0.336</w:t>
        <w:br/>
        <w:t>Pirform Cortex R Area PGp R HC 0.001 0.336</w:t>
        <w:br/>
        <w:t>Dorsal Transitional Visual Area R ParaHippocampal Area 1 R ADHD 0.001 0.335</w:t>
        <w:br/>
        <w:t>Area dorsal 23 a+b R ParaHippocampal Area 1 R ADHD 0.001 0.334</w:t>
        <w:br/>
        <w:t>Continued on next page</w:t>
        <w:br/>
        <w:t>58</w:t>
        <w:br/>
        <w:t>Supplementary Table H31 – continued from previous page</w:t>
        <w:br/>
        <w:t>Region 1 Region 2 Corrected p-value Disorder/HC Cohen’s d</w:t>
        <w:br/>
        <w:t>Fourth Visual Area L Area OP2-3-VS R ADHD 0.001 0.334</w:t>
        <w:br/>
        <w:t>Area STSv posterior R Area 47s R ADHD 0.001 0.333</w:t>
        <w:br/>
        <w:t>Area Posterior Insular 1 L Medial Superior Temporal Area L HC 0.001 0.33</w:t>
        <w:br/>
        <w:t>Area 47s R Seventh Visual Area R HC 0.001 0.33</w:t>
        <w:br/>
        <w:t>Area STSv posterior R Polar 10p R ADHD 0.001 0.33</w:t>
        <w:br/>
        <w:t>Area 11l L Seventh Visual Area R HC 0.001 0.33</w:t>
        <w:br/>
        <w:t>Area OP4-PV R Area TF R HC 0.001 0.329</w:t>
        <w:br/>
        <w:t>Medial Belt Complex R Sixth Visual Area L HC 0.001 0.328</w:t>
        <w:br/>
        <w:t>Area STSv posterior R Anterior Agranular Insula Complex R ADHD 0.002 0.328</w:t>
        <w:br/>
        <w:t>Area STSv posterior R ParaHippocampal Area 1 R ADHD 0.002 0.328</w:t>
        <w:br/>
        <w:t>Area 5L R ParaHippocampal Area 1 R ADHD 0.002 0.328</w:t>
        <w:br/>
        <w:t>Area IFSa R Area OP2-3-VS R ADHD 0.002 0.327</w:t>
        <w:br/>
        <w:t>Medial Belt Complex R Medial Superior Temporal Area L HC 0.002 0.326</w:t>
        <w:br/>
        <w:t>Area STGa R Area TF R HC 0.002 0.325</w:t>
        <w:br/>
        <w:t>Area 11l L Area 7PC L HC 0.002 0.325</w:t>
        <w:br/>
        <w:t>Area V3A L Area OP2-3-VS R ADHD 0.002 0.324</w:t>
        <w:br/>
        <w:t>Area posterior 9-46v R Area OP2-3-VS R ADHD 0.002 0.324</w:t>
        <w:br/>
        <w:t>Area anterior 9-46v R Area OP2-3-VS R ADHD 0.002 0.324</w:t>
        <w:br/>
        <w:t>Fourth Visual Area R Area 10v L ADHD 0.002 0.323</w:t>
        <w:br/>
        <w:t>Medial Belt Complex R Anterior IntraParietal Area L HC 0.002 0.323</w:t>
        <w:br/>
        <w:t>Area STSv posterior R Orbital Frontal Complex L ADHD 0.002 0.323</w:t>
        <w:br/>
        <w:t>Area PFm Complex L Area OP2-3-VS R ADHD 0.002 0.322</w:t>
        <w:br/>
        <w:t>Area STSv posterior R Area OP2-3-VS R ADHD 0.002 0.322</w:t>
        <w:br/>
        <w:t>Medial Area 7A R ParaHippocampal Area 1 R ADHD 0.002 0.321</w:t>
        <w:br/>
        <w:t>Medial Belt Complex R Area V3A L HC 0.002 0.32</w:t>
        <w:br/>
        <w:t>Area OP4-PV R Medial Superior Temporal Area L HC 0.002 0.32</w:t>
        <w:br/>
        <w:t>Continued on next page</w:t>
        <w:br/>
        <w:t>59</w:t>
        <w:br/>
        <w:t>Supplementary Table H31 – continued from previous page</w:t>
        <w:br/>
        <w:t>Region 1 Region 2 Corrected p-value Disorder/HC Cohen’s d</w:t>
        <w:br/>
        <w:t>Area STSv posterior R Area 10v L ADHD 0.002 0.32</w:t>
        <w:br/>
        <w:t>Area 11l L Fourth Visual Area L HC 0.002 0.32</w:t>
        <w:br/>
        <w:t>Area STSd posterior L ParaHippocampal Area 1 R ADHD 0.002 0.319</w:t>
        <w:br/>
        <w:t>Area dorsal 32 R Area Posterior 24 prime R ADHD 0.002 0.319</w:t>
        <w:br/>
        <w:t>Area dorsal 32 R Hippocampus R ADHD 0.002 0.319</w:t>
        <w:br/>
        <w:t>Area Posterior Insular 1 L Anterior IntraParietal Area L HC 0.002 0.318</w:t>
        <w:br/>
        <w:t>Area PFm Complex L ParaHippocampal Area 1 R ADHD 0.002 0.318</w:t>
        <w:br/>
        <w:t>Third Visual Area R Area OP2-3-VS R ADHD 0.002 0.318</w:t>
        <w:br/>
        <w:t>Area FST L ParaHippocampal Area 1 R ADHD 0.002 0.317</w:t>
        <w:br/>
        <w:t>Area FST R Pirform Cortex L ADHD 0.002 0.317</w:t>
        <w:br/>
        <w:t>Area FST R Area p32 L ADHD 0.002 0.317</w:t>
        <w:br/>
        <w:t>Anterior IntraParietal Area L ParaHippocampal Area 1 R ADHD 0.002 0.316</w:t>
        <w:br/>
        <w:t>Area 11l L Ventral IntraParietal Complex L HC 0.002 0.316</w:t>
        <w:br/>
        <w:t>Area STSv posterior R Area 47l (47 lateral) R ADHD 0.002 0.316</w:t>
        <w:br/>
        <w:t>Area STSd posterior L Area OP2-3-VS R ADHD 0.002 0.316</w:t>
        <w:br/>
        <w:t>Area ventral 23 a+b R ParaHippocampal Area 1 R ADHD 0.002 0.315</w:t>
        <w:br/>
        <w:t>Area STSv posterior R Pirform Cortex L ADHD 0.002 0.315</w:t>
        <w:br/>
        <w:t>Medial Belt Complex R Second Visual Area L HC 0.002 0.315</w:t>
        <w:br/>
        <w:t>Area Posterior Insular 1 L Area PGp R HC 0.002 0.315</w:t>
        <w:br/>
        <w:t>Area 47l (47 lateral) L Medial Superior Temporal Area L HC 0.002 0.315</w:t>
        <w:br/>
        <w:t>Area 8Av R Area OP2-3-VS R ADHD 0.002 0.314</w:t>
        <w:br/>
        <w:t>Pirform Cortex R Seventh Visual Area R HC 0.002 0.314</w:t>
        <w:br/>
        <w:t>Sixth Visual Area L ParaHippocampal Area 1 R ADHD 0.002 0.314</w:t>
        <w:br/>
        <w:t>Area 43 L Area OP2-3-VS R ADHD 0.002 0.313</w:t>
        <w:br/>
        <w:t>Area STSv posterior R Area p32 L ADHD 0.002 0.313</w:t>
        <w:br/>
        <w:t>Area TG dorsal R Area PGp R HC 0.002 0.313</w:t>
        <w:br/>
        <w:t>Continued on next page</w:t>
        <w:br/>
        <w:t>60</w:t>
        <w:br/>
        <w:t>Supplementary Table H31 – continued from previous page</w:t>
        <w:br/>
        <w:t>Region 1 Region 2 Corrected p-value Disorder/HC Cohen’s d</w:t>
        <w:br/>
        <w:t>Medial Superior Temporal Area L ParaHippocampal Area 1 R ADHD 0.003 0.312</w:t>
        <w:br/>
        <w:t>Area dorsal 32 R Anterior Agranular Insula Complex R ADHD 0.002 0.312</w:t>
        <w:br/>
        <w:t>Area p32 R ParaHippocampal Area 1 R ADHD 0.003 0.312</w:t>
        <w:br/>
        <w:t>Area PGi L Hippocampus R ADHD 0.003 0.312</w:t>
        <w:br/>
        <w:t>Area STGa L Anterior IntraParietal Area L HC 0.002 0.312</w:t>
        <w:br/>
        <w:t>Medial Area 7A R Area OP2-3-VS R ADHD 0.003 0.311</w:t>
        <w:br/>
        <w:t>Dorsal area 6 R Medial Superior Temporal Area L HC 0.003 0.311</w:t>
        <w:br/>
        <w:t>Area TE1 Middle R ParaHippocampal Area 1 R ADHD 0.003 0.311</w:t>
        <w:br/>
        <w:t>Area p32 L Medial Superior Temporal Area L HC 0.003 0.31</w:t>
        <w:br/>
        <w:t>IntraParietal Sulcus Area 1 R ParaHippocampal Area 1 R ADHD 0.003 0.31</w:t>
        <w:br/>
        <w:t>Fusiform Face Complex R ParaHippocampal Area 1 R ADHD 0.003 0.309</w:t>
        <w:br/>
        <w:t>Area 11l L Medial Superior Temporal Area L HC 0.003 0.309</w:t>
        <w:br/>
        <w:t>Area 44 R ParaHippocampal Area 1 R ADHD 0.003 0.309</w:t>
        <w:br/>
        <w:t>Area 23c R ParaHippocampal Area 1 R ADHD 0.003 0.309</w:t>
        <w:br/>
        <w:t>Medial Belt Complex R Area V6A R HC 0.003 0.309</w:t>
        <w:br/>
        <w:t>Parieto-Occipital Sulcus Area 1 R Anterior IntraParietal Area L HC 0.003 0.308</w:t>
        <w:br/>
        <w:t>Medial Belt Complex R Ventral IntraParietal Complex L HC 0.003 0.308</w:t>
        <w:br/>
        <w:t>Dorsal area 6 R Seventh Visual Area R HC 0.003 0.308</w:t>
        <w:br/>
        <w:t>Area 47l (47 lateral) L Area PGp R HC 0.003 0.308</w:t>
        <w:br/>
        <w:t>Area STSv posterior R Area anterior 10p L ADHD 0.003 0.307</w:t>
        <w:br/>
        <w:t>Ventral Area 6 L Medial Superior Temporal Area L HC 0.003 0.306</w:t>
        <w:br/>
        <w:t>Area TemporoParietoOccipital Junc-</w:t>
        <w:br/>
        <w:t>tion 1 RParaHippocampal Area 1 R ADHD 0.003 0.306</w:t>
        <w:br/>
        <w:t>Pirform Cortex L Area PGp R HC 0.003 0.306</w:t>
        <w:br/>
        <w:t>Area STSv posterior R Area 47s L ADHD 0.003 0.305</w:t>
        <w:br/>
        <w:t>Parieto-Occipital Sulcus Area 2 L ParaHippocampal Area 1 R ADHD 0.003 0.305</w:t>
        <w:br/>
        <w:t>61</w:t>
        <w:br/>
        <w:t>Supplementary Table H32 : Top connectivity features in high frequency range of</w:t>
        <w:br/>
        <w:t>ABIDE ASD prediction</w:t>
        <w:br/>
        <w:t>Region 1 Region 2 Disorder/HC Corrected p-value Cohen’s d</w:t>
        <w:br/>
        <w:t>Area 2 L Area 11l R HC 0.002 2.232</w:t>
        <w:br/>
        <w:t>Area PFcm L Area 11l R HC 0.003 2.191</w:t>
        <w:br/>
        <w:t>RetroInsular Cortex L Area 11l R HC 0.003 2.162</w:t>
        <w:br/>
        <w:t>Ventral Area 24d L Area 11l R HC 0.003 2.162</w:t>
        <w:br/>
        <w:t>Area IntraParietal 2 L Area 11l R HC 0.003 2.149</w:t>
        <w:br/>
        <w:t>Area Posterior 24 prime R Area 11l R HC 0.003 2.147</w:t>
        <w:br/>
        <w:t>Area Posterior 24 prime L Area 11l R HC 0.003 2.147</w:t>
        <w:br/>
        <w:t>Ventral Area 24d R Area 11l R HC 0.003 2.145</w:t>
        <w:br/>
        <w:t>Area 1 L Area 11l R HC 0.003 2.141</w:t>
        <w:br/>
        <w:t>Area 44 R Area 11l R HC 0.003 2.14</w:t>
        <w:br/>
        <w:t>Primary Auditory Cortex L Area 11l R HC 0.003 2.127</w:t>
        <w:br/>
        <w:t>Area dorsal 32 R Area 11l R HC 0.004 2.11</w:t>
        <w:br/>
        <w:t>Area Frontal Opercular 5 L Area 11l R HC 0.004 2.106</w:t>
        <w:br/>
        <w:t>Area anterior 32 prime L Area 11l R HC 0.004 2.104</w:t>
        <w:br/>
        <w:t>Parieto-Occipital Sulcus Area 2 R Area 11l R HC 0.004 2.101</w:t>
        <w:br/>
        <w:t>Anterior IntraParietal Area L Area 11l R HC 0.004 2.101</w:t>
        <w:br/>
        <w:t>Anterior 24 prime R Area 11l R HC 0.004 2.099</w:t>
        <w:br/>
        <w:t>Area 43 R Area 11l R HC 0.004 2.097</w:t>
        <w:br/>
        <w:t>Orbital Frontal Complex R Area 11l R HC 0.004 2.091</w:t>
        <w:br/>
        <w:t>Area OP4-PV R Area 11l R HC 0.004 2.09</w:t>
        <w:br/>
        <w:t>Area 23d L Area 11l R HC 0.004 2.085</w:t>
        <w:br/>
        <w:t>Frontal Opercular Area 3 L Area 11l R HC 0.004 2.083</w:t>
        <w:br/>
        <w:t>Area PGi R Area 11l R HC 0.004 2.082</w:t>
        <w:br/>
        <w:t>Dorsal Area 24d L Area 11l R HC 0.004 2.082</w:t>
        <w:br/>
        <w:t>Continued on next page</w:t>
        <w:br/>
        <w:t>62</w:t>
        <w:br/>
        <w:t>Supplementary Table H32 – continued from previous page</w:t>
        <w:br/>
        <w:t>Region 1 Region 2 Corrected p-value Disorder/HC Cohen’s d</w:t>
        <w:br/>
        <w:t>Primary Sensory Cortex L Area 11l R HC 0.004 2.08</w:t>
        <w:br/>
        <w:t>Second Visual Area R Sixth Visual Area L ASD 0.004 2.075</w:t>
        <w:br/>
        <w:t>Area PFt L Area 11l R HC 0.004 2.075</w:t>
        <w:br/>
        <w:t>Area 7PC L Area 11l R HC 0.004 2.073</w:t>
        <w:br/>
        <w:t>Area anterior 32 prime R Area 11l R HC 0.004 2.07</w:t>
        <w:br/>
        <w:t>Area 33 prime L Area 11l R HC 0.004 2.067</w:t>
        <w:br/>
        <w:t>Area OP2-3-VS L Area 11l R HC 0.004 2.066</w:t>
        <w:br/>
        <w:t>Area posterior 10p R Area 11l R HC 0.004 2.064</w:t>
        <w:br/>
        <w:t>Dorsal Transitional Visual Area R Area 11l R HC 0.004 2.064</w:t>
        <w:br/>
        <w:t>Area ventral 23 a+b L Area 11l R HC 0.004 2.055</w:t>
        <w:br/>
        <w:t>Area 23d R Area 11l R HC 0.004 2.054</w:t>
        <w:br/>
        <w:t>Area 7m R Area 11l R HC 0.004 2.053</w:t>
        <w:br/>
        <w:t>Area 10v R Area 11l R HC 0.004 2.05</w:t>
        <w:br/>
        <w:t>Lateral Area 7A L Area 11l R HC 0.004 2.05</w:t>
        <w:br/>
        <w:t>Area IntraParietal 1 L Area 11l R HC 0.004 2.049</w:t>
        <w:br/>
        <w:t>Area Frontal Opercular 5 R Area 11l R HC 0.004 2.049</w:t>
        <w:br/>
        <w:t>Anterior 24 prime L Area 11l R HC 0.004 2.049</w:t>
        <w:br/>
        <w:t>Area posterior 9-46v L Area 11l R HC 0.004 2.046</w:t>
        <w:br/>
        <w:t>Area p32 prime R Area 11l R HC 0.004 2.046</w:t>
        <w:br/>
        <w:t>Area ventral 23 a+b R Area 11l R HC 0.004 2.045</w:t>
        <w:br/>
        <w:t>Area posterior 24 L Area 11l R HC 0.004 2.045</w:t>
        <w:br/>
        <w:t>Area dorsal 32 L Area 11l R HC 0.004 2.044</w:t>
        <w:br/>
        <w:t>PeriSylvian Language Area L Area 11l R HC 0.004 2.044</w:t>
        <w:br/>
        <w:t>Auditory 4 Complex R Area 11l R HC 0.004 2.044</w:t>
        <w:br/>
        <w:t>Lateral Belt Complex R Area 11l R HC 0.004 2.043</w:t>
        <w:br/>
        <w:t>Area 8BM R Area 11l R HC 0.004 2.043</w:t>
        <w:br/>
        <w:t>Continued on next page</w:t>
        <w:br/>
        <w:t>63</w:t>
        <w:br/>
        <w:t>Supplementary Table H32 – continued from previous page</w:t>
        <w:br/>
        <w:t>Region 1 Region 2 Corrected p-value Disorder/HC Cohen’s d</w:t>
        <w:br/>
        <w:t>Area PGs L Area 11l R HC 0.004 2.041</w:t>
        <w:br/>
        <w:t>Area 10d R Area 11l R HC 0.004 2.04</w:t>
        <w:br/>
        <w:t>Fourth Visual Area L Sixth Visual Area L ASD 0.005 2.039</w:t>
        <w:br/>
        <w:t>Rostral Area 6 R Area 11l R HC 0.005 2.038</w:t>
        <w:br/>
        <w:t>Area 33 prime R Area 11l R HC 0.005 2.035</w:t>
        <w:br/>
        <w:t>Insular Granular Complex L Area 11l R HC 0.005 2.034</w:t>
        <w:br/>
        <w:t>Ventral Area 6 R Area 11l R HC 0.005 2.034</w:t>
        <w:br/>
        <w:t>Seventh Visual Area R Sixth Visual Area L ASD 0.005 2.032</w:t>
        <w:br/>
        <w:t>Area dorsal 23 a+b L Area 11l R HC 0.005 2.027</w:t>
        <w:br/>
        <w:t>Orbital Frontal Complex L Area 11l R HC 0.005 2.027</w:t>
        <w:br/>
        <w:t>Area TE2 anterior L Area 11l R HC 0.005 2.027</w:t>
        <w:br/>
        <w:t>Medial Belt Complex R Area 11l R HC 0.005 2.026</w:t>
        <w:br/>
        <w:t>Area 45 R Area 11l R HC 0.005 2.025</w:t>
        <w:br/>
        <w:t>Medial Area 7P R Area 11l R HC 0.005 2.023</w:t>
        <w:br/>
        <w:t>Ventral Area 6 L Area 11l R HC 0.005 2.021</w:t>
        <w:br/>
        <w:t>Dorsal Area 24d R Area 11l R HC 0.005 2.02</w:t>
        <w:br/>
        <w:t>ProStriate Area L Area 11l R HC 0.005 2.02</w:t>
        <w:br/>
        <w:t>Area OP1-SII L Area 11l R HC 0.005 2.02</w:t>
        <w:br/>
        <w:t>Medial IntraParietal Area L Area 11l R HC 0.005 2.019</w:t>
        <w:br/>
        <w:t>Area anterior 47r R Area 11l R HC 0.005 2.018</w:t>
        <w:br/>
        <w:t>Superior 6-8 Transitional Area R Area 11l R HC 0.005 2.015</w:t>
        <w:br/>
        <w:t>Area 8Ad R Area 11l R HC 0.005 2.012</w:t>
        <w:br/>
        <w:t>Area IFSp L Area 11l R HC 0.005 2.012</w:t>
        <w:br/>
        <w:t>Superior Temporal Visual Area L Area 11l R HC 0.005 2.011</w:t>
        <w:br/>
        <w:t>Ventral IntraParietal Complex L Area 11l R HC 0.005 2.011</w:t>
        <w:br/>
        <w:t>Area p32 prime L Area 11l R HC 0.005 2.01</w:t>
        <w:br/>
        <w:t>Continued on next page</w:t>
        <w:br/>
        <w:t>64</w:t>
        <w:br/>
        <w:t>Supplementary Table H32 – continued from previous page</w:t>
        <w:br/>
        <w:t>Region 1 Region 2 Corrected p-value Disorder/HC Cohen’s d</w:t>
        <w:br/>
        <w:t>PreSubiculum R Sixth Visual Area L ASD 0.005 2.007</w:t>
        <w:br/>
        <w:t>Area 8B Lateral R Area 11l R HC 0.005 2.005</w:t>
        <w:br/>
        <w:t>Area V6A L Area 11l R HC 0.005 2.004</w:t>
        <w:br/>
        <w:t>Area IFJp L Area 11l R HC 0.005 2.004</w:t>
        <w:br/>
        <w:t>Area Lateral IntraParietal ventral L Area 11l R HC 0.005 2.004</w:t>
        <w:br/>
        <w:t>Area 8Av R Area 11l R HC 0.005 2.004</w:t>
        <w:br/>
        <w:t>Area IFJa L Area 11l R HC 0.005 2.004</w:t>
        <w:br/>
        <w:t>Parieto-Occipital Sulcus Area 2 L Area 11l R HC 0.005 2.003</w:t>
        <w:br/>
        <w:t>Frontal Opercular Area 4 L Area 11l R HC 0.005 2.003</w:t>
        <w:br/>
        <w:t>Area PF Opercular L Area 11l R HC 0.005 2.001</w:t>
        <w:br/>
        <w:t>Area posterior 24 R Area 11l R HC 0.005 2.001</w:t>
        <w:br/>
        <w:t>Area PFm Complex R Area 11l R HC 0.005 2.0</w:t>
        <w:br/>
        <w:t>Area 5L R Area 11l R HC 0.005 2.0</w:t>
        <w:br/>
        <w:t>Area 10v L Area 11l R HC 0.005 1.998</w:t>
        <w:br/>
        <w:t>Area 5m ventral L Area 11l R HC 0.005 1.998</w:t>
        <w:br/>
        <w:t>Anterior Ventral Insular Area L Area 11l R HC 0.005 1.996</w:t>
        <w:br/>
        <w:t>Area posterior 9-46v R Area 11l R HC 0.005 1.994</w:t>
        <w:br/>
        <w:t>Area PGp L Area 11l R HC 0.005 1.992</w:t>
        <w:br/>
        <w:t>Frontal Opercular Area 2 L Area 11l R HC 0.005 1.991</w:t>
        <w:br/>
        <w:t>Area PFm Complex L Area 11l R HC 0.005 1.99</w:t>
        <w:br/>
        <w:t>Area Lateral IntraParietal dorsal L Area 11l R HC 0.005 1.988</w:t>
        <w:br/>
        <w:t>Parieto-Occipital Sulcus Area 1 L Area 11l R HC 0.005 1.988</w:t>
        <w:br/>
        <w:t>Area 31p ventral L Area 11l R HC 0.005 1.987</w:t>
        <w:br/>
        <w:t>Area V6A R Area 11l R HC 0.005 1.987</w:t>
        <w:br/>
        <w:t>65</w:t>
        <w:br/>
        <w:t>Supplementary Table H33 : Top connectivity features in low frequency range of</w:t>
        <w:br/>
        <w:t>ABIDE ASD prediction</w:t>
        <w:br/>
        <w:t>Region 1 Region 2 Corrected p-value Disorder/HC Cohen’s d</w:t>
        <w:br/>
        <w:t>Frontal Opercular Area 3 L Polar 10p R HC 0.003 2.128</w:t>
        <w:br/>
        <w:t>Frontal Opercular Area 2 L Polar 10p R HC 0.003 2.123</w:t>
        <w:br/>
        <w:t>Area V3A R Polar 10p R HC 0.003 2.117</w:t>
        <w:br/>
        <w:t>Area posterior 47r L Polar 10p R HC 0.004 2.109</w:t>
        <w:br/>
        <w:t>IntraParietal Sulcus Area 1 L Polar 10p R HC 0.004 2.101</w:t>
        <w:br/>
        <w:t>Area OP2-3-VS R Polar 10p R HC 0.004 2.1</w:t>
        <w:br/>
        <w:t>Frontal Opercular Area 3 R Polar 10p R HC 0.004 2.096</w:t>
        <w:br/>
        <w:t>Frontal Opercular Area 2 R Polar 10p R HC 0.004 2.095</w:t>
        <w:br/>
        <w:t>Area 44 L Polar 10p R HC 0.004 2.093</w:t>
        <w:br/>
        <w:t>Para-Insular Area R Polar 10p R HC 0.004 2.093</w:t>
        <w:br/>
        <w:t>Eighth Visual Area R Polar 10p R HC 0.004 2.091</w:t>
        <w:br/>
        <w:t>Ventral IntraParietal Complex R Polar 10p R HC 0.004 2.09</w:t>
        <w:br/>
        <w:t>Area IFSp L Polar 10p R HC 0.004 2.087</w:t>
        <w:br/>
        <w:t>Area anterior 9-46v L Polar 10p R HC 0.004 2.083</w:t>
        <w:br/>
        <w:t>Area STGa R Polar 10p R HC 0.004 2.082</w:t>
        <w:br/>
        <w:t>Medial IntraParietal Area L Polar 10p R HC 0.004 2.078</w:t>
        <w:br/>
        <w:t>ParaHippocampal Area 1 R Polar 10p R HC 0.004 2.075</w:t>
        <w:br/>
        <w:t>Rostral Area 6 R Polar 10p R HC 0.004 2.074</w:t>
        <w:br/>
        <w:t>Area V3B L Polar 10p R HC 0.004 2.074</w:t>
        <w:br/>
        <w:t>Pirform Cortex L Polar 10p R HC 0.004 2.074</w:t>
        <w:br/>
        <w:t>Anterior 24 prime L Polar 10p R HC 0.004 2.073</w:t>
        <w:br/>
        <w:t>Para-Insular Area L Polar 10p R HC 0.004 2.072</w:t>
        <w:br/>
        <w:t>Area TF R Polar 10p R HC 0.004 2.071</w:t>
        <w:br/>
        <w:t>Primary Auditory Cortex R Polar 10p R HC 0.004 2.071</w:t>
        <w:br/>
        <w:t>Continued on next page</w:t>
        <w:br/>
        <w:t>66</w:t>
        <w:br/>
        <w:t>Supplementary Table H33 – continued from previous page</w:t>
        <w:br/>
        <w:t>Region 1 Region 2 Disorder/HC Corrected p-value Cohen’s d</w:t>
        <w:br/>
        <w:t>Area PFt R Polar 10p R HC 0.004 2.069</w:t>
        <w:br/>
        <w:t>Area V4t L Polar 10p R HC 0.004 2.069</w:t>
        <w:br/>
        <w:t>Area OP1-SII R Polar 10p R HC 0.004 2.069</w:t>
        <w:br/>
        <w:t>Area V3B R Polar 10p R HC 0.004 2.069</w:t>
        <w:br/>
        <w:t>Pirform Cortex R Polar 10p R HC 0.004 2.068</w:t>
        <w:br/>
        <w:t>Area IntraParietal 0 L Polar 10p R HC 0.004 2.067</w:t>
        <w:br/>
        <w:t>Area Frontal Opercular 5 L Polar 10p R HC 0.004 2.064</w:t>
        <w:br/>
        <w:t>Frontal Opercular Area 1 R Polar 10p R HC 0.004 2.064</w:t>
        <w:br/>
        <w:t>Area 55b L Polar 10p R HC 0.004 2.064</w:t>
        <w:br/>
        <w:t>Area OP2-3-VS L Polar 10p R HC 0.004 2.064</w:t>
        <w:br/>
        <w:t>ProStriate Area R Polar 10p R HC 0.004 2.063</w:t>
        <w:br/>
        <w:t>Area STSd posterior L Polar 10p R HC 0.004 2.062</w:t>
        <w:br/>
        <w:t>Area IntraParietal 0 R Polar 10p R HC 0.004 2.062</w:t>
        <w:br/>
        <w:t>Area 8B Lateral L Polar 10p R HC 0.004 2.061</w:t>
        <w:br/>
        <w:t>Area STSd anterior L Polar 10p R HC 0.004 2.061</w:t>
        <w:br/>
        <w:t>Lateral Belt Complex R Polar 10p R HC 0.004 2.061</w:t>
        <w:br/>
        <w:t>Lateral Area 7P L Polar 10p R HC 0.004 2.061</w:t>
        <w:br/>
        <w:t>IntraParietal Sulcus Area 1 R Polar 10p R HC 0.004 2.06</w:t>
        <w:br/>
        <w:t>Area OP1-SII L Polar 10p R HC 0.004 2.06</w:t>
        <w:br/>
        <w:t>Area 2 R Polar 10p R HC 0.004 2.059</w:t>
        <w:br/>
        <w:t>Area IFJa R Polar 10p R HC 0.004 2.059</w:t>
        <w:br/>
        <w:t>Ventral IntraParietal Complex L Polar 10p R HC 0.004 2.058</w:t>
        <w:br/>
        <w:t>Area Posterior Insular 1 R Polar 10p R HC 0.004 2.058</w:t>
        <w:br/>
        <w:t>Area 7PC R Polar 10p R HC 0.004 2.058</w:t>
        <w:br/>
        <w:t>Area IFJp R Polar 10p R HC 0.004 2.057</w:t>
        <w:br/>
        <w:t>Insular Granular Complex R Polar 10p R HC 0.004 2.057</w:t>
        <w:br/>
        <w:t>Continued on next page</w:t>
        <w:br/>
        <w:t>67</w:t>
        <w:br/>
        <w:t>Supplementary Table H33 – continued from previous page</w:t>
        <w:br/>
        <w:t>Region 1 Region 2 Disorder/HC Corrected p-value Cohen’s d</w:t>
        <w:br/>
        <w:t>Area IFSa L Polar 10p R HC 0.004 2.057</w:t>
        <w:br/>
        <w:t>Dorsal Transitional Visual Area L Polar 10p R HC 0.004 2.056</w:t>
        <w:br/>
        <w:t>Posterior Insular Area 2 R Polar 10p R HC 0.004 2.055</w:t>
        <w:br/>
        <w:t>Area 33 prime R Polar 10p R HC 0.004 2.055</w:t>
        <w:br/>
        <w:t>Frontal Opercular Area 4 L Polar 10p R HC 0.004 2.054</w:t>
        <w:br/>
        <w:t>Area Lateral IntraParietal ventral R Polar 10p R HC 0.004 2.053</w:t>
        <w:br/>
        <w:t>Area 8BM L Polar 10p R HC 0.004 2.053</w:t>
        <w:br/>
        <w:t>Ventral Visual Complex R Polar 10p R HC 0.004 2.053</w:t>
        <w:br/>
        <w:t>Middle Insular Area L Polar 10p R HC 0.004 2.053</w:t>
        <w:br/>
        <w:t>Area 9 Middle R Polar 10p R HC 0.004 2.052</w:t>
        <w:br/>
        <w:t>Insular Granular Complex L Polar 10p R HC 0.004 2.051</w:t>
        <w:br/>
        <w:t>Sixth Visual Area R Polar 10p R HC 0.004 2.051</w:t>
        <w:br/>
        <w:t>Lateral Area 7A R Polar 10p R HC 0.004 2.051</w:t>
        <w:br/>
        <w:t>Ventral Visual Complex L Polar 10p R HC 0.004 2.05</w:t>
        <w:br/>
        <w:t>Area TG dorsal R Polar 10p R HC 0.004 2.05</w:t>
        <w:br/>
        <w:t>Frontal Opercular Area 4 R Polar 10p R HC 0.004 2.05</w:t>
        <w:br/>
        <w:t>Anterior IntraParietal Area R Polar 10p R HC 0.004 2.05</w:t>
        <w:br/>
        <w:t>Hippocampus R Polar 10p R HC 0.004 2.05</w:t>
        <w:br/>
        <w:t>PreSubiculum L Polar 10p R HC 0.004 2.05</w:t>
        <w:br/>
        <w:t>Area anterior 10p L Polar 10p R HC 0.004 2.048</w:t>
        <w:br/>
        <w:t>Area IFJp L Polar 10p R HC 0.004 2.047</w:t>
        <w:br/>
        <w:t>Seventh Visual Area R Polar 10p R HC 0.004 2.047</w:t>
        <w:br/>
        <w:t>VentroMedial Visual Area 2 R Polar 10p R HC 0.004 2.046</w:t>
        <w:br/>
        <w:t>Eighth Visual Area L Polar 10p R HC 0.004 2.045</w:t>
        <w:br/>
        <w:t>Area TA2 R Polar 10p R HC 0.004 2.044</w:t>
        <w:br/>
        <w:t>Fourth Visual Area R Polar 10p R HC 0.004 2.044</w:t>
        <w:br/>
        <w:t>Continued on next page</w:t>
        <w:br/>
        <w:t>68</w:t>
        <w:br/>
        <w:t>Supplementary Table H33 – continued from previous page</w:t>
        <w:br/>
        <w:t>Region 1 Region 2 Disorder/HC Corrected p-value Cohen’s d</w:t>
        <w:br/>
        <w:t>Area PFcm R Polar 10p R HC 0.004 2.044</w:t>
        <w:br/>
        <w:t>Area PFm Complex R Polar 10p R HC 0.004 2.044</w:t>
        <w:br/>
        <w:t>Area PFm Complex L Polar 10p R HC 0.004 2.044</w:t>
        <w:br/>
        <w:t>Area TE1 anterior R Polar 10p R HC 0.004 2.043</w:t>
        <w:br/>
        <w:t>Posterior Insular Area 2 L Polar 10p R HC 0.004 2.043</w:t>
        <w:br/>
        <w:t>Area 8Ad L Polar 10p R HC 0.004 2.043</w:t>
        <w:br/>
        <w:t>Area dorsal 32 R Polar 10p R HC 0.004 2.042</w:t>
        <w:br/>
        <w:t>Area V4t R Polar 10p R HC 0.004 2.042</w:t>
        <w:br/>
        <w:t>Frontal Eye Fields L Polar 10p R HC 0.004 2.041</w:t>
        <w:br/>
        <w:t>Posterior InferoTemporal complex L Polar 10p R HC 0.004 2.041</w:t>
        <w:br/>
        <w:t>Area Lateral IntraParietal dorsal R Polar 10p R HC 0.004 2.041</w:t>
        <w:br/>
        <w:t>Area PF Complex R Polar 10p R HC 0.004 2.04</w:t>
        <w:br/>
        <w:t>Area 9 Middle L Polar 10p R HC 0.004 2.04</w:t>
        <w:br/>
        <w:t>Area STSd anterior R Polar 10p R HC 0.004 2.04</w:t>
        <w:br/>
        <w:t>Area 43 L Polar 10p R HC 0.004 2.04</w:t>
        <w:br/>
        <w:t>VentroMedial Visual Area 3 L Polar 10p R HC 0.004 2.04</w:t>
        <w:br/>
        <w:t>Area 8Av L Polar 10p R HC 0.004 2.039</w:t>
        <w:br/>
        <w:t>Area 6mp L Polar 10p R HC 0.004 2.039</w:t>
        <w:br/>
        <w:t>Area TE2 anterior R Polar 10p R HC 0.004 2.039</w:t>
        <w:br/>
        <w:t>Area 1 L Polar 10p R HC 0.004 2.037</w:t>
        <w:br/>
        <w:t>Area V6A L Polar 10p R HC 0.005 2.037</w:t>
        <w:br/>
        <w:t>ParaBelt Complex R Polar 10p R HC 0.005 2.037</w:t>
        <w:br/>
        <w:t>Area 44 R Polar 10p R HC 0.005 2.036</w:t>
        <w:br/>
        <w:t>VentroMedial Visual Area 3 R Polar 10p R HC 0.005 2.036</w:t>
        <w:br/>
        <w:t>69</w:t>
        <w:br/>
        <w:t>Supplementary Table H34 : Top connectivity features in ultralow frequency range</w:t>
        <w:br/>
        <w:t>of ABIDE ASD prediction</w:t>
        <w:br/>
        <w:t>Region 1 Region 2 Disorder/HC Corrected p-value Cohen’s d</w:t>
        <w:br/>
        <w:t>Area PHT L Area TemporoParietoOccipital Junc-</w:t>
        <w:br/>
        <w:t>tion 3 LASD &lt;0.001 5.637</w:t>
        <w:br/>
        <w:t>Area 9 Posterior R Area TemporoParietoOccipital Junc-</w:t>
        <w:br/>
        <w:t>tion 3 LASD &lt;0.001 5.334</w:t>
        <w:br/>
        <w:t>Area 8Ad R Area TemporoParietoOccipital Junc-</w:t>
        <w:br/>
        <w:t>tion 3 LASD &lt;0.001 3.99</w:t>
        <w:br/>
        <w:t>Area 8B Lateral L Area TemporoParietoOccipital Junc-</w:t>
        <w:br/>
        <w:t>tion 3 LASD &lt;0.001 3.835</w:t>
        <w:br/>
        <w:t>Orbital Frontal Complex L Area TF R ASD &lt;0.001 3.767</w:t>
        <w:br/>
        <w:t>Superior Frontal Language Area L Area TemporoParietoOccipital Junc-</w:t>
        <w:br/>
        <w:t>tion 3 LASD &lt;0.001 3.566</w:t>
        <w:br/>
        <w:t>Superior 6-8 Transitional Area L Area TemporoParietoOccipital Junc-</w:t>
        <w:br/>
        <w:t>tion 3 LASD &lt;0.001 3.566</w:t>
        <w:br/>
        <w:t>Area TE2 posterior L Area Posterior 24 prime R ASD &lt;0.001 3.549</w:t>
        <w:br/>
        <w:t>RetroInsular Cortex R Area anterior 32 prime L ASD &lt;0.001 3.54</w:t>
        <w:br/>
        <w:t>Frontal Opercular Area 2 L Ventral IntraParietal Complex R ASD &lt;0.001 3.499</w:t>
        <w:br/>
        <w:t>Fourth Visual Area L Area anterior 32 prime L ASD &lt;0.001 3.494</w:t>
        <w:br/>
        <w:t>Lateral Area 7A R Area TemporoParietoOccipital Junc-</w:t>
        <w:br/>
        <w:t>tion 3 LASD &lt;0.001 3.38</w:t>
        <w:br/>
        <w:t>Frontal Eye Fields L Area TemporoParietoOccipital Junc-</w:t>
        <w:br/>
        <w:t>tion 3 LASD &lt;0.001 3.355</w:t>
        <w:br/>
        <w:t>Area V3B R Area 9-46d L ASD 0.002 3.339</w:t>
        <w:br/>
        <w:t>Medial Area 7P L Area anterior 32 prime L ASD 0.002 3.328</w:t>
        <w:br/>
        <w:t>Fourth Visual Area L Area PFm Complex L ASD 0.002 3.295</w:t>
        <w:br/>
        <w:t>Continued on next page</w:t>
        <w:br/>
        <w:t>70</w:t>
        <w:br/>
        <w:t>Supplementary Table H34 – continued from previous page</w:t>
        <w:br/>
        <w:t>Region 1 Region 2 Corrected p-value Disorder/HC Cohen’s d</w:t>
        <w:br/>
        <w:t>Sixth Visual Area R Area TemporoParietoOccipital Junc-</w:t>
        <w:br/>
        <w:t>tion 3 LASD &lt;0.001 3.252</w:t>
        <w:br/>
        <w:t>Area posterior 9-46v R Area anterior 32 prime L ASD &lt;0.001 3.201</w:t>
        <w:br/>
        <w:t>Second Visual Area R Area TemporoParietoOccipital Junc-</w:t>
        <w:br/>
        <w:t>tion 3 LASD &lt;0.001 3.176</w:t>
        <w:br/>
        <w:t>Area 8BM R Area TemporoParietoOccipital Junc-</w:t>
        <w:br/>
        <w:t>tion 3 LASD &lt;0.001 3.173</w:t>
        <w:br/>
        <w:t>Area STSd posterior L Area TemporoParietoOccipital Junc-</w:t>
        <w:br/>
        <w:t>tion 3 LASD &lt;0.001 3.169</w:t>
        <w:br/>
        <w:t>Second Visual Area R Area 23d R ASD &lt;0.001 3.143</w:t>
        <w:br/>
        <w:t>IntraParietal Sulcus Area 1 R Area 23d R ASD &lt;0.001 3.128</w:t>
        <w:br/>
        <w:t>Lateral Area 7P L RetroInsular Cortex L ASD &lt;0.001 3.08</w:t>
        <w:br/>
        <w:t>Lateral Area 7P R RetroInsular Cortex L ASD &lt;0.001 3.076</w:t>
        <w:br/>
        <w:t>Medial Area 7P L Primary Sensory Cortex R ASD &lt;0.001 3.064</w:t>
        <w:br/>
        <w:t>Second Visual Area L Area anterior 32 prime L ASD &lt;0.001 3.024</w:t>
        <w:br/>
        <w:t>Second Visual Area L Area PFm Complex L ASD &lt;0.001 3.012</w:t>
        <w:br/>
        <w:t>Area posterior 9-46v L RetroInsular Cortex L ASD &lt;0.001 3.009</w:t>
        <w:br/>
        <w:t>Area TE2 posterior L Area 5m R ASD &lt;0.001 2.983</w:t>
        <w:br/>
        <w:t>Area 5m L Area anterior 32 prime L ASD &lt;0.001 2.966</w:t>
        <w:br/>
        <w:t>Area PH L Area anterior 32 prime L ASD &lt;0.001 2.963</w:t>
        <w:br/>
        <w:t>Area 2 R Area anterior 32 prime L ASD &lt;0.001 2.962</w:t>
        <w:br/>
        <w:t>Area V3B R Area anterior 32 prime L ASD &lt;0.001 2.95</w:t>
        <w:br/>
        <w:t>Area 9 Middle L Area TemporoParietoOccipital Junc-</w:t>
        <w:br/>
        <w:t>tion 3 LASD &lt;0.001 2.928</w:t>
        <w:br/>
        <w:t>Area 31a R Area TemporoParietoOccipital Junc-</w:t>
        <w:br/>
        <w:t>tion 3 LASD &lt;0.001 2.921</w:t>
        <w:br/>
        <w:t>Continued on next page</w:t>
        <w:br/>
        <w:t>71</w:t>
        <w:br/>
        <w:t>Supplementary Table H34 – continued from previous page</w:t>
        <w:br/>
        <w:t>Region 1 Region 2 Corrected p-value Disorder/HC Cohen’s d</w:t>
        <w:br/>
        <w:t>Perirhinal Ectorhinal Cortex R Area TemporoParietoOccipital Junc-</w:t>
        <w:br/>
        <w:t>tion 3 LASD &lt;0.001 2.919</w:t>
        <w:br/>
        <w:t>Area 6m anterior R Area TemporoParietoOccipital Junc-</w:t>
        <w:br/>
        <w:t>tion 3 LASD &lt;0.001 2.913</w:t>
        <w:br/>
        <w:t>Area PH L Area PFm Complex L ASD &lt;0.001 2.878</w:t>
        <w:br/>
        <w:t>Ventral Area 6 R Area TemporoParietoOccipital Junc-</w:t>
        <w:br/>
        <w:t>tion 3 LASD &lt;0.001 2.867</w:t>
        <w:br/>
        <w:t>Parieto-Occipital Sulcus Area 1 L Medial Superior Temporal Area R ASD &lt;0.001 2.859</w:t>
        <w:br/>
        <w:t>Ventral Visual Complex R Area anterior 32 prime L ASD &lt;0.001 2.859</w:t>
        <w:br/>
        <w:t>Area anterior 32 prime R Area 23d R ASD &lt;0.001 2.844</w:t>
        <w:br/>
        <w:t>Area TemporoParietoOccipital Junc-</w:t>
        <w:br/>
        <w:t>tion 3 RArea anterior 32 prime L ASD &lt;0.001 2.838</w:t>
        <w:br/>
        <w:t>ParaHippocampal Area 2 R Area anterior 32 prime L ASD &lt;0.001 2.821</w:t>
        <w:br/>
        <w:t>Area 9-46d R Area TemporoParietoOccipital Junc-</w:t>
        <w:br/>
        <w:t>tion 3 LASD &lt;0.001 2.82</w:t>
        <w:br/>
        <w:t>Area V3B R Area Posterior 24 prime R ASD &lt;0.001 2.801</w:t>
        <w:br/>
        <w:t>Area PHT L Area dorsal 23 a+b L ASD &lt;0.001 2.801</w:t>
        <w:br/>
        <w:t>Area 47m L Area Lateral Occipital 1 L ASD &lt;0.001 2.796</w:t>
        <w:br/>
        <w:t>Ventral IntraParietal Complex L Medial Superior Temporal Area L ASD &lt;0.001 2.796</w:t>
        <w:br/>
        <w:t>Area IntraParietal 2 R Area anterior 32 prime L ASD &lt;0.001 2.789</w:t>
        <w:br/>
        <w:t>Area STSv posterior L Area 23d R ASD 0.007 2.781</w:t>
        <w:br/>
        <w:t>VentroMedial Visual Area 1 L Primary Sensory Cortex R ASD &lt;0.001 2.775</w:t>
        <w:br/>
        <w:t>Area posterior 24 L Area TemporoParietoOccipital Junc-</w:t>
        <w:br/>
        <w:t>tion 3 LASD &lt;0.001 2.774</w:t>
        <w:br/>
        <w:t>Medial Area 7A R Primary Sensory Cortex R ASD &lt;0.001 2.767</w:t>
        <w:br/>
        <w:t>Primary Motor Cortex R Area anterior 32 prime L ASD 0.001 2.762</w:t>
        <w:br/>
        <w:t>Continued on next page</w:t>
        <w:br/>
        <w:t>72</w:t>
        <w:br/>
        <w:t>Supplementary Table H34 – continued from previous page</w:t>
        <w:br/>
        <w:t>Region 1 Region 2 Corrected p-value Disorder/HC Cohen’s d</w:t>
        <w:br/>
        <w:t>Medial Area 7A L Primary Sensory Cortex R ASD 0.001 2.753</w:t>
        <w:br/>
        <w:t>Medial Area 7P L Area PFm Complex L ASD &lt;0.001 2.751</w:t>
        <w:br/>
        <w:t>Dorsal Transitional Visual Area L Medial Superior Temporal Area R ASD 0.001 2.744</w:t>
        <w:br/>
        <w:t>Area Lateral Occipital 2 R RetroInsular Cortex L ASD 0.001 2.736</w:t>
        <w:br/>
        <w:t>Area Lateral Occipital 2 R Medial Superior Temporal Area R ASD 0.001 2.734</w:t>
        <w:br/>
        <w:t>Area dorsal 32 L Area TemporoParietoOccipital Junc-</w:t>
        <w:br/>
        <w:t>tion 3 LASD 0.001 2.723</w:t>
        <w:br/>
        <w:t>Area TG Ventral L RetroInsular Cortex L ASD 0.001 2.711</w:t>
        <w:br/>
        <w:t>Area Lateral IntraParietal dorsal R Area anterior 32 prime L ASD 0.001 2.696</w:t>
        <w:br/>
        <w:t>Primary Visual Cortex R Area 23d R ASD 0.001 2.688</w:t>
        <w:br/>
        <w:t>Area p32 R Medial Superior Temporal Area R ASD 0.005 2.685</w:t>
        <w:br/>
        <w:t>Area STSv posterior L Area PFm Complex L ASD 0.005 2.683</w:t>
        <w:br/>
        <w:t>Area PFt R Area TemporoParietoOccipital Junc-</w:t>
        <w:br/>
        <w:t>tion 3 LASD 0.001 2.681</w:t>
        <w:br/>
        <w:t>Area 31a R Area PFm Complex L ASD 0.001 2.672</w:t>
        <w:br/>
        <w:t>Area TemporoParietoOccipital Junc-</w:t>
        <w:br/>
        <w:t>tion 3 RArea PFm Complex L ASD 0.001 2.669</w:t>
        <w:br/>
        <w:t>Dorsal Transitional Visual Area R Area TemporoParietoOccipital Junc-</w:t>
        <w:br/>
        <w:t>tion 3 LASD 0.001 2.658</w:t>
        <w:br/>
        <w:t>Frontal Opercular Area 3 L Area 8Av L ASD 0.001 2.645</w:t>
        <w:br/>
        <w:t>Anterior IntraParietal Area R Area anterior 32 prime L ASD 0.001 2.627</w:t>
        <w:br/>
        <w:t>Dorsal Transitional Visual Area R Area PFm Complex L ASD 0.001 2.62</w:t>
        <w:br/>
        <w:t>Posterior Insular Area 2 R Area anterior 32 prime L ASD 0.001 2.618</w:t>
        <w:br/>
        <w:t>Primary Visual Cortex L Area 23d R ASD 0.001 2.615</w:t>
        <w:br/>
        <w:t>Medial Area 7A L Area anterior 32 prime L ASD 0.001 2.608</w:t>
        <w:br/>
        <w:t>Primary Visual Cortex L Area PFm Complex L ASD 0.001 2.606</w:t>
        <w:br/>
        <w:t>Continued on next page</w:t>
        <w:br/>
        <w:t>73</w:t>
        <w:br/>
        <w:t>Supplementary Table H34 – continued from previous page</w:t>
        <w:br/>
        <w:t>Region 1 Region 2 Corrected p-value Disorder/HC Cohen’s d</w:t>
        <w:br/>
        <w:t>Area 8Av L Primary Sensory Cortex R ASD 0.001 2.599</w:t>
        <w:br/>
        <w:t>Area TE2 posterior L RetroInsular Cortex L ASD 0.001 2.583</w:t>
        <w:br/>
        <w:t>Area Lateral Occipital 2 R Area dorsal 23 a+b L ASD 0.001 2.58</w:t>
        <w:br/>
        <w:t>RetroInsular Cortex R Area PFm Complex L ASD 0.001 2.578</w:t>
        <w:br/>
        <w:t>Area 1 R Area TemporoParietoOccipital Junc-</w:t>
        <w:br/>
        <w:t>tion 3 LASD 0.001 2.576</w:t>
        <w:br/>
        <w:t>Primary Sensory Cortex R Area TemporoParietoOccipital Junc-</w:t>
        <w:br/>
        <w:t>tion 3 LASD 0.001 2.572</w:t>
        <w:br/>
        <w:t>Area STSv anterior L Area 6 anterior L ASD 0.001 2.57</w:t>
        <w:br/>
        <w:t>Area V3B R Medial Belt Complex L ASD 0.001 2.568</w:t>
        <w:br/>
        <w:t>Seventh Visual Area L Medial Superior Temporal Area L ASD 0.003 2.565</w:t>
        <w:br/>
        <w:t>Area V3A R Ventral IntraParietal Complex R ASD 0.001 2.565</w:t>
        <w:br/>
        <w:t>Area STGa L Area 23d R ASD 0.001 2.558</w:t>
        <w:br/>
        <w:t>Area 2 L Ventral IntraParietal Complex R ASD 0.001 2.55</w:t>
        <w:br/>
        <w:t>Para-Insular Area R Area 23d R ASD 0.001 2.548</w:t>
        <w:br/>
        <w:t>Inferior 6-8 Transitional Area L RetroInsular Cortex L ASD 0.001 2.548</w:t>
        <w:br/>
        <w:t>Seventh Visual Area L Area PFm Complex L ASD 0.001 2.546</w:t>
        <w:br/>
        <w:t>Dorsal area 6 R Area 9-46d L ASD 0.001 2.541</w:t>
        <w:br/>
        <w:t>Area 8BM L Area TemporoParietoOccipital Junc-</w:t>
        <w:br/>
        <w:t>tion 3 LASD 0.001 2.536</w:t>
        <w:br/>
        <w:t>Area TE2 posterior L Area Posterior 24 prime L ASD 0.001 2.535</w:t>
        <w:br/>
        <w:t>Area 52 L Area TemporoParietoOccipital Junc-</w:t>
        <w:br/>
        <w:t>tion 3 LASD 0.001 2.533</w:t>
        <w:br/>
        <w:t>Area dorsal 32 R Area TemporoParietoOccipital Junc-</w:t>
        <w:br/>
        <w:t>tion 3 LASD 0.001 2.532</w:t>
        <w:br/>
        <w:t>Ventral Area 6 R Area 23d R ASD 0.001 2.53</w:t>
        <w:br/>
        <w:t>Continued on next page</w:t>
        <w:br/>
        <w:t>74</w:t>
        <w:br/>
        <w:t>Supplementary Table H34 – continued from previous page</w:t>
        <w:br/>
        <w:t>Region 1 Region 2 Corrected p-value Disorder/HC Cohen’s d</w:t>
        <w:br/>
        <w:t>Area 9 Posterior L Area TemporoParietoOccipital Junc-</w:t>
        <w:br/>
        <w:t>tion 3 LASD 0.001 2.53</w:t>
        <w:br/>
        <w:t>75</w:t>
      </w:r>
    </w:p>
    <w:p/>
    <w:p>
      <w:pPr>
        <w:pStyle w:val="Heading1"/>
      </w:pPr>
      <w:r>
        <w:rPr>
          <w:b/>
          <w:sz w:val="28"/>
        </w:rPr>
        <w:t>References</w:t>
      </w:r>
    </w:p>
    <w:p>
      <w:pPr>
        <w:pStyle w:val="ListNumber"/>
        <w:jc w:val="left"/>
      </w:pPr>
      <w:r>
        <w:rPr>
          <w:sz w:val="22"/>
        </w:rPr>
        <w:t>[1] Taghia, J., Cai, W., Ryali, S., Kochalka, J., Nicholas, J., Chen, T., Menon, V.:</w:t>
      </w:r>
    </w:p>
    <w:p>
      <w:pPr>
        <w:pStyle w:val="ListNumber"/>
        <w:jc w:val="left"/>
      </w:pPr>
      <w:r>
        <w:rPr>
          <w:sz w:val="22"/>
        </w:rPr>
        <w:t>Uncovering hidden brain state dynamics that regulate performance and decision-</w:t>
      </w:r>
    </w:p>
    <w:p>
      <w:pPr>
        <w:pStyle w:val="ListNumber"/>
        <w:jc w:val="left"/>
      </w:pPr>
      <w:r>
        <w:rPr>
          <w:sz w:val="22"/>
        </w:rPr>
        <w:t>making during cognition. Nature communications 9(1), 2505 (2018)</w:t>
      </w:r>
    </w:p>
    <w:p>
      <w:pPr>
        <w:pStyle w:val="ListNumber"/>
        <w:jc w:val="left"/>
      </w:pPr>
      <w:r>
        <w:rPr>
          <w:sz w:val="22"/>
        </w:rPr>
        <w:t>[2] He, B.J., Zempel, J.M., Snyder, A.Z., Raichle, M.E.: The temporal structures and</w:t>
      </w:r>
    </w:p>
    <w:p>
      <w:pPr>
        <w:pStyle w:val="ListNumber"/>
        <w:jc w:val="left"/>
      </w:pPr>
      <w:r>
        <w:rPr>
          <w:sz w:val="22"/>
        </w:rPr>
        <w:t>functional significance of scale-free brain activity. Neuron 66(3), 353–369 (2010)</w:t>
      </w:r>
    </w:p>
    <w:p>
      <w:pPr>
        <w:pStyle w:val="ListNumber"/>
        <w:jc w:val="left"/>
      </w:pPr>
      <w:r>
        <w:rPr>
          <w:sz w:val="22"/>
        </w:rPr>
        <w:t>[3] Sendi, M.S., Fu, Z., Harnett, N.G., Rooij, S.J., Vergara, V., Pizzagalli, D.A.,</w:t>
      </w:r>
    </w:p>
    <w:p>
      <w:pPr>
        <w:pStyle w:val="ListNumber"/>
        <w:jc w:val="left"/>
      </w:pPr>
      <w:r>
        <w:rPr>
          <w:sz w:val="22"/>
        </w:rPr>
        <w:t>Daskalakis, N.P., House, S.L., Beaudoin, F.L., An, X., et al.: Brain dynamics</w:t>
      </w:r>
    </w:p>
    <w:p>
      <w:pPr>
        <w:pStyle w:val="ListNumber"/>
        <w:jc w:val="left"/>
      </w:pPr>
      <w:r>
        <w:rPr>
          <w:sz w:val="22"/>
        </w:rPr>
        <w:t>reflecting an intra-network brain state are associated with increased post-</w:t>
      </w:r>
    </w:p>
    <w:p>
      <w:pPr>
        <w:pStyle w:val="ListNumber"/>
        <w:jc w:val="left"/>
      </w:pPr>
      <w:r>
        <w:rPr>
          <w:sz w:val="22"/>
        </w:rPr>
        <w:t>traumatic stress symptoms in the early aftermath of trauma. Nature Mental</w:t>
      </w:r>
    </w:p>
    <w:p>
      <w:pPr>
        <w:pStyle w:val="ListNumber"/>
        <w:jc w:val="left"/>
      </w:pPr>
      <w:r>
        <w:rPr>
          <w:sz w:val="22"/>
        </w:rPr>
        <w:t>Health, 1–14 (2025)</w:t>
      </w:r>
    </w:p>
    <w:p>
      <w:pPr>
        <w:pStyle w:val="ListNumber"/>
        <w:jc w:val="left"/>
      </w:pPr>
      <w:r>
        <w:rPr>
          <w:sz w:val="22"/>
        </w:rPr>
        <w:t>[4] Breakspear, M.: Dynamic models of large-scale brain activity. Nature neuro-</w:t>
      </w:r>
    </w:p>
    <w:p>
      <w:pPr>
        <w:pStyle w:val="ListNumber"/>
        <w:jc w:val="left"/>
      </w:pPr>
      <w:r>
        <w:rPr>
          <w:sz w:val="22"/>
        </w:rPr>
        <w:t>science 20(3), 340–352 (2017)</w:t>
      </w:r>
    </w:p>
    <w:p>
      <w:pPr>
        <w:pStyle w:val="ListNumber"/>
        <w:jc w:val="left"/>
      </w:pPr>
      <w:r>
        <w:rPr>
          <w:sz w:val="22"/>
        </w:rPr>
        <w:t>[5] Kan, X., Dai, W., Cui, H., Zhang, Z., Guo, Y., Yang, C.: Brain network trans-</w:t>
      </w:r>
    </w:p>
    <w:p>
      <w:pPr>
        <w:pStyle w:val="ListNumber"/>
        <w:jc w:val="left"/>
      </w:pPr>
      <w:r>
        <w:rPr>
          <w:sz w:val="22"/>
        </w:rPr>
        <w:t>former. Advances in Neural Information Processing Systems 35, 25586–25599</w:t>
      </w:r>
    </w:p>
    <w:p>
      <w:pPr>
        <w:pStyle w:val="ListNumber"/>
        <w:jc w:val="left"/>
      </w:pPr>
      <w:r>
        <w:rPr>
          <w:sz w:val="22"/>
        </w:rPr>
        <w:t>(2022)</w:t>
      </w:r>
    </w:p>
    <w:p>
      <w:pPr>
        <w:pStyle w:val="ListNumber"/>
        <w:jc w:val="left"/>
      </w:pPr>
      <w:r>
        <w:rPr>
          <w:sz w:val="22"/>
        </w:rPr>
        <w:t>[6] Bedel, H.A., Sivgin, I., Dalmaz, O., Dar, S.U., C ¸ukur, T.: Bolt: Fused window</w:t>
      </w:r>
    </w:p>
    <w:p>
      <w:pPr>
        <w:pStyle w:val="ListNumber"/>
        <w:jc w:val="left"/>
      </w:pPr>
      <w:r>
        <w:rPr>
          <w:sz w:val="22"/>
        </w:rPr>
        <w:t>transformers for fmri time series analysis. Medical image analysis 88, 102841</w:t>
      </w:r>
    </w:p>
    <w:p>
      <w:pPr>
        <w:pStyle w:val="ListNumber"/>
        <w:jc w:val="left"/>
      </w:pPr>
      <w:r>
        <w:rPr>
          <w:sz w:val="22"/>
        </w:rPr>
        <w:t>(2023)</w:t>
      </w:r>
    </w:p>
    <w:p>
      <w:pPr>
        <w:pStyle w:val="ListNumber"/>
        <w:jc w:val="left"/>
      </w:pPr>
      <w:r>
        <w:rPr>
          <w:sz w:val="22"/>
        </w:rPr>
        <w:t>[7] Wang, C., Subramaniam, V., Yaari, A.U., Kreiman, G., Katz, B., Cases, I., Barbu,</w:t>
      </w:r>
    </w:p>
    <w:p>
      <w:pPr>
        <w:pStyle w:val="ListNumber"/>
        <w:jc w:val="left"/>
      </w:pPr>
      <w:r>
        <w:rPr>
          <w:sz w:val="22"/>
        </w:rPr>
        <w:t>A.: Brainbert: Self-supervised representation learning for intracranial recordings.</w:t>
      </w:r>
    </w:p>
    <w:p>
      <w:pPr>
        <w:pStyle w:val="ListNumber"/>
        <w:jc w:val="left"/>
      </w:pPr>
      <w:r>
        <w:rPr>
          <w:sz w:val="22"/>
        </w:rPr>
        <w:t>arXiv preprint arXiv:2302.14367 (2023)</w:t>
      </w:r>
    </w:p>
    <w:p>
      <w:pPr>
        <w:pStyle w:val="ListNumber"/>
        <w:jc w:val="left"/>
      </w:pPr>
      <w:r>
        <w:rPr>
          <w:sz w:val="22"/>
        </w:rPr>
        <w:t>[8] Ortega Caro, J., Oliveira Fonseca, A.H., Averill, C., Rizvi, S.A., Rosati, M., Cross,</w:t>
      </w:r>
    </w:p>
    <w:p>
      <w:pPr>
        <w:pStyle w:val="ListNumber"/>
        <w:jc w:val="left"/>
      </w:pPr>
      <w:r>
        <w:rPr>
          <w:sz w:val="22"/>
        </w:rPr>
        <w:t>J.L., Mittal, P., Zappala, E., Levine, D., Dhodapkar, R.M., et al.: Brainlm: A</w:t>
      </w:r>
    </w:p>
    <w:p>
      <w:pPr>
        <w:pStyle w:val="ListNumber"/>
        <w:jc w:val="left"/>
      </w:pPr>
      <w:r>
        <w:rPr>
          <w:sz w:val="22"/>
        </w:rPr>
        <w:t>foundation model for brain activity recordings. bioRxiv, 2023–09 (2023)</w:t>
      </w:r>
    </w:p>
    <w:p>
      <w:pPr>
        <w:pStyle w:val="ListNumber"/>
        <w:jc w:val="left"/>
      </w:pPr>
      <w:r>
        <w:rPr>
          <w:sz w:val="22"/>
        </w:rPr>
        <w:t>[9] Stanley, H.E., Meakin, P.: Multifractal phenomena in physics and chemistry.</w:t>
      </w:r>
    </w:p>
    <w:p>
      <w:pPr>
        <w:pStyle w:val="ListNumber"/>
        <w:jc w:val="left"/>
      </w:pPr>
      <w:r>
        <w:rPr>
          <w:sz w:val="22"/>
        </w:rPr>
        <w:t>Nature 335(6189), 405–409 (1988)</w:t>
      </w:r>
    </w:p>
    <w:p>
      <w:pPr>
        <w:pStyle w:val="ListNumber"/>
        <w:jc w:val="left"/>
      </w:pPr>
      <w:r>
        <w:rPr>
          <w:sz w:val="22"/>
        </w:rPr>
        <w:t>[10] Falconer, K.: Fractal Geometry: Mathematical Foundations and Applications, 3rd</w:t>
      </w:r>
    </w:p>
    <w:p>
      <w:pPr>
        <w:pStyle w:val="ListNumber"/>
        <w:jc w:val="left"/>
      </w:pPr>
      <w:r>
        <w:rPr>
          <w:sz w:val="22"/>
        </w:rPr>
        <w:t>edn. John Wiley &amp; Sons, Chichester, UK (2013)</w:t>
      </w:r>
    </w:p>
    <w:p>
      <w:pPr>
        <w:pStyle w:val="ListNumber"/>
        <w:jc w:val="left"/>
      </w:pPr>
      <w:r>
        <w:rPr>
          <w:sz w:val="22"/>
        </w:rPr>
        <w:t>[11] Salat, H., Murcio, R., Arcaute, E.: Multifractal methodology. Physica A: Statis-</w:t>
      </w:r>
    </w:p>
    <w:p>
      <w:pPr>
        <w:pStyle w:val="ListNumber"/>
        <w:jc w:val="left"/>
      </w:pPr>
      <w:r>
        <w:rPr>
          <w:sz w:val="22"/>
        </w:rPr>
        <w:t>tical Mechanics and its Applications 473, 467–487 (2017)</w:t>
      </w:r>
    </w:p>
    <w:p>
      <w:pPr>
        <w:pStyle w:val="ListNumber"/>
        <w:jc w:val="left"/>
      </w:pPr>
      <w:r>
        <w:rPr>
          <w:sz w:val="22"/>
        </w:rPr>
        <w:t>[12] Guidolin, D., Tortorella, C., De Caro, R., Agnati, L.F.: In: Di Ieva, A. (ed.) A</w:t>
      </w:r>
    </w:p>
    <w:p>
      <w:pPr>
        <w:pStyle w:val="ListNumber"/>
        <w:jc w:val="left"/>
      </w:pPr>
      <w:r>
        <w:rPr>
          <w:sz w:val="22"/>
        </w:rPr>
        <w:t>Self-Similarity Logic May Shape the Organization of the Nervous System, pp.</w:t>
      </w:r>
    </w:p>
    <w:p>
      <w:pPr>
        <w:pStyle w:val="ListNumber"/>
        <w:jc w:val="left"/>
      </w:pPr>
      <w:r>
        <w:rPr>
          <w:sz w:val="22"/>
        </w:rPr>
        <w:t>203–225. Springer, Cham (2024). https://doi.org/10.1007/978-3-031-47606-8 10</w:t>
      </w:r>
    </w:p>
    <w:p>
      <w:pPr>
        <w:pStyle w:val="ListNumber"/>
        <w:jc w:val="left"/>
      </w:pPr>
      <w:r>
        <w:rPr>
          <w:sz w:val="22"/>
        </w:rPr>
        <w:t>.https://doi.org/10.1007/978-3-031-47606-8 10</w:t>
      </w:r>
    </w:p>
    <w:p>
      <w:pPr>
        <w:pStyle w:val="ListNumber"/>
        <w:jc w:val="left"/>
      </w:pPr>
      <w:r>
        <w:rPr>
          <w:sz w:val="22"/>
        </w:rPr>
        <w:t>76</w:t>
      </w:r>
    </w:p>
    <w:p>
      <w:pPr>
        <w:pStyle w:val="ListNumber"/>
        <w:jc w:val="left"/>
      </w:pPr>
      <w:r>
        <w:rPr>
          <w:sz w:val="22"/>
        </w:rPr>
        <w:t>[13] Ciuciu, P., Abry, P., Rabrait, C., Wendt, H.: Log wavelet leaders cumulant based</w:t>
      </w:r>
    </w:p>
    <w:p>
      <w:pPr>
        <w:pStyle w:val="ListNumber"/>
        <w:jc w:val="left"/>
      </w:pPr>
      <w:r>
        <w:rPr>
          <w:sz w:val="22"/>
        </w:rPr>
        <w:t>multifractal analysis of evi fmri time series: evidence of scaling in ongoing and</w:t>
      </w:r>
    </w:p>
    <w:p>
      <w:pPr>
        <w:pStyle w:val="ListNumber"/>
        <w:jc w:val="left"/>
      </w:pPr>
      <w:r>
        <w:rPr>
          <w:sz w:val="22"/>
        </w:rPr>
        <w:t>evoked brain activity. IEEE Journal of Selected Topics in Signal Processing 2(6),</w:t>
      </w:r>
    </w:p>
    <w:p>
      <w:pPr>
        <w:pStyle w:val="ListNumber"/>
        <w:jc w:val="left"/>
      </w:pPr>
      <w:r>
        <w:rPr>
          <w:sz w:val="22"/>
        </w:rPr>
        <w:t>929–943 (2008)</w:t>
      </w:r>
    </w:p>
    <w:p>
      <w:pPr>
        <w:pStyle w:val="ListNumber"/>
        <w:jc w:val="left"/>
      </w:pPr>
      <w:r>
        <w:rPr>
          <w:sz w:val="22"/>
        </w:rPr>
        <w:t>[14] Smit, D.J., Geus, E.J., Nieuwenhuijzen, M.E., Beijsterveldt, C.E., Baal, G.C.M.,</w:t>
      </w:r>
    </w:p>
    <w:p>
      <w:pPr>
        <w:pStyle w:val="ListNumber"/>
        <w:jc w:val="left"/>
      </w:pPr>
      <w:r>
        <w:rPr>
          <w:sz w:val="22"/>
        </w:rPr>
        <w:t>Mansvelder, H.D., Boomsma, D.I., Linkenkaer-Hansen, K.: Scale-free modula-</w:t>
      </w:r>
    </w:p>
    <w:p>
      <w:pPr>
        <w:pStyle w:val="ListNumber"/>
        <w:jc w:val="left"/>
      </w:pPr>
      <w:r>
        <w:rPr>
          <w:sz w:val="22"/>
        </w:rPr>
        <w:t>tion of resting-state neuronal oscillations reflects prolonged brain maturation in</w:t>
      </w:r>
    </w:p>
    <w:p>
      <w:pPr>
        <w:pStyle w:val="ListNumber"/>
        <w:jc w:val="left"/>
      </w:pPr>
      <w:r>
        <w:rPr>
          <w:sz w:val="22"/>
        </w:rPr>
        <w:t>humans. Journal of Neuroscience 31(37), 13128–13136 (2011)</w:t>
      </w:r>
    </w:p>
    <w:p>
      <w:pPr>
        <w:pStyle w:val="ListNumber"/>
        <w:jc w:val="left"/>
      </w:pPr>
      <w:r>
        <w:rPr>
          <w:sz w:val="22"/>
        </w:rPr>
        <w:t>[15] Tagliazucchi, E., Wegner, F., Morzelewski, A., Brodbeck, V., Jahnke, K., Laufs,</w:t>
      </w:r>
    </w:p>
    <w:p>
      <w:pPr>
        <w:pStyle w:val="ListNumber"/>
        <w:jc w:val="left"/>
      </w:pPr>
      <w:r>
        <w:rPr>
          <w:sz w:val="22"/>
        </w:rPr>
        <w:t>H.: Breakdown of long-range temporal dependence in default mode and attention</w:t>
      </w:r>
    </w:p>
    <w:p>
      <w:pPr>
        <w:pStyle w:val="ListNumber"/>
        <w:jc w:val="left"/>
      </w:pPr>
      <w:r>
        <w:rPr>
          <w:sz w:val="22"/>
        </w:rPr>
        <w:t>networks during deep sleep. Proceedings of the National Academy of Sciences</w:t>
      </w:r>
    </w:p>
    <w:p>
      <w:pPr>
        <w:pStyle w:val="ListNumber"/>
        <w:jc w:val="left"/>
      </w:pPr>
      <w:r>
        <w:rPr>
          <w:sz w:val="22"/>
        </w:rPr>
        <w:t>110(38), 15419–15424 (2013)</w:t>
      </w:r>
    </w:p>
    <w:p>
      <w:pPr>
        <w:pStyle w:val="ListNumber"/>
        <w:jc w:val="left"/>
      </w:pPr>
      <w:r>
        <w:rPr>
          <w:sz w:val="22"/>
        </w:rPr>
        <w:t>[16] Tolkunov, D., Rubin, D., Mujica-Parodi, L.R.: Power spectrum scale invariance</w:t>
      </w:r>
    </w:p>
    <w:p>
      <w:pPr>
        <w:pStyle w:val="ListNumber"/>
        <w:jc w:val="left"/>
      </w:pPr>
      <w:r>
        <w:rPr>
          <w:sz w:val="22"/>
        </w:rPr>
        <w:t>quantifies limbic dysregulation in trait anxious adults using fmri: adapting meth-</w:t>
      </w:r>
    </w:p>
    <w:p>
      <w:pPr>
        <w:pStyle w:val="ListNumber"/>
        <w:jc w:val="left"/>
      </w:pPr>
      <w:r>
        <w:rPr>
          <w:sz w:val="22"/>
        </w:rPr>
        <w:t>ods optimized for characterizing autonomic dysregulation to neural dynamic time</w:t>
      </w:r>
    </w:p>
    <w:p>
      <w:pPr>
        <w:pStyle w:val="ListNumber"/>
        <w:jc w:val="left"/>
      </w:pPr>
      <w:r>
        <w:rPr>
          <w:sz w:val="22"/>
        </w:rPr>
        <w:t>series. Neuroimage 50(1), 72–80 (2010)</w:t>
      </w:r>
    </w:p>
    <w:p>
      <w:pPr>
        <w:pStyle w:val="ListNumber"/>
        <w:jc w:val="left"/>
      </w:pPr>
      <w:r>
        <w:rPr>
          <w:sz w:val="22"/>
        </w:rPr>
        <w:t>[17] Maxim, V., S ¸endur, L., Fadili, J., Suckling, J., Gould, R., Howard, R., Bullmore,</w:t>
      </w:r>
    </w:p>
    <w:p>
      <w:pPr>
        <w:pStyle w:val="ListNumber"/>
        <w:jc w:val="left"/>
      </w:pPr>
      <w:r>
        <w:rPr>
          <w:sz w:val="22"/>
        </w:rPr>
        <w:t>E.: Fractional gaussian noise, functional mri and alzheimer’s disease. Neuroimage</w:t>
      </w:r>
    </w:p>
    <w:p>
      <w:pPr>
        <w:pStyle w:val="ListNumber"/>
        <w:jc w:val="left"/>
      </w:pPr>
      <w:r>
        <w:rPr>
          <w:sz w:val="22"/>
        </w:rPr>
        <w:t>25(1), 141–158 (2005)</w:t>
      </w:r>
    </w:p>
    <w:p>
      <w:pPr>
        <w:pStyle w:val="ListNumber"/>
        <w:jc w:val="left"/>
      </w:pPr>
      <w:r>
        <w:rPr>
          <w:sz w:val="22"/>
        </w:rPr>
        <w:t>[18] Achard, S., Salvador, R., Whitcher, B., Suckling, J., Bullmore, E.: A resilient,</w:t>
      </w:r>
    </w:p>
    <w:p>
      <w:pPr>
        <w:pStyle w:val="ListNumber"/>
        <w:jc w:val="left"/>
      </w:pPr>
      <w:r>
        <w:rPr>
          <w:sz w:val="22"/>
        </w:rPr>
        <w:t>low-frequency, small-world human brain functional network with highly connected</w:t>
      </w:r>
    </w:p>
    <w:p>
      <w:pPr>
        <w:pStyle w:val="ListNumber"/>
        <w:jc w:val="left"/>
      </w:pPr>
      <w:r>
        <w:rPr>
          <w:sz w:val="22"/>
        </w:rPr>
        <w:t>association cortical hubs. Journal of Neuroscience 26(1), 63–72 (2006)</w:t>
      </w:r>
    </w:p>
    <w:p>
      <w:pPr>
        <w:pStyle w:val="ListNumber"/>
        <w:jc w:val="left"/>
      </w:pPr>
      <w:r>
        <w:rPr>
          <w:sz w:val="22"/>
        </w:rPr>
        <w:t>[19] Sasai, S., Koike, T., Sugawara, S.K., Hamano, Y.H., Sumiya, M., Okazaki, S.,</w:t>
      </w:r>
    </w:p>
    <w:p>
      <w:pPr>
        <w:pStyle w:val="ListNumber"/>
        <w:jc w:val="left"/>
      </w:pPr>
      <w:r>
        <w:rPr>
          <w:sz w:val="22"/>
        </w:rPr>
        <w:t>Takahashi, H.K., Taga, G., Sadato, N.: Frequency-specific task modulation of</w:t>
      </w:r>
    </w:p>
    <w:p>
      <w:pPr>
        <w:pStyle w:val="ListNumber"/>
        <w:jc w:val="left"/>
      </w:pPr>
      <w:r>
        <w:rPr>
          <w:sz w:val="22"/>
        </w:rPr>
        <w:t>human brain functional networks: A fast fmri study. NeuroImage 224, 117375</w:t>
      </w:r>
    </w:p>
    <w:p>
      <w:pPr>
        <w:pStyle w:val="ListNumber"/>
        <w:jc w:val="left"/>
      </w:pPr>
      <w:r>
        <w:rPr>
          <w:sz w:val="22"/>
        </w:rPr>
        <w:t>(2021)</w:t>
      </w:r>
    </w:p>
    <w:p>
      <w:pPr>
        <w:pStyle w:val="ListNumber"/>
        <w:jc w:val="left"/>
      </w:pPr>
      <w:r>
        <w:rPr>
          <w:sz w:val="22"/>
        </w:rPr>
        <w:t>[20] Hagler Jr, D.J., Hatton, S., Cornejo, M.D., Makowski, C., Fair, D.A., Dick, A.S.,</w:t>
      </w:r>
    </w:p>
    <w:p>
      <w:pPr>
        <w:pStyle w:val="ListNumber"/>
        <w:jc w:val="left"/>
      </w:pPr>
      <w:r>
        <w:rPr>
          <w:sz w:val="22"/>
        </w:rPr>
        <w:t>Sutherland, M.T., Casey, B., Barch, D.M., Harms, M.P., et al. : Image process-</w:t>
      </w:r>
    </w:p>
    <w:p>
      <w:pPr>
        <w:pStyle w:val="ListNumber"/>
        <w:jc w:val="left"/>
      </w:pPr>
      <w:r>
        <w:rPr>
          <w:sz w:val="22"/>
        </w:rPr>
        <w:t>ing and analysis methods for the adolescent brain cognitive development study.</w:t>
      </w:r>
    </w:p>
    <w:p>
      <w:pPr>
        <w:pStyle w:val="ListNumber"/>
        <w:jc w:val="left"/>
      </w:pPr>
      <w:r>
        <w:rPr>
          <w:sz w:val="22"/>
        </w:rPr>
        <w:t>Neuroimage 202, 116091 (2019)</w:t>
      </w:r>
    </w:p>
    <w:p>
      <w:pPr>
        <w:pStyle w:val="ListNumber"/>
        <w:jc w:val="left"/>
      </w:pPr>
      <w:r>
        <w:rPr>
          <w:sz w:val="22"/>
        </w:rPr>
        <w:t>[21] Marek, S., Tervo-Clemmens, B., Calabro, F.J., Montez, D.F., Kay, B.P., Hatoum,</w:t>
      </w:r>
    </w:p>
    <w:p>
      <w:pPr>
        <w:pStyle w:val="ListNumber"/>
        <w:jc w:val="left"/>
      </w:pPr>
      <w:r>
        <w:rPr>
          <w:sz w:val="22"/>
        </w:rPr>
        <w:t>A.S., Donohue, M.R., Foran, W., Miller, R.L., Hendrickson, T.J., et al. : Repro-</w:t>
      </w:r>
    </w:p>
    <w:p>
      <w:pPr>
        <w:pStyle w:val="ListNumber"/>
        <w:jc w:val="left"/>
      </w:pPr>
      <w:r>
        <w:rPr>
          <w:sz w:val="22"/>
        </w:rPr>
        <w:t>ducible brain-wide association studies require thousands of individuals. Nature</w:t>
      </w:r>
    </w:p>
    <w:p>
      <w:pPr>
        <w:pStyle w:val="ListNumber"/>
        <w:jc w:val="left"/>
      </w:pPr>
      <w:r>
        <w:rPr>
          <w:sz w:val="22"/>
        </w:rPr>
        <w:t>603(7902), 654–660 (2022)</w:t>
      </w:r>
    </w:p>
    <w:p>
      <w:pPr>
        <w:pStyle w:val="ListNumber"/>
        <w:jc w:val="left"/>
      </w:pPr>
      <w:r>
        <w:rPr>
          <w:sz w:val="22"/>
        </w:rPr>
        <w:t>[22] Ingalhalikar, M., Shinde, S., Karmarkar, A., Rajan, A., Rangaprakash, D., Desh-</w:t>
      </w:r>
    </w:p>
    <w:p>
      <w:pPr>
        <w:pStyle w:val="ListNumber"/>
        <w:jc w:val="left"/>
      </w:pPr>
      <w:r>
        <w:rPr>
          <w:sz w:val="22"/>
        </w:rPr>
        <w:t>pande, G.: Functional connectivity-based prediction of autism on site harmonized</w:t>
      </w:r>
    </w:p>
    <w:p>
      <w:pPr>
        <w:pStyle w:val="ListNumber"/>
        <w:jc w:val="left"/>
      </w:pPr>
      <w:r>
        <w:rPr>
          <w:sz w:val="22"/>
        </w:rPr>
        <w:t>abide dataset. IEEE transactions on biomedical engineering 68(12), 3628–3637</w:t>
      </w:r>
    </w:p>
    <w:p>
      <w:pPr>
        <w:pStyle w:val="ListNumber"/>
        <w:jc w:val="left"/>
      </w:pPr>
      <w:r>
        <w:rPr>
          <w:sz w:val="22"/>
        </w:rPr>
        <w:t>(2021)</w:t>
      </w:r>
    </w:p>
    <w:p>
      <w:pPr>
        <w:pStyle w:val="ListNumber"/>
        <w:jc w:val="left"/>
      </w:pPr>
      <w:r>
        <w:rPr>
          <w:sz w:val="22"/>
        </w:rPr>
        <w:t>77</w:t>
      </w:r>
    </w:p>
    <w:p>
      <w:pPr>
        <w:pStyle w:val="ListNumber"/>
        <w:jc w:val="left"/>
      </w:pPr>
      <w:r>
        <w:rPr>
          <w:sz w:val="22"/>
        </w:rPr>
        <w:t>[23] Esteban, O., Markiewicz, C.J., Blair, R.W., Moodie, C.A., Isik, A.I., Erramuzpe,</w:t>
      </w:r>
    </w:p>
    <w:p>
      <w:pPr>
        <w:pStyle w:val="ListNumber"/>
        <w:jc w:val="left"/>
      </w:pPr>
      <w:r>
        <w:rPr>
          <w:sz w:val="22"/>
        </w:rPr>
        <w:t>A., Kent, J.D., Goncalves, M., DuPre, E., Snyder, M., et al. : fmriprep: a robust</w:t>
      </w:r>
    </w:p>
    <w:p>
      <w:pPr>
        <w:pStyle w:val="ListNumber"/>
        <w:jc w:val="left"/>
      </w:pPr>
      <w:r>
        <w:rPr>
          <w:sz w:val="22"/>
        </w:rPr>
        <w:t>preprocessing pipeline for functional mri. Nature methods 16(1), 111–116 (2019)</w:t>
      </w:r>
    </w:p>
    <w:p>
      <w:pPr>
        <w:pStyle w:val="ListNumber"/>
        <w:jc w:val="left"/>
      </w:pPr>
      <w:r>
        <w:rPr>
          <w:sz w:val="22"/>
        </w:rPr>
        <w:t>[24] Behzadi, Y., Restom, K., Liau, J., Liu, T.T.: A component based noise correction</w:t>
      </w:r>
    </w:p>
    <w:p>
      <w:pPr>
        <w:pStyle w:val="ListNumber"/>
        <w:jc w:val="left"/>
      </w:pPr>
      <w:r>
        <w:rPr>
          <w:sz w:val="22"/>
        </w:rPr>
        <w:t>method (compcor) for bold and perfusion based fmri. Neuroimage 37(1), 90–101</w:t>
      </w:r>
    </w:p>
    <w:p>
      <w:pPr>
        <w:pStyle w:val="ListNumber"/>
        <w:jc w:val="left"/>
      </w:pPr>
      <w:r>
        <w:rPr>
          <w:sz w:val="22"/>
        </w:rPr>
        <w:t>(2007)</w:t>
      </w:r>
    </w:p>
    <w:p>
      <w:pPr>
        <w:pStyle w:val="ListNumber"/>
        <w:jc w:val="left"/>
      </w:pPr>
      <w:r>
        <w:rPr>
          <w:sz w:val="22"/>
        </w:rPr>
        <w:t>[25] Glasser, M.F., Coalson, T.S., Robinson, E.C., Hacker, C.D., Harwell, J., Yacoub,</w:t>
      </w:r>
    </w:p>
    <w:p>
      <w:pPr>
        <w:pStyle w:val="ListNumber"/>
        <w:jc w:val="left"/>
      </w:pPr>
      <w:r>
        <w:rPr>
          <w:sz w:val="22"/>
        </w:rPr>
        <w:t>E., Ugurbil, K., Andersson, J., Beckmann, C.F., Jenkinson, M., et al. : A multi-</w:t>
      </w:r>
    </w:p>
    <w:p>
      <w:pPr>
        <w:pStyle w:val="ListNumber"/>
        <w:jc w:val="left"/>
      </w:pPr>
      <w:r>
        <w:rPr>
          <w:sz w:val="22"/>
        </w:rPr>
        <w:t>modal parcellation of human cerebral cortex. Nature 536(7615), 171–178 (2016)</w:t>
      </w:r>
    </w:p>
    <w:p>
      <w:pPr>
        <w:pStyle w:val="ListNumber"/>
        <w:jc w:val="left"/>
      </w:pPr>
      <w:r>
        <w:rPr>
          <w:sz w:val="22"/>
        </w:rPr>
        <w:t>[26] Schaefer, A., Kong, R., Gordon, E.M., Laumann, T.O., Zuo, X.-N., Holmes, A.J.,</w:t>
      </w:r>
    </w:p>
    <w:p>
      <w:pPr>
        <w:pStyle w:val="ListNumber"/>
        <w:jc w:val="left"/>
      </w:pPr>
      <w:r>
        <w:rPr>
          <w:sz w:val="22"/>
        </w:rPr>
        <w:t>Eickhoff, S.B., Yeo, B.T.: Local-global parcellation of the human cerebral cor-</w:t>
      </w:r>
    </w:p>
    <w:p>
      <w:pPr>
        <w:pStyle w:val="ListNumber"/>
        <w:jc w:val="left"/>
      </w:pPr>
      <w:r>
        <w:rPr>
          <w:sz w:val="22"/>
        </w:rPr>
        <w:t>tex from intrinsic functional connectivity mri. Cerebral cortex 28(9), 3095–3114</w:t>
      </w:r>
    </w:p>
    <w:p>
      <w:pPr>
        <w:pStyle w:val="ListNumber"/>
        <w:jc w:val="left"/>
      </w:pPr>
      <w:r>
        <w:rPr>
          <w:sz w:val="22"/>
        </w:rPr>
        <w:t>(2018)</w:t>
      </w:r>
    </w:p>
    <w:p>
      <w:pPr>
        <w:pStyle w:val="ListNumber"/>
        <w:jc w:val="left"/>
      </w:pPr>
      <w:r>
        <w:rPr>
          <w:sz w:val="22"/>
        </w:rPr>
        <w:t>[27] Cordova, M.M., Antovich, D.M., Ryabinin, P., Neighbor, C., Mooney, M.A.,</w:t>
      </w:r>
    </w:p>
    <w:p>
      <w:pPr>
        <w:pStyle w:val="ListNumber"/>
        <w:jc w:val="left"/>
      </w:pPr>
      <w:r>
        <w:rPr>
          <w:sz w:val="22"/>
        </w:rPr>
        <w:t>Dieckmann, N.F., Miranda-Dominguez, O., Nagel, B.J., Fair, D.A., Nigg,</w:t>
      </w:r>
    </w:p>
    <w:p>
      <w:pPr>
        <w:pStyle w:val="ListNumber"/>
        <w:jc w:val="left"/>
      </w:pPr>
      <w:r>
        <w:rPr>
          <w:sz w:val="22"/>
        </w:rPr>
        <w:t>J.T.: Attention-deficit/hyperactivity disorder: restricted phenotypes prevalence,</w:t>
      </w:r>
    </w:p>
    <w:p>
      <w:pPr>
        <w:pStyle w:val="ListNumber"/>
        <w:jc w:val="left"/>
      </w:pPr>
      <w:r>
        <w:rPr>
          <w:sz w:val="22"/>
        </w:rPr>
        <w:t>comorbidity, and polygenic risk sensitivity in the abcd baseline cohort. Journal</w:t>
      </w:r>
    </w:p>
    <w:p>
      <w:pPr>
        <w:pStyle w:val="ListNumber"/>
        <w:jc w:val="left"/>
      </w:pPr>
      <w:r>
        <w:rPr>
          <w:sz w:val="22"/>
        </w:rPr>
        <w:t>of the American Academy of Child &amp; Adolescent Psychiatry 61(10), 1273–1284</w:t>
      </w:r>
    </w:p>
    <w:p>
      <w:pPr>
        <w:pStyle w:val="ListNumber"/>
        <w:jc w:val="left"/>
      </w:pPr>
      <w:r>
        <w:rPr>
          <w:sz w:val="22"/>
        </w:rPr>
        <w:t>(2022)</w:t>
      </w:r>
    </w:p>
    <w:p>
      <w:pPr>
        <w:pStyle w:val="ListNumber"/>
        <w:jc w:val="left"/>
      </w:pPr>
      <w:r>
        <w:rPr>
          <w:sz w:val="22"/>
        </w:rPr>
        <w:t>[28] Martin, C.H., Peng, T., Mahoney, M.W.: Predicting trends in the quality of state-</w:t>
      </w:r>
    </w:p>
    <w:p>
      <w:pPr>
        <w:pStyle w:val="ListNumber"/>
        <w:jc w:val="left"/>
      </w:pPr>
      <w:r>
        <w:rPr>
          <w:sz w:val="22"/>
        </w:rPr>
        <w:t>of-the-art neural networks without access to training or testing data. Nature</w:t>
      </w:r>
    </w:p>
    <w:p>
      <w:pPr>
        <w:pStyle w:val="ListNumber"/>
        <w:jc w:val="left"/>
      </w:pPr>
      <w:r>
        <w:rPr>
          <w:sz w:val="22"/>
        </w:rPr>
        <w:t>Communications 12(1), 4122 (2021)</w:t>
      </w:r>
    </w:p>
    <w:p>
      <w:pPr>
        <w:pStyle w:val="ListNumber"/>
        <w:jc w:val="left"/>
      </w:pPr>
      <w:r>
        <w:rPr>
          <w:sz w:val="22"/>
        </w:rPr>
        <w:t>[29] Zuo, X.-N., Di Martino, A., Kelly, C., Shehzad, Z.E., Gee, D.G., Klein, D.F.,</w:t>
      </w:r>
    </w:p>
    <w:p>
      <w:pPr>
        <w:pStyle w:val="ListNumber"/>
        <w:jc w:val="left"/>
      </w:pPr>
      <w:r>
        <w:rPr>
          <w:sz w:val="22"/>
        </w:rPr>
        <w:t>Castellanos, F.X., Biswal, B.B., Milham, M.P.: The oscillating brain: complex</w:t>
      </w:r>
    </w:p>
    <w:p>
      <w:pPr>
        <w:pStyle w:val="ListNumber"/>
        <w:jc w:val="left"/>
      </w:pPr>
      <w:r>
        <w:rPr>
          <w:sz w:val="22"/>
        </w:rPr>
        <w:t>and reliable. Neuroimage 49(2), 1432–1445 (2010)</w:t>
      </w:r>
    </w:p>
    <w:p>
      <w:pPr>
        <w:pStyle w:val="ListNumber"/>
        <w:jc w:val="left"/>
      </w:pPr>
      <w:r>
        <w:rPr>
          <w:sz w:val="22"/>
        </w:rPr>
        <w:t>[30] Coifman, R.R., Wickerhauser, M.V.: Entropy-based algorithms for best basis</w:t>
      </w:r>
    </w:p>
    <w:p>
      <w:pPr>
        <w:pStyle w:val="ListNumber"/>
        <w:jc w:val="left"/>
      </w:pPr>
      <w:r>
        <w:rPr>
          <w:sz w:val="22"/>
        </w:rPr>
        <w:t>selection. IEEE Transactions on information theory 38(2), 713–718 (1992)</w:t>
      </w:r>
    </w:p>
    <w:p>
      <w:pPr>
        <w:pStyle w:val="ListNumber"/>
        <w:jc w:val="left"/>
      </w:pPr>
      <w:r>
        <w:rPr>
          <w:sz w:val="22"/>
        </w:rPr>
        <w:t>[31] Shim, W.H., Baek, K., Kim, J.K., Chae, Y., Suh, J.-Y., Rosen, B.R., Jeong,</w:t>
      </w:r>
    </w:p>
    <w:p>
      <w:pPr>
        <w:pStyle w:val="ListNumber"/>
        <w:jc w:val="left"/>
      </w:pPr>
      <w:r>
        <w:rPr>
          <w:sz w:val="22"/>
        </w:rPr>
        <w:t>J., Kim, Y.R.: Frequency distribution of causal connectivity in rat sensorimotor</w:t>
      </w:r>
    </w:p>
    <w:p>
      <w:pPr>
        <w:pStyle w:val="ListNumber"/>
        <w:jc w:val="left"/>
      </w:pPr>
      <w:r>
        <w:rPr>
          <w:sz w:val="22"/>
        </w:rPr>
        <w:t>network: resting-state fmri analyses. Journal of Neurophysiology 109(1), 238–248</w:t>
      </w:r>
    </w:p>
    <w:p>
      <w:pPr>
        <w:pStyle w:val="ListNumber"/>
        <w:jc w:val="left"/>
      </w:pPr>
      <w:r>
        <w:rPr>
          <w:sz w:val="22"/>
        </w:rPr>
        <w:t>(2013)</w:t>
      </w:r>
    </w:p>
    <w:p>
      <w:pPr>
        <w:pStyle w:val="ListNumber"/>
        <w:jc w:val="left"/>
      </w:pPr>
      <w:r>
        <w:rPr>
          <w:sz w:val="22"/>
        </w:rPr>
        <w:t>[32] Devlin, J., Chang, M.-W., Lee, K., Toutanova, K.: Bert: Pre-training of</w:t>
      </w:r>
    </w:p>
    <w:p>
      <w:pPr>
        <w:pStyle w:val="ListNumber"/>
        <w:jc w:val="left"/>
      </w:pPr>
      <w:r>
        <w:rPr>
          <w:sz w:val="22"/>
        </w:rPr>
        <w:t>deep bidirectional transformers for language understanding. arXiv preprint</w:t>
      </w:r>
    </w:p>
    <w:p>
      <w:pPr>
        <w:pStyle w:val="ListNumber"/>
        <w:jc w:val="left"/>
      </w:pPr>
      <w:r>
        <w:rPr>
          <w:sz w:val="22"/>
        </w:rPr>
        <w:t>arXiv:1810.04805 (2018)</w:t>
      </w:r>
    </w:p>
    <w:p>
      <w:pPr>
        <w:pStyle w:val="ListNumber"/>
        <w:jc w:val="left"/>
      </w:pPr>
      <w:r>
        <w:rPr>
          <w:sz w:val="22"/>
        </w:rPr>
        <w:t>[33] Baevski, A., Zhou, Y., Mohamed, A., Auli, M.: wav2vec 2.0: A framework for</w:t>
      </w:r>
    </w:p>
    <w:p>
      <w:pPr>
        <w:pStyle w:val="ListNumber"/>
        <w:jc w:val="left"/>
      </w:pPr>
      <w:r>
        <w:rPr>
          <w:sz w:val="22"/>
        </w:rPr>
        <w:t>self-supervised learning of speech representations. Advances in neural information</w:t>
      </w:r>
    </w:p>
    <w:p>
      <w:pPr>
        <w:pStyle w:val="ListNumber"/>
        <w:jc w:val="left"/>
      </w:pPr>
      <w:r>
        <w:rPr>
          <w:sz w:val="22"/>
        </w:rPr>
        <w:t>processing systems 33, 12449–12460 (2020)</w:t>
      </w:r>
    </w:p>
    <w:p>
      <w:pPr>
        <w:pStyle w:val="ListNumber"/>
        <w:jc w:val="left"/>
      </w:pPr>
      <w:r>
        <w:rPr>
          <w:sz w:val="22"/>
        </w:rPr>
        <w:t>78</w:t>
      </w:r>
    </w:p>
    <w:p>
      <w:pPr>
        <w:pStyle w:val="ListNumber"/>
        <w:jc w:val="left"/>
      </w:pPr>
      <w:r>
        <w:rPr>
          <w:sz w:val="22"/>
        </w:rPr>
        <w:t>[34] Mohanty, R., Sethares, W.A., Nair, V.A., Prabhakaran, V.: Rethinking measures</w:t>
      </w:r>
    </w:p>
    <w:p>
      <w:pPr>
        <w:pStyle w:val="ListNumber"/>
        <w:jc w:val="left"/>
      </w:pPr>
      <w:r>
        <w:rPr>
          <w:sz w:val="22"/>
        </w:rPr>
        <w:t>of functional connectivity via feature extraction. Scientific reports 10(1), 1298</w:t>
      </w:r>
    </w:p>
    <w:p>
      <w:pPr>
        <w:pStyle w:val="ListNumber"/>
        <w:jc w:val="left"/>
      </w:pPr>
      <w:r>
        <w:rPr>
          <w:sz w:val="22"/>
        </w:rPr>
        <w:t>(2020)</w:t>
      </w:r>
    </w:p>
    <w:p>
      <w:pPr>
        <w:pStyle w:val="ListNumber"/>
        <w:jc w:val="left"/>
      </w:pPr>
      <w:r>
        <w:rPr>
          <w:sz w:val="22"/>
        </w:rPr>
        <w:t>[35] Vaswani, A.: Attention is all you need. Advances in Neural Information Processing</w:t>
      </w:r>
    </w:p>
    <w:p>
      <w:pPr>
        <w:pStyle w:val="ListNumber"/>
        <w:jc w:val="left"/>
      </w:pPr>
      <w:r>
        <w:rPr>
          <w:sz w:val="22"/>
        </w:rPr>
        <w:t>Systems (2017)</w:t>
      </w:r>
    </w:p>
    <w:p>
      <w:pPr>
        <w:pStyle w:val="ListNumber"/>
        <w:jc w:val="left"/>
      </w:pPr>
      <w:r>
        <w:rPr>
          <w:sz w:val="22"/>
        </w:rPr>
        <w:t>[36] Selvaraju, R.R., Cogswell, M., Das, A., Vedantam, R., Parikh, D., Batra, D.:</w:t>
      </w:r>
    </w:p>
    <w:p>
      <w:pPr>
        <w:pStyle w:val="ListNumber"/>
        <w:jc w:val="left"/>
      </w:pPr>
      <w:r>
        <w:rPr>
          <w:sz w:val="22"/>
        </w:rPr>
        <w:t>Grad-cam: Visual explanations from deep networks via gradient-based localiza-</w:t>
      </w:r>
    </w:p>
    <w:p>
      <w:pPr>
        <w:pStyle w:val="ListNumber"/>
        <w:jc w:val="left"/>
      </w:pPr>
      <w:r>
        <w:rPr>
          <w:sz w:val="22"/>
        </w:rPr>
        <w:t>tion. In: Proceedings of the IEEE International Conference on Computer Vision,</w:t>
      </w:r>
    </w:p>
    <w:p>
      <w:pPr>
        <w:pStyle w:val="ListNumber"/>
        <w:jc w:val="left"/>
      </w:pPr>
      <w:r>
        <w:rPr>
          <w:sz w:val="22"/>
        </w:rPr>
        <w:t>pp. 618–626 (2017)</w:t>
      </w:r>
    </w:p>
    <w:p>
      <w:pPr>
        <w:pStyle w:val="ListNumber"/>
        <w:jc w:val="left"/>
      </w:pPr>
      <w:r>
        <w:rPr>
          <w:sz w:val="22"/>
        </w:rPr>
        <w:t>[37] Cohen, J.: Statistical Power Analysis for the Behavioral Sciences, 2nd edn.</w:t>
      </w:r>
    </w:p>
    <w:p>
      <w:pPr>
        <w:pStyle w:val="ListNumber"/>
        <w:jc w:val="left"/>
      </w:pPr>
      <w:r>
        <w:rPr>
          <w:sz w:val="22"/>
        </w:rPr>
        <w:t>routledge, New York, NY (2013)</w:t>
      </w:r>
    </w:p>
    <w:p>
      <w:pPr>
        <w:pStyle w:val="ListNumber"/>
        <w:jc w:val="left"/>
      </w:pPr>
      <w:r>
        <w:rPr>
          <w:sz w:val="22"/>
        </w:rPr>
        <w:t>[38] Chen, T., He, T., Benesty, M., Khotilovich, V., Tang, Y., Cho, H., Chen, K.,</w:t>
      </w:r>
    </w:p>
    <w:p>
      <w:pPr>
        <w:pStyle w:val="ListNumber"/>
        <w:jc w:val="left"/>
      </w:pPr>
      <w:r>
        <w:rPr>
          <w:sz w:val="22"/>
        </w:rPr>
        <w:t>Mitchell, R., Cano, I., Zhou, T., et al. : Xgboost: extreme gradient boosting. R</w:t>
      </w:r>
    </w:p>
    <w:p>
      <w:pPr>
        <w:pStyle w:val="ListNumber"/>
        <w:jc w:val="left"/>
      </w:pPr>
      <w:r>
        <w:rPr>
          <w:sz w:val="22"/>
        </w:rPr>
        <w:t>package version 0.4-2 1(4), 1–4 (2015)</w:t>
      </w:r>
    </w:p>
    <w:p>
      <w:pPr>
        <w:pStyle w:val="ListNumber"/>
        <w:jc w:val="left"/>
      </w:pPr>
      <w:r>
        <w:rPr>
          <w:sz w:val="22"/>
        </w:rPr>
        <w:t>[39] Kucewicz, M.T., Cimbalnik, J., Garcia-Salinas, J.S., Brazdil, M., Worrell, G.A.:</w:t>
      </w:r>
    </w:p>
    <w:p>
      <w:pPr>
        <w:pStyle w:val="ListNumber"/>
        <w:jc w:val="left"/>
      </w:pPr>
      <w:r>
        <w:rPr>
          <w:sz w:val="22"/>
        </w:rPr>
        <w:t>High frequency oscillations in human memory and cognition: a neurophysiological</w:t>
      </w:r>
    </w:p>
    <w:p>
      <w:pPr>
        <w:pStyle w:val="ListNumber"/>
        <w:jc w:val="left"/>
      </w:pPr>
      <w:r>
        <w:rPr>
          <w:sz w:val="22"/>
        </w:rPr>
        <w:t>substrate of engrams? Brain 147(9), 2966–2982 (2024)</w:t>
      </w:r>
    </w:p>
    <w:p>
      <w:pPr>
        <w:pStyle w:val="ListNumber"/>
        <w:jc w:val="left"/>
      </w:pPr>
      <w:r>
        <w:rPr>
          <w:sz w:val="22"/>
        </w:rPr>
        <w:t>[40] Costa, G.N., Schaum, M., Duarte, J.V., Martins, R., Duarte, I.C., Castelhano,</w:t>
      </w:r>
    </w:p>
    <w:p>
      <w:pPr>
        <w:pStyle w:val="ListNumber"/>
        <w:jc w:val="left"/>
      </w:pPr>
      <w:r>
        <w:rPr>
          <w:sz w:val="22"/>
        </w:rPr>
        <w:t>J., Wibral, M., Castelo-Branco, M.: Distinct oscillatory patterns differentiate</w:t>
      </w:r>
    </w:p>
    <w:p>
      <w:pPr>
        <w:pStyle w:val="ListNumber"/>
        <w:jc w:val="left"/>
      </w:pPr>
      <w:r>
        <w:rPr>
          <w:sz w:val="22"/>
        </w:rPr>
        <w:t>between segregation and integration processes in perceptual grouping. Human</w:t>
      </w:r>
    </w:p>
    <w:p>
      <w:pPr>
        <w:pStyle w:val="ListNumber"/>
        <w:jc w:val="left"/>
      </w:pPr>
      <w:r>
        <w:rPr>
          <w:sz w:val="22"/>
        </w:rPr>
        <w:t>Brain Mapping 45(12), 26779 (2024)</w:t>
      </w:r>
    </w:p>
    <w:p>
      <w:pPr>
        <w:pStyle w:val="ListNumber"/>
        <w:jc w:val="left"/>
      </w:pPr>
      <w:r>
        <w:rPr>
          <w:sz w:val="22"/>
        </w:rPr>
        <w:t>[41] Estrada, E., Hatano, N.: Communicability in complex networks. Physical Review</w:t>
      </w:r>
    </w:p>
    <w:p>
      <w:pPr>
        <w:pStyle w:val="ListNumber"/>
        <w:jc w:val="left"/>
      </w:pPr>
      <w:r>
        <w:rPr>
          <w:sz w:val="22"/>
        </w:rPr>
        <w:t>E77(3), 036111 (2008)</w:t>
      </w:r>
    </w:p>
    <w:p>
      <w:pPr>
        <w:pStyle w:val="ListNumber"/>
        <w:jc w:val="left"/>
      </w:pPr>
      <w:r>
        <w:rPr>
          <w:sz w:val="22"/>
        </w:rPr>
        <w:t>[42] Estrada, E., Hatano, N., Benzi, M.: The physics of communicability in complex</w:t>
      </w:r>
    </w:p>
    <w:p>
      <w:pPr>
        <w:pStyle w:val="ListNumber"/>
        <w:jc w:val="left"/>
      </w:pPr>
      <w:r>
        <w:rPr>
          <w:sz w:val="22"/>
        </w:rPr>
        <w:t>networks. Physics reports 514(3), 89–119 (2012)</w:t>
      </w:r>
    </w:p>
    <w:p>
      <w:pPr>
        <w:pStyle w:val="ListNumber"/>
        <w:jc w:val="left"/>
      </w:pPr>
      <w:r>
        <w:rPr>
          <w:sz w:val="22"/>
        </w:rPr>
        <w:t>[43] Bullmore, E., Long, C., Suckling, J., Fadili, J., Calvert, G., Zelaya, F., Carpenter,</w:t>
      </w:r>
    </w:p>
    <w:p>
      <w:pPr>
        <w:pStyle w:val="ListNumber"/>
        <w:jc w:val="left"/>
      </w:pPr>
      <w:r>
        <w:rPr>
          <w:sz w:val="22"/>
        </w:rPr>
        <w:t>T.A., Brammer, M.: Colored noise and computational inference in neurophys-</w:t>
      </w:r>
    </w:p>
    <w:p>
      <w:pPr>
        <w:pStyle w:val="ListNumber"/>
        <w:jc w:val="left"/>
      </w:pPr>
      <w:r>
        <w:rPr>
          <w:sz w:val="22"/>
        </w:rPr>
        <w:t>iological (fmri) time series analysis: resampling methods in time and wavelet</w:t>
      </w:r>
    </w:p>
    <w:p>
      <w:pPr>
        <w:pStyle w:val="ListNumber"/>
        <w:jc w:val="left"/>
      </w:pPr>
      <w:r>
        <w:rPr>
          <w:sz w:val="22"/>
        </w:rPr>
        <w:t>domains. Human brain mapping 12(2), 61–78 (2001)</w:t>
      </w:r>
    </w:p>
    <w:p>
      <w:pPr>
        <w:pStyle w:val="ListNumber"/>
        <w:jc w:val="left"/>
      </w:pPr>
      <w:r>
        <w:rPr>
          <w:sz w:val="22"/>
        </w:rPr>
        <w:t>[44] Fox, M.D., Raichle, M.E.: Spontaneous fluctuations in brain activity observed</w:t>
      </w:r>
    </w:p>
    <w:p>
      <w:pPr>
        <w:pStyle w:val="ListNumber"/>
        <w:jc w:val="left"/>
      </w:pPr>
      <w:r>
        <w:rPr>
          <w:sz w:val="22"/>
        </w:rPr>
        <w:t>with functional magnetic resonance imaging. Nature reviews neuroscience 8(9),</w:t>
      </w:r>
    </w:p>
    <w:p>
      <w:pPr>
        <w:pStyle w:val="ListNumber"/>
        <w:jc w:val="left"/>
      </w:pPr>
      <w:r>
        <w:rPr>
          <w:sz w:val="22"/>
        </w:rPr>
        <w:t>700–711 (2007)</w:t>
      </w:r>
    </w:p>
    <w:p>
      <w:pPr>
        <w:pStyle w:val="ListNumber"/>
        <w:jc w:val="left"/>
      </w:pPr>
      <w:r>
        <w:rPr>
          <w:sz w:val="22"/>
        </w:rPr>
        <w:t>[45] He, B.J.: Scale-free properties of the functional magnetic resonance imaging signal</w:t>
      </w:r>
    </w:p>
    <w:p>
      <w:pPr>
        <w:pStyle w:val="ListNumber"/>
        <w:jc w:val="left"/>
      </w:pPr>
      <w:r>
        <w:rPr>
          <w:sz w:val="22"/>
        </w:rPr>
        <w:t>during rest and task. Journal of Neuroscience 31(39), 13786–13795 (2011)</w:t>
      </w:r>
    </w:p>
    <w:p>
      <w:pPr>
        <w:pStyle w:val="ListNumber"/>
        <w:jc w:val="left"/>
      </w:pPr>
      <w:r>
        <w:rPr>
          <w:sz w:val="22"/>
        </w:rPr>
        <w:t>[46] Mandelbrot, B.B., Van Ness, J.W.: Fractional brownian motions, fractional noises</w:t>
      </w:r>
    </w:p>
    <w:p>
      <w:pPr>
        <w:pStyle w:val="ListNumber"/>
        <w:jc w:val="left"/>
      </w:pPr>
      <w:r>
        <w:rPr>
          <w:sz w:val="22"/>
        </w:rPr>
        <w:t>79</w:t>
      </w:r>
    </w:p>
    <w:p>
      <w:pPr>
        <w:pStyle w:val="ListNumber"/>
        <w:jc w:val="left"/>
      </w:pPr>
      <w:r>
        <w:rPr>
          <w:sz w:val="22"/>
        </w:rPr>
        <w:t>and applications. SIAM review 10(4), 422–437 (1968)</w:t>
      </w:r>
    </w:p>
    <w:p>
      <w:pPr>
        <w:pStyle w:val="ListNumber"/>
        <w:jc w:val="left"/>
      </w:pPr>
      <w:r>
        <w:rPr>
          <w:sz w:val="22"/>
        </w:rPr>
        <w:t>[47] Eke, A., Herman, P., Kocsis, L., Kozak, L.: Fractal characterization of complexity</w:t>
      </w:r>
    </w:p>
    <w:p>
      <w:pPr>
        <w:pStyle w:val="ListNumber"/>
        <w:jc w:val="left"/>
      </w:pPr>
      <w:r>
        <w:rPr>
          <w:sz w:val="22"/>
        </w:rPr>
        <w:t>in temporal physiological signals. Physiological measurement 23(1), 1 (2002)</w:t>
      </w:r>
    </w:p>
    <w:p>
      <w:pPr>
        <w:pStyle w:val="ListNumber"/>
        <w:jc w:val="left"/>
      </w:pPr>
      <w:r>
        <w:rPr>
          <w:sz w:val="22"/>
        </w:rPr>
        <w:t>[48] Radulescu, A.R., Rubin, D., Strey, H.H., Mujica-Parodi, L.R.: Power spectrum</w:t>
      </w:r>
    </w:p>
    <w:p>
      <w:pPr>
        <w:pStyle w:val="ListNumber"/>
        <w:jc w:val="left"/>
      </w:pPr>
      <w:r>
        <w:rPr>
          <w:sz w:val="22"/>
        </w:rPr>
        <w:t>scale invariance identifies prefrontal dysregulation in paranoid schizophrenia.</w:t>
      </w:r>
    </w:p>
    <w:p>
      <w:pPr>
        <w:pStyle w:val="ListNumber"/>
        <w:jc w:val="left"/>
      </w:pPr>
      <w:r>
        <w:rPr>
          <w:sz w:val="22"/>
        </w:rPr>
        <w:t>Human brain mapping 33(7), 1582–1593 (2012)</w:t>
      </w:r>
    </w:p>
    <w:p>
      <w:pPr>
        <w:pStyle w:val="ListNumber"/>
        <w:jc w:val="left"/>
      </w:pPr>
      <w:r>
        <w:rPr>
          <w:sz w:val="22"/>
        </w:rPr>
        <w:t>[49] Cha, J., DeDora, D., Nedic, S., Ide, J., Greenberg, T., Hajcak, G., Mujica-</w:t>
      </w:r>
    </w:p>
    <w:p>
      <w:pPr>
        <w:pStyle w:val="ListNumber"/>
        <w:jc w:val="left"/>
      </w:pPr>
      <w:r>
        <w:rPr>
          <w:sz w:val="22"/>
        </w:rPr>
        <w:t>Parodi, L.R.: Clinically anxious individuals show disrupted feedback between</w:t>
      </w:r>
    </w:p>
    <w:p>
      <w:pPr>
        <w:pStyle w:val="ListNumber"/>
        <w:jc w:val="left"/>
      </w:pPr>
      <w:r>
        <w:rPr>
          <w:sz w:val="22"/>
        </w:rPr>
        <w:t>inferior frontal gyrus and prefrontal-limbic control circuit. Journal of Neuroscience</w:t>
      </w:r>
    </w:p>
    <w:p>
      <w:pPr>
        <w:pStyle w:val="ListNumber"/>
        <w:jc w:val="left"/>
      </w:pPr>
      <w:r>
        <w:rPr>
          <w:sz w:val="22"/>
        </w:rPr>
        <w:t>36(17), 4708–4718 (2016)</w:t>
      </w:r>
    </w:p>
    <w:p>
      <w:pPr>
        <w:pStyle w:val="ListNumber"/>
        <w:jc w:val="left"/>
      </w:pPr>
      <w:r>
        <w:rPr>
          <w:sz w:val="22"/>
        </w:rPr>
        <w:t>[50] Tu, W., Liao, Q., Zhou, S., Peng, X., Ma, C., Liu, Z., Liu, X., Cai, Z., He, K.:</w:t>
      </w:r>
    </w:p>
    <w:p>
      <w:pPr>
        <w:pStyle w:val="ListNumber"/>
        <w:jc w:val="left"/>
      </w:pPr>
      <w:r>
        <w:rPr>
          <w:sz w:val="22"/>
        </w:rPr>
        <w:t>Rare: Robust masked graph autoencoder. IEEE Transactions on Knowledge and</w:t>
      </w:r>
    </w:p>
    <w:p>
      <w:pPr>
        <w:pStyle w:val="ListNumber"/>
        <w:jc w:val="left"/>
      </w:pPr>
      <w:r>
        <w:rPr>
          <w:sz w:val="22"/>
        </w:rPr>
        <w:t>Data Engineering (2023)</w:t>
      </w:r>
    </w:p>
    <w:p>
      <w:pPr>
        <w:pStyle w:val="ListNumber"/>
        <w:jc w:val="left"/>
      </w:pPr>
      <w:r>
        <w:rPr>
          <w:sz w:val="22"/>
        </w:rPr>
        <w:t>[51] Liu, C., Wang, Y., Zhan, Y., Ma, X., Tao, D., Wu, J., Hu, W.: Where to</w:t>
      </w:r>
    </w:p>
    <w:p>
      <w:pPr>
        <w:pStyle w:val="ListNumber"/>
        <w:jc w:val="left"/>
      </w:pPr>
      <w:r>
        <w:rPr>
          <w:sz w:val="22"/>
        </w:rPr>
        <w:t>mask: Structure-guided masking for graph masked autoencoders. arXiv preprint</w:t>
      </w:r>
    </w:p>
    <w:p>
      <w:pPr>
        <w:pStyle w:val="ListNumber"/>
        <w:jc w:val="left"/>
      </w:pPr>
      <w:r>
        <w:rPr>
          <w:sz w:val="22"/>
        </w:rPr>
        <w:t>arXiv:2404.15806 (2024)</w:t>
      </w:r>
    </w:p>
    <w:p>
      <w:pPr>
        <w:pStyle w:val="ListNumber"/>
        <w:jc w:val="left"/>
      </w:pPr>
      <w:r>
        <w:rPr>
          <w:sz w:val="22"/>
        </w:rPr>
        <w:t>[52] Harush, U., Barzel, B.: Dynamic patterns of information flow in complex</w:t>
      </w:r>
    </w:p>
    <w:p>
      <w:pPr>
        <w:pStyle w:val="ListNumber"/>
        <w:jc w:val="left"/>
      </w:pPr>
      <w:r>
        <w:rPr>
          <w:sz w:val="22"/>
        </w:rPr>
        <w:t>networks. Nature communications 8(1), 2181 (2017)</w:t>
      </w:r>
    </w:p>
    <w:p>
      <w:pPr>
        <w:pStyle w:val="ListNumber"/>
        <w:jc w:val="left"/>
      </w:pPr>
      <w:r>
        <w:rPr>
          <w:sz w:val="22"/>
        </w:rPr>
        <w:t>[53] Burgess, P.W., Wu, H.: Rostral prefrontal cortex (brodmann area 10). Principles</w:t>
      </w:r>
    </w:p>
    <w:p>
      <w:pPr>
        <w:pStyle w:val="ListNumber"/>
        <w:jc w:val="left"/>
      </w:pPr>
      <w:r>
        <w:rPr>
          <w:sz w:val="22"/>
        </w:rPr>
        <w:t>of frontal lobe function, 524–544 (2013)</w:t>
      </w:r>
    </w:p>
    <w:p>
      <w:pPr>
        <w:pStyle w:val="ListNumber"/>
        <w:jc w:val="left"/>
      </w:pPr>
      <w:r>
        <w:rPr>
          <w:sz w:val="22"/>
        </w:rPr>
        <w:t>[54] Roth, R.M., Saykin, A.J.: Executive dysfunction in attention-</w:t>
      </w:r>
    </w:p>
    <w:p>
      <w:pPr>
        <w:pStyle w:val="ListNumber"/>
        <w:jc w:val="left"/>
      </w:pPr>
      <w:r>
        <w:rPr>
          <w:sz w:val="22"/>
        </w:rPr>
        <w:t>deficit/hyperactivity disorder: cognitive and neuroimaging findings. Psychiatric</w:t>
      </w:r>
    </w:p>
    <w:p>
      <w:pPr>
        <w:pStyle w:val="ListNumber"/>
        <w:jc w:val="left"/>
      </w:pPr>
      <w:r>
        <w:rPr>
          <w:sz w:val="22"/>
        </w:rPr>
        <w:t>Clinics 27(1), 83–96 (2004)</w:t>
      </w:r>
    </w:p>
    <w:p>
      <w:pPr>
        <w:pStyle w:val="ListNumber"/>
        <w:jc w:val="left"/>
      </w:pPr>
      <w:r>
        <w:rPr>
          <w:sz w:val="22"/>
        </w:rPr>
        <w:t>[55] Baker, C.M., Burks, J.D., Briggs, R.G., Conner, A.K., Glenn, C.A., Robbins,</w:t>
      </w:r>
    </w:p>
    <w:p>
      <w:pPr>
        <w:pStyle w:val="ListNumber"/>
        <w:jc w:val="left"/>
      </w:pPr>
      <w:r>
        <w:rPr>
          <w:sz w:val="22"/>
        </w:rPr>
        <w:t>J.M., Sheets, J.R., Sali, G., McCoy, T.M., Battiste, J.D., et al. : A connec-</w:t>
      </w:r>
    </w:p>
    <w:p>
      <w:pPr>
        <w:pStyle w:val="ListNumber"/>
        <w:jc w:val="left"/>
      </w:pPr>
      <w:r>
        <w:rPr>
          <w:sz w:val="22"/>
        </w:rPr>
        <w:t>tomic atlas of the human cerebrum—chapter 5: The insula and opercular cortex.</w:t>
      </w:r>
    </w:p>
    <w:p>
      <w:pPr>
        <w:pStyle w:val="ListNumber"/>
        <w:jc w:val="left"/>
      </w:pPr>
      <w:r>
        <w:rPr>
          <w:sz w:val="22"/>
        </w:rPr>
        <w:t>Operative Neurosurgery 15(suppl 1), 175–244 (2018)</w:t>
      </w:r>
    </w:p>
    <w:p>
      <w:pPr>
        <w:pStyle w:val="ListNumber"/>
        <w:jc w:val="left"/>
      </w:pPr>
      <w:r>
        <w:rPr>
          <w:sz w:val="22"/>
        </w:rPr>
        <w:t>[56] Peterson, D., Reddy, V., Hamel, R.: Neuroanatomy, auditory pathway. StatPearls.</w:t>
      </w:r>
    </w:p>
    <w:p>
      <w:pPr>
        <w:pStyle w:val="ListNumber"/>
        <w:jc w:val="left"/>
      </w:pPr>
      <w:r>
        <w:rPr>
          <w:sz w:val="22"/>
        </w:rPr>
        <w:t>StatPearls Publishing Copyright (2023)</w:t>
      </w:r>
    </w:p>
    <w:p>
      <w:pPr>
        <w:pStyle w:val="ListNumber"/>
        <w:jc w:val="left"/>
      </w:pPr>
      <w:r>
        <w:rPr>
          <w:sz w:val="22"/>
        </w:rPr>
        <w:t>[57] Ito, T., Tiede, M., Ostry, D.J.: Somatosensory function in speech perception.</w:t>
      </w:r>
    </w:p>
    <w:p>
      <w:pPr>
        <w:pStyle w:val="ListNumber"/>
        <w:jc w:val="left"/>
      </w:pPr>
      <w:r>
        <w:rPr>
          <w:sz w:val="22"/>
        </w:rPr>
        <w:t>Proceedings of the National Academy of Sciences 106(4), 1245–1248 (2009)</w:t>
      </w:r>
    </w:p>
    <w:p>
      <w:pPr>
        <w:pStyle w:val="ListNumber"/>
        <w:jc w:val="left"/>
      </w:pPr>
      <w:r>
        <w:rPr>
          <w:sz w:val="22"/>
        </w:rPr>
        <w:t>[58] Conant, D., Bouchard, K.E., Chang, E.F.: Speech map in the human ventral</w:t>
      </w:r>
    </w:p>
    <w:p>
      <w:pPr>
        <w:pStyle w:val="ListNumber"/>
        <w:jc w:val="left"/>
      </w:pPr>
      <w:r>
        <w:rPr>
          <w:sz w:val="22"/>
        </w:rPr>
        <w:t>sensory-motor cortex. Current opinion in neurobiology 24, 63–67 (2014)</w:t>
      </w:r>
    </w:p>
    <w:p>
      <w:pPr>
        <w:pStyle w:val="ListNumber"/>
        <w:jc w:val="left"/>
      </w:pPr>
      <w:r>
        <w:rPr>
          <w:sz w:val="22"/>
        </w:rPr>
        <w:t>[59] LaFlamme, E.M., Waguespack, H.F., Forcelli, P.A., Malkova, L.: The parahip-</w:t>
      </w:r>
    </w:p>
    <w:p>
      <w:pPr>
        <w:pStyle w:val="ListNumber"/>
        <w:jc w:val="left"/>
      </w:pPr>
      <w:r>
        <w:rPr>
          <w:sz w:val="22"/>
        </w:rPr>
        <w:t>pocampal cortex and its functional connection with the hippocampus are</w:t>
      </w:r>
    </w:p>
    <w:p>
      <w:pPr>
        <w:pStyle w:val="ListNumber"/>
        <w:jc w:val="left"/>
      </w:pPr>
      <w:r>
        <w:rPr>
          <w:sz w:val="22"/>
        </w:rPr>
        <w:t>80</w:t>
      </w:r>
    </w:p>
    <w:p>
      <w:pPr>
        <w:pStyle w:val="ListNumber"/>
        <w:jc w:val="left"/>
      </w:pPr>
      <w:r>
        <w:rPr>
          <w:sz w:val="22"/>
        </w:rPr>
        <w:t>critical for nonnavigational spatial memory in macaques. Cerebral Cortex 31(4),</w:t>
      </w:r>
    </w:p>
    <w:p>
      <w:pPr>
        <w:pStyle w:val="ListNumber"/>
        <w:jc w:val="left"/>
      </w:pPr>
      <w:r>
        <w:rPr>
          <w:sz w:val="22"/>
        </w:rPr>
        <w:t>2251–2267 (2021)</w:t>
      </w:r>
    </w:p>
    <w:p>
      <w:pPr>
        <w:pStyle w:val="ListNumber"/>
        <w:jc w:val="left"/>
      </w:pPr>
      <w:r>
        <w:rPr>
          <w:sz w:val="22"/>
        </w:rPr>
        <w:t>[60] Bohbot, V.D., Kalina, M., Stepankova, K., Spackova, N., Petrides, M., Nadel, L.:</w:t>
      </w:r>
    </w:p>
    <w:p>
      <w:pPr>
        <w:pStyle w:val="ListNumber"/>
        <w:jc w:val="left"/>
      </w:pPr>
      <w:r>
        <w:rPr>
          <w:sz w:val="22"/>
        </w:rPr>
        <w:t>Spatial memory deficits in patients with lesions to the right hippocampus and to</w:t>
      </w:r>
    </w:p>
    <w:p>
      <w:pPr>
        <w:pStyle w:val="ListNumber"/>
        <w:jc w:val="left"/>
      </w:pPr>
      <w:r>
        <w:rPr>
          <w:sz w:val="22"/>
        </w:rPr>
        <w:t>the right parahippocampal cortex. Neuropsychologia 36(11), 1217–1238 (1998)</w:t>
      </w:r>
    </w:p>
    <w:p>
      <w:pPr>
        <w:pStyle w:val="ListNumber"/>
        <w:jc w:val="left"/>
      </w:pPr>
      <w:r>
        <w:rPr>
          <w:sz w:val="22"/>
        </w:rPr>
        <w:t>[61] Skodzik, T., Holling, H., Pedersen, A.: Long-term memory performance in adult</w:t>
      </w:r>
    </w:p>
    <w:p>
      <w:pPr>
        <w:pStyle w:val="ListNumber"/>
        <w:jc w:val="left"/>
      </w:pPr>
      <w:r>
        <w:rPr>
          <w:sz w:val="22"/>
        </w:rPr>
        <w:t>adhd: A meta-analysis. Journal of attention disorders 21(4), 267–283 (2017)</w:t>
      </w:r>
    </w:p>
    <w:p>
      <w:pPr>
        <w:pStyle w:val="ListNumber"/>
        <w:jc w:val="left"/>
      </w:pPr>
      <w:r>
        <w:rPr>
          <w:sz w:val="22"/>
        </w:rPr>
        <w:t>[62] Steinberg, E.A., Drabick, D.A.: A developmental psychopathology perspective on</w:t>
      </w:r>
    </w:p>
    <w:p>
      <w:pPr>
        <w:pStyle w:val="ListNumber"/>
        <w:jc w:val="left"/>
      </w:pPr>
      <w:r>
        <w:rPr>
          <w:sz w:val="22"/>
        </w:rPr>
        <w:t>adhd and comorbid conditions: The role of emotion regulation. Child Psychiatry</w:t>
      </w:r>
    </w:p>
    <w:p>
      <w:pPr>
        <w:pStyle w:val="ListNumber"/>
        <w:jc w:val="left"/>
      </w:pPr>
      <w:r>
        <w:rPr>
          <w:sz w:val="22"/>
        </w:rPr>
        <w:t>&amp; Human Development 46, 951–966 (2015)</w:t>
      </w:r>
    </w:p>
    <w:p>
      <w:pPr>
        <w:pStyle w:val="ListNumber"/>
        <w:jc w:val="left"/>
      </w:pPr>
      <w:r>
        <w:rPr>
          <w:sz w:val="22"/>
        </w:rPr>
        <w:t>[63] Bunford, N., Evans, S.W., Wymbs, F.: Adhd and emotion dysregulation among</w:t>
      </w:r>
    </w:p>
    <w:p>
      <w:pPr>
        <w:pStyle w:val="ListNumber"/>
        <w:jc w:val="left"/>
      </w:pPr>
      <w:r>
        <w:rPr>
          <w:sz w:val="22"/>
        </w:rPr>
        <w:t>children and adolescents. Clinical child and family psychology review 18, 185–217</w:t>
      </w:r>
    </w:p>
    <w:p>
      <w:pPr>
        <w:pStyle w:val="ListNumber"/>
        <w:jc w:val="left"/>
      </w:pPr>
      <w:r>
        <w:rPr>
          <w:sz w:val="22"/>
        </w:rPr>
        <w:t>(2015)</w:t>
      </w:r>
    </w:p>
    <w:p>
      <w:pPr>
        <w:pStyle w:val="ListNumber"/>
        <w:jc w:val="left"/>
      </w:pPr>
      <w:r>
        <w:rPr>
          <w:sz w:val="22"/>
        </w:rPr>
        <w:t>[64] Rolls, E.T., Cheng, W., Feng, J.: The orbitofrontal cortex: reward, emotion and</w:t>
      </w:r>
    </w:p>
    <w:p>
      <w:pPr>
        <w:pStyle w:val="ListNumber"/>
        <w:jc w:val="left"/>
      </w:pPr>
      <w:r>
        <w:rPr>
          <w:sz w:val="22"/>
        </w:rPr>
        <w:t>depression. Brain communications 2(2), 196 (2020)</w:t>
      </w:r>
    </w:p>
    <w:p>
      <w:pPr>
        <w:pStyle w:val="ListNumber"/>
        <w:jc w:val="left"/>
      </w:pPr>
      <w:r>
        <w:rPr>
          <w:sz w:val="22"/>
        </w:rPr>
        <w:t>[65] Case-Smith, J., Weaver, L.L., Fristad, M.A.: A systematic review of sensory pro-</w:t>
      </w:r>
    </w:p>
    <w:p>
      <w:pPr>
        <w:pStyle w:val="ListNumber"/>
        <w:jc w:val="left"/>
      </w:pPr>
      <w:r>
        <w:rPr>
          <w:sz w:val="22"/>
        </w:rPr>
        <w:t>cessing interventions for children with autism spectrum disorders. Autism 19(2),</w:t>
      </w:r>
    </w:p>
    <w:p>
      <w:pPr>
        <w:pStyle w:val="ListNumber"/>
        <w:jc w:val="left"/>
      </w:pPr>
      <w:r>
        <w:rPr>
          <w:sz w:val="22"/>
        </w:rPr>
        <w:t>133–148 (2015)</w:t>
      </w:r>
    </w:p>
    <w:p>
      <w:pPr>
        <w:pStyle w:val="ListNumber"/>
        <w:jc w:val="left"/>
      </w:pPr>
      <w:r>
        <w:rPr>
          <w:sz w:val="22"/>
        </w:rPr>
        <w:t>[66] Cibralic, S., Kohlhoff, J., Wallace, N., McMahon, C., Eapen, V.: A systematic</w:t>
      </w:r>
    </w:p>
    <w:p>
      <w:pPr>
        <w:pStyle w:val="ListNumber"/>
        <w:jc w:val="left"/>
      </w:pPr>
      <w:r>
        <w:rPr>
          <w:sz w:val="22"/>
        </w:rPr>
        <w:t>review of emotion regulation in children with autism spectrum disorder. Research</w:t>
      </w:r>
    </w:p>
    <w:p>
      <w:pPr>
        <w:pStyle w:val="ListNumber"/>
        <w:jc w:val="left"/>
      </w:pPr>
      <w:r>
        <w:rPr>
          <w:sz w:val="22"/>
        </w:rPr>
        <w:t>in Autism Spectrum Disorders 68, 101422 (2019)</w:t>
      </w:r>
    </w:p>
    <w:p>
      <w:pPr>
        <w:pStyle w:val="ListNumber"/>
        <w:jc w:val="left"/>
      </w:pPr>
      <w:r>
        <w:rPr>
          <w:sz w:val="22"/>
        </w:rPr>
        <w:t>[67] Velikonja, T., Fett, A.-K., Velthorst, E.: Patterns of nonsocial and social cognitive</w:t>
      </w:r>
    </w:p>
    <w:p>
      <w:pPr>
        <w:pStyle w:val="ListNumber"/>
        <w:jc w:val="left"/>
      </w:pPr>
      <w:r>
        <w:rPr>
          <w:sz w:val="22"/>
        </w:rPr>
        <w:t>functioning in adults with autism spectrum disorder: A systematic review and</w:t>
      </w:r>
    </w:p>
    <w:p>
      <w:pPr>
        <w:pStyle w:val="ListNumber"/>
        <w:jc w:val="left"/>
      </w:pPr>
      <w:r>
        <w:rPr>
          <w:sz w:val="22"/>
        </w:rPr>
        <w:t>meta-analysis. JAMA psychiatry 76(2), 135–151 (2019)</w:t>
      </w:r>
    </w:p>
    <w:p>
      <w:pPr>
        <w:pStyle w:val="ListNumber"/>
        <w:jc w:val="left"/>
      </w:pPr>
      <w:r>
        <w:rPr>
          <w:sz w:val="22"/>
        </w:rPr>
        <w:t>[68] Baker, C.M., Burks, J.D., Briggs, R.G., Conner, A.K., Glenn, C.A., Morgan, J.P.,</w:t>
      </w:r>
    </w:p>
    <w:p>
      <w:pPr>
        <w:pStyle w:val="ListNumber"/>
        <w:jc w:val="left"/>
      </w:pPr>
      <w:r>
        <w:rPr>
          <w:sz w:val="22"/>
        </w:rPr>
        <w:t>Stafford, J., Sali, G., McCoy, T.M., Battiste, J.D., et al. : A connectomic atlas of</w:t>
      </w:r>
    </w:p>
    <w:p>
      <w:pPr>
        <w:pStyle w:val="ListNumber"/>
        <w:jc w:val="left"/>
      </w:pPr>
      <w:r>
        <w:rPr>
          <w:sz w:val="22"/>
        </w:rPr>
        <w:t>the human cerebrum—chapter 2: The lateral frontal lobe. Operative Neurosurgery</w:t>
      </w:r>
    </w:p>
    <w:p>
      <w:pPr>
        <w:pStyle w:val="ListNumber"/>
        <w:jc w:val="left"/>
      </w:pPr>
      <w:r>
        <w:rPr>
          <w:sz w:val="22"/>
        </w:rPr>
        <w:t>15(suppl 1), 10–74 (2018)</w:t>
      </w:r>
    </w:p>
    <w:p>
      <w:pPr>
        <w:pStyle w:val="ListNumber"/>
        <w:jc w:val="left"/>
      </w:pPr>
      <w:r>
        <w:rPr>
          <w:sz w:val="22"/>
        </w:rPr>
        <w:t>[69] Law, C.-K., Kolling, N., Chan, C.C., Chau, B.K.: Frontopolar cortex represents</w:t>
      </w:r>
    </w:p>
    <w:p>
      <w:pPr>
        <w:pStyle w:val="ListNumber"/>
        <w:jc w:val="left"/>
      </w:pPr>
      <w:r>
        <w:rPr>
          <w:sz w:val="22"/>
        </w:rPr>
        <w:t>complex features and decision value during choice between environments. Cell</w:t>
      </w:r>
    </w:p>
    <w:p>
      <w:pPr>
        <w:pStyle w:val="ListNumber"/>
        <w:jc w:val="left"/>
      </w:pPr>
      <w:r>
        <w:rPr>
          <w:sz w:val="22"/>
        </w:rPr>
        <w:t>reports 42(6) (2023)</w:t>
      </w:r>
    </w:p>
    <w:p>
      <w:pPr>
        <w:pStyle w:val="ListNumber"/>
        <w:jc w:val="left"/>
      </w:pPr>
      <w:r>
        <w:rPr>
          <w:sz w:val="22"/>
        </w:rPr>
        <w:t>[70] Ferrucci, L., Ceccarelli, F., Londei, F., Arena, G., Elyasizad, L., Nougaret,</w:t>
      </w:r>
    </w:p>
    <w:p>
      <w:pPr>
        <w:pStyle w:val="ListNumber"/>
        <w:jc w:val="left"/>
      </w:pPr>
      <w:r>
        <w:rPr>
          <w:sz w:val="22"/>
        </w:rPr>
        <w:t>S., Genovesio, A.: Reward monitoring in the frontopolar cortex of macaques.</w:t>
      </w:r>
    </w:p>
    <w:p>
      <w:pPr>
        <w:pStyle w:val="ListNumber"/>
        <w:jc w:val="left"/>
      </w:pPr>
      <w:r>
        <w:rPr>
          <w:sz w:val="22"/>
        </w:rPr>
        <w:t>Scientific Reports 15(1), 1–14 (2025)</w:t>
      </w:r>
    </w:p>
    <w:p>
      <w:pPr>
        <w:pStyle w:val="ListNumber"/>
        <w:jc w:val="left"/>
      </w:pPr>
      <w:r>
        <w:rPr>
          <w:sz w:val="22"/>
        </w:rPr>
        <w:t>[71] Pol´ onyiov´ a, K., Kruyt, J., Ostatn´ ıkov´ a, D.: To the roots of theory of mind deficits</w:t>
      </w:r>
    </w:p>
    <w:p>
      <w:pPr>
        <w:pStyle w:val="ListNumber"/>
        <w:jc w:val="left"/>
      </w:pPr>
      <w:r>
        <w:rPr>
          <w:sz w:val="22"/>
        </w:rPr>
        <w:t>81</w:t>
      </w:r>
    </w:p>
    <w:p>
      <w:pPr>
        <w:pStyle w:val="ListNumber"/>
        <w:jc w:val="left"/>
      </w:pPr>
      <w:r>
        <w:rPr>
          <w:sz w:val="22"/>
        </w:rPr>
        <w:t>in autism spectrum disorder: a narrative review. Review Journal of Autism and</w:t>
      </w:r>
    </w:p>
    <w:p>
      <w:pPr>
        <w:pStyle w:val="ListNumber"/>
        <w:jc w:val="left"/>
      </w:pPr>
      <w:r>
        <w:rPr>
          <w:sz w:val="22"/>
        </w:rPr>
        <w:t>Developmental Disorders, 1–5 (2024)</w:t>
      </w:r>
    </w:p>
    <w:p>
      <w:pPr>
        <w:pStyle w:val="ListNumber"/>
        <w:jc w:val="left"/>
      </w:pPr>
      <w:r>
        <w:rPr>
          <w:sz w:val="22"/>
        </w:rPr>
        <w:t>[72] De Benedictis, A., Duffau, H., Paradiso, B., Grandi, E., Balbi, S., Granieri, E.,</w:t>
      </w:r>
    </w:p>
    <w:p>
      <w:pPr>
        <w:pStyle w:val="ListNumber"/>
        <w:jc w:val="left"/>
      </w:pPr>
      <w:r>
        <w:rPr>
          <w:sz w:val="22"/>
        </w:rPr>
        <w:t>Colarusso, E., Chioffi, F., Marras, C.E., Sarubbo, S.: Anatomo-functional study of</w:t>
      </w:r>
    </w:p>
    <w:p>
      <w:pPr>
        <w:pStyle w:val="ListNumber"/>
        <w:jc w:val="left"/>
      </w:pPr>
      <w:r>
        <w:rPr>
          <w:sz w:val="22"/>
        </w:rPr>
        <w:t>the temporo-parieto-occipital region: dissection, tractographic and brain mapping</w:t>
      </w:r>
    </w:p>
    <w:p>
      <w:pPr>
        <w:pStyle w:val="ListNumber"/>
        <w:jc w:val="left"/>
      </w:pPr>
      <w:r>
        <w:rPr>
          <w:sz w:val="22"/>
        </w:rPr>
        <w:t>evidence from a neurosurgical perspective. Journal of anatomy 225(2), 132–151</w:t>
      </w:r>
    </w:p>
    <w:p>
      <w:pPr>
        <w:pStyle w:val="ListNumber"/>
        <w:jc w:val="left"/>
      </w:pPr>
      <w:r>
        <w:rPr>
          <w:sz w:val="22"/>
        </w:rPr>
        <w:t>(2014)</w:t>
      </w:r>
    </w:p>
    <w:p>
      <w:pPr>
        <w:pStyle w:val="ListNumber"/>
        <w:jc w:val="left"/>
      </w:pPr>
      <w:r>
        <w:rPr>
          <w:sz w:val="22"/>
        </w:rPr>
        <w:t>[73] Seghatol-Eslami, V.C., Maximo, J.O., Ammons, C.J., Libero, L.E., Kana, R.K.:</w:t>
      </w:r>
    </w:p>
    <w:p>
      <w:pPr>
        <w:pStyle w:val="ListNumber"/>
        <w:jc w:val="left"/>
      </w:pPr>
      <w:r>
        <w:rPr>
          <w:sz w:val="22"/>
        </w:rPr>
        <w:t>Hyperconnectivity of social brain networks in autism during action-intention</w:t>
      </w:r>
    </w:p>
    <w:p>
      <w:pPr>
        <w:pStyle w:val="ListNumber"/>
        <w:jc w:val="left"/>
      </w:pPr>
      <w:r>
        <w:rPr>
          <w:sz w:val="22"/>
        </w:rPr>
        <w:t>judgment. Neuropsychologia 137, 107303 (2020)</w:t>
      </w:r>
    </w:p>
    <w:p>
      <w:pPr>
        <w:pStyle w:val="ListNumber"/>
        <w:jc w:val="left"/>
      </w:pPr>
      <w:r>
        <w:rPr>
          <w:sz w:val="22"/>
        </w:rPr>
        <w:t>[74] Supekar, K., Uddin, L.Q., Khouzam, A., Phillips, J., Gaillard, W.D., Kenworthy,</w:t>
      </w:r>
    </w:p>
    <w:p>
      <w:pPr>
        <w:pStyle w:val="ListNumber"/>
        <w:jc w:val="left"/>
      </w:pPr>
      <w:r>
        <w:rPr>
          <w:sz w:val="22"/>
        </w:rPr>
        <w:t>L.E., Yerys, B.E., Vaidya, C.J., Menon, V.: Brain hyperconnectivity in children</w:t>
      </w:r>
    </w:p>
    <w:p>
      <w:pPr>
        <w:pStyle w:val="ListNumber"/>
        <w:jc w:val="left"/>
      </w:pPr>
      <w:r>
        <w:rPr>
          <w:sz w:val="22"/>
        </w:rPr>
        <w:t>with autism and its links to social deficits. Cell reports 5(3), 738–747 (2013)</w:t>
      </w:r>
    </w:p>
    <w:p>
      <w:pPr>
        <w:pStyle w:val="ListNumber"/>
        <w:jc w:val="left"/>
      </w:pPr>
      <w:r>
        <w:rPr>
          <w:sz w:val="22"/>
        </w:rPr>
        <w:t>[75] Chita-Tegmark, M.: Social attention in asd: A review and meta-analysis of eye-</w:t>
      </w:r>
    </w:p>
    <w:p>
      <w:pPr>
        <w:pStyle w:val="ListNumber"/>
        <w:jc w:val="left"/>
      </w:pPr>
      <w:r>
        <w:rPr>
          <w:sz w:val="22"/>
        </w:rPr>
        <w:t>tracking studies. Research in developmental disabilities 48, 79–93 (2016)</w:t>
      </w:r>
    </w:p>
    <w:p>
      <w:pPr>
        <w:pStyle w:val="ListNumber"/>
        <w:jc w:val="left"/>
      </w:pPr>
      <w:r>
        <w:rPr>
          <w:sz w:val="22"/>
        </w:rPr>
        <w:t>[76] Grinsztajn, L., Oyallon, E., Varoquaux, G.: Why do tree-based models still out-</w:t>
      </w:r>
    </w:p>
    <w:p>
      <w:pPr>
        <w:pStyle w:val="ListNumber"/>
        <w:jc w:val="left"/>
      </w:pPr>
      <w:r>
        <w:rPr>
          <w:sz w:val="22"/>
        </w:rPr>
        <w:t>perform deep learning on typical tabular data? Advances in neural information</w:t>
      </w:r>
    </w:p>
    <w:p>
      <w:pPr>
        <w:pStyle w:val="ListNumber"/>
        <w:jc w:val="left"/>
      </w:pPr>
      <w:r>
        <w:rPr>
          <w:sz w:val="22"/>
        </w:rPr>
        <w:t>processing systems 35, 507–520 (2022)</w:t>
      </w:r>
    </w:p>
    <w:p>
      <w:pPr>
        <w:pStyle w:val="ListNumber"/>
        <w:jc w:val="left"/>
      </w:pPr>
      <w:r>
        <w:rPr>
          <w:sz w:val="22"/>
        </w:rPr>
        <w:t>[77] Kajimura, S., Margulies, D., Smallwood, J.: Frequency-specific brain network</w:t>
      </w:r>
    </w:p>
    <w:p>
      <w:pPr>
        <w:pStyle w:val="ListNumber"/>
        <w:jc w:val="left"/>
      </w:pPr>
      <w:r>
        <w:rPr>
          <w:sz w:val="22"/>
        </w:rPr>
        <w:t>architecture in resting-state fmri. Scientific Reports 13(1), 2964 (2023)</w:t>
      </w:r>
    </w:p>
    <w:p>
      <w:pPr>
        <w:pStyle w:val="ListNumber"/>
        <w:jc w:val="left"/>
      </w:pPr>
      <w:r>
        <w:rPr>
          <w:sz w:val="22"/>
        </w:rPr>
        <w:t>82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