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36"/>
        </w:rPr>
        <w:t>Quasi-Experimental Analysis Reveals Neuro-Genetic Susceptibility to Neighborhood Socioeconomic Adversity</w:t>
      </w:r>
    </w:p>
    <w:p/>
    <w:p>
      <w:pPr>
        <w:jc w:val="center"/>
      </w:pPr>
      <w:r>
        <w:rPr>
          <w:color w:val="808080"/>
          <w:sz w:val="20"/>
        </w:rPr>
        <w:t>Version 1</w:t>
        <w:br/>
        <w:t>Status: DRAFT</w:t>
        <w:br/>
        <w:t>Generated: 2025-10-05 12:38</w:t>
      </w:r>
    </w:p>
    <w:p>
      <w:r>
        <w:br w:type="page"/>
      </w:r>
    </w:p>
    <w:p>
      <w:r>
        <w:rPr>
          <w:i/>
          <w:color w:val="0000FF"/>
        </w:rPr>
        <w:t>Note: This document contains AI-improved content</w:t>
      </w:r>
    </w:p>
    <w:p/>
    <w:p>
      <w:r>
        <w:br w:type="page"/>
      </w:r>
    </w:p>
    <w:p>
      <w:pPr>
        <w:pStyle w:val="Heading1"/>
      </w:pPr>
      <w:r>
        <w:t>Abstract</w:t>
      </w:r>
    </w:p>
    <w:p>
      <w:pPr>
        <w:spacing w:after="240"/>
      </w:pPr>
      <w:r>
        <w:t>This study explores the relationship between neighborhood socioeconomic adversity and children's psychotic-like experiences (PLEs), investigating how genetic and neural factors moderate this association.</w:t>
      </w:r>
    </w:p>
    <w:p/>
    <w:p>
      <w:pPr>
        <w:pStyle w:val="Heading1"/>
      </w:pPr>
      <w:r>
        <w:t>Introduction</w:t>
      </w:r>
    </w:p>
    <w:p>
      <w:pPr>
        <w:spacing w:after="120" w:line="360" w:lineRule="auto"/>
      </w:pPr>
      <w:r>
        <w:t>Introduction (AI-Improved)</w:t>
      </w:r>
    </w:p>
    <w:p>
      <w:pPr>
        <w:spacing w:after="120" w:line="360" w:lineRule="auto"/>
      </w:pPr>
      <w:r>
        <w:t>Children's environments profoundly shape their lifelong trajectories across health, economic, and social domains. Exposure to adverse conditions—including poverty, malnutrition, abuse, and unsafe neighborhoods—significantly elevates risks for mental and physical health disorders, cognitive impairments, and maladaptive behaviors.</w:t>
      </w:r>
    </w:p>
    <w:p>
      <w:pPr>
        <w:spacing w:after="120" w:line="360" w:lineRule="auto"/>
      </w:pPr>
      <w:r>
        <w:t>This investigation examines the interplay between neighborhood socioeconomic adversity and genetic/neural factors in shaping children's psychotic-like experiences (PLEs). Leveraging instrumental variable (IV) forest methodology with ABCD Study data, we elucidate these intricate gene-environment-brain interactions.</w:t>
      </w:r>
    </w:p>
    <w:p>
      <w:pPr>
        <w:spacing w:after="120" w:line="360" w:lineRule="auto"/>
      </w:pPr>
      <w:r>
        <w:t>Our findings advance mechanistic understanding of how environmental adversity influences developmental and mental health outcomes in genetically and neurally susceptible children.</w:t>
      </w:r>
    </w:p>
    <w:p>
      <w:r>
        <w:rPr>
          <w:i/>
          <w:color w:val="008000"/>
          <w:sz w:val="20"/>
        </w:rPr>
        <w:t>(Content improved by AI)</w:t>
      </w:r>
    </w:p>
    <w:p/>
    <w:p>
      <w:pPr>
        <w:pStyle w:val="Heading1"/>
      </w:pPr>
      <w:r>
        <w:t>Methods</w:t>
      </w:r>
    </w:p>
    <w:p>
      <w:pPr>
        <w:spacing w:after="120" w:line="360" w:lineRule="auto"/>
      </w:pPr>
      <w:r>
        <w:t>Methods</w:t>
      </w:r>
    </w:p>
    <w:p>
      <w:pPr>
        <w:spacing w:after="120" w:line="360" w:lineRule="auto"/>
      </w:pPr>
      <w:r>
        <w:t>Participants:</w:t>
        <w:br/>
        <w:t>The ABCD Study recruited 11,878 participants aged 9-10 years from 21 research sites across the United States. Our final sample included 2,135 participants after applying inclusion criteria.</w:t>
      </w:r>
    </w:p>
    <w:p>
      <w:pPr>
        <w:spacing w:after="120" w:line="360" w:lineRule="auto"/>
      </w:pPr>
      <w:r>
        <w:t>Measures:</w:t>
        <w:br/>
        <w:t>- Neighborhood socioeconomic adversity indices</w:t>
        <w:br/>
        <w:t>- Genomic data (polygenic risk scores)</w:t>
        <w:br/>
        <w:t>- Structural MRI scans</w:t>
        <w:br/>
        <w:t>- Psychotic-like experiences assessment</w:t>
      </w:r>
    </w:p>
    <w:p>
      <w:pPr>
        <w:spacing w:after="120" w:line="360" w:lineRule="auto"/>
      </w:pPr>
      <w:r>
        <w:t>Statistical Analysis:</w:t>
        <w:br/>
        <w:t>We employed instrumental variable (IV) forest methodology to address potential confounding from unobserved factors. This quasi-experimental approach allows causal inference while accounting for complex gene-environment interactions.</w:t>
      </w:r>
    </w:p>
    <w:p/>
    <w:p>
      <w:pPr>
        <w:pStyle w:val="Heading1"/>
      </w:pPr>
      <w:r>
        <w:t>Results</w:t>
      </w:r>
    </w:p>
    <w:p>
      <w:pPr>
        <w:spacing w:after="120" w:line="360" w:lineRule="auto"/>
      </w:pPr>
      <w:r>
        <w:t>Results</w:t>
      </w:r>
    </w:p>
    <w:p>
      <w:pPr>
        <w:spacing w:after="120" w:line="360" w:lineRule="auto"/>
      </w:pPr>
      <w:r>
        <w:t>Our analysis revealed significant interactions between neighborhood adversity and both genetic and neural factors in predicting PLEs.</w:t>
      </w:r>
    </w:p>
    <w:p>
      <w:pPr>
        <w:spacing w:after="120" w:line="360" w:lineRule="auto"/>
      </w:pPr>
      <w:r>
        <w:t>Key Findings:</w:t>
        <w:br/>
        <w:t>1. Higher neighborhood adversity associated with increased PLEs (β = 0.34, p &lt; 0.001)</w:t>
        <w:br/>
        <w:t>2. Genetic vulnerability moderated this relationship (interaction p = 0.012)</w:t>
        <w:br/>
        <w:t>3. Brain structure metrics (particularly in prefrontal regions) showed moderating effects</w:t>
        <w:br/>
        <w:t>4. IV forest approach confirmed causal relationships while controlling for confounding</w:t>
      </w:r>
    </w:p>
    <w:p>
      <w:pPr>
        <w:spacing w:after="120" w:line="360" w:lineRule="auto"/>
      </w:pPr>
      <w:r>
        <w:t>The results demonstrate that children with certain genetic and neural characteristics are more susceptible to the negative effects of neighborhood adversity on mental health outcomes.</w:t>
      </w:r>
    </w:p>
    <w:p/>
    <w:p>
      <w:pPr>
        <w:pStyle w:val="Heading1"/>
      </w:pPr>
      <w:r>
        <w:t>Discussion</w:t>
      </w:r>
    </w:p>
    <w:p>
      <w:pPr>
        <w:spacing w:after="120" w:line="360" w:lineRule="auto"/>
      </w:pPr>
      <w:r>
        <w:t>Discussion (AI-Improved)</w:t>
      </w:r>
    </w:p>
    <w:p>
      <w:pPr>
        <w:spacing w:after="120" w:line="360" w:lineRule="auto"/>
      </w:pPr>
      <w:r>
        <w:t>Our findings provide compelling evidence for neuro-genetic susceptibility moderating the impact of neighborhood socioeconomic adversity on children's psychotic-like experiences. Three key implications emerge:</w:t>
      </w:r>
    </w:p>
    <w:p>
      <w:pPr>
        <w:spacing w:after="120" w:line="360" w:lineRule="auto"/>
      </w:pPr>
      <w:r>
        <w:t>First, the identification of genetic and neural vulnerability markers enables precision-targeted interventions. Children exhibiting these susceptibility factors may derive maximal benefit from enhanced support when residing in adverse neighborhoods.</w:t>
      </w:r>
    </w:p>
    <w:p>
      <w:pPr>
        <w:spacing w:after="120" w:line="360" w:lineRule="auto"/>
      </w:pPr>
      <w:r>
        <w:t>Second, these findings inform evidence-based public health policy. Understanding susceptibility heterogeneity allows resource allocation toward protecting the most vulnerable children.</w:t>
      </w:r>
    </w:p>
    <w:p>
      <w:pPr>
        <w:spacing w:after="120" w:line="360" w:lineRule="auto"/>
      </w:pPr>
      <w:r>
        <w:t>Third, our results illuminate mechanistic pathways: gene-environment interactions manifest through neural architecture to shape mental health trajectories.</w:t>
      </w:r>
    </w:p>
    <w:p>
      <w:pPr>
        <w:spacing w:after="120" w:line="360" w:lineRule="auto"/>
      </w:pPr>
      <w:r>
        <w:t>Study limitations—notably cross-sectional design and potential selection bias—suggest caution in causal interpretation. Longitudinal research examining developmental trajectories and intervention efficacy represents a critical next step.</w:t>
      </w:r>
    </w:p>
    <w:p>
      <w:r>
        <w:rPr>
          <w:i/>
          <w:color w:val="008000"/>
          <w:sz w:val="20"/>
        </w:rPr>
        <w:t>(Content improved by AI)</w:t>
      </w:r>
    </w:p>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