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FA4" w:rsidRPr="00D73FA4" w:rsidRDefault="00D73FA4" w:rsidP="00D73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Visão Geral da Estrutura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O rodapé é dividido em quatro seções principais, cada uma com um título e uma lista de links ou informações relacionadas:</w:t>
      </w:r>
    </w:p>
    <w:p w:rsidR="00D73FA4" w:rsidRPr="00D73FA4" w:rsidRDefault="00D73FA4" w:rsidP="00D7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Informações da Empresa/Projeto </w:t>
      </w:r>
    </w:p>
    <w:p w:rsidR="00D73FA4" w:rsidRPr="00D73FA4" w:rsidRDefault="00D73FA4" w:rsidP="00D7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</w:t>
      </w:r>
    </w:p>
    <w:p w:rsidR="00D73FA4" w:rsidRPr="00D73FA4" w:rsidRDefault="00D73FA4" w:rsidP="00D7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</w:t>
      </w:r>
    </w:p>
    <w:p w:rsidR="00D73FA4" w:rsidRPr="00D73FA4" w:rsidRDefault="00D73FA4" w:rsidP="00D7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Legal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dessas seções, há uma linha inferior contendo o aviso de direitos autorais e um seletor de idioma.</w:t>
      </w:r>
    </w:p>
    <w:p w:rsidR="00D73FA4" w:rsidRPr="00D73FA4" w:rsidRDefault="00860F7D" w:rsidP="00D73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Detalhamento das Seções</w: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Informações da Empresa/Projeto </w:t>
      </w:r>
    </w:p>
    <w:p w:rsidR="00D73FA4" w:rsidRPr="00D73FA4" w:rsidRDefault="00D73FA4" w:rsidP="00D73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 Principal: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logotipo da "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é exibido, geralmente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clicável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levando para a página inicial do site.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Slogan/Descrição Curta: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"Conectando empresas e avaliadores através de um sistema de recompensas baseado em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." Esta frase resume a proposta de valor central da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FA4" w:rsidRPr="00D73FA4" w:rsidRDefault="00D73FA4" w:rsidP="00D73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de Mídias Sociais: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Ícones clicáveis que direcionam para os perfis da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seguintes redes sociais: 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</w:t>
      </w: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(ícone do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“X”</w:t>
      </w: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atualizações rápidas, notícias e interação com a comunidade.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Facebook (ícone 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Facebook</w:t>
      </w: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notícias, artigos e engajamento com uma audiência mais ampla.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Instagram (ícone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“Instagram”</w:t>
      </w: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conteúdo visual e interação mais informal.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LinkedIn (ícone 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Linkedin</w:t>
      </w:r>
      <w:proofErr w:type="spellEnd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notícias corporativas, vagas de emprego e networking profissional.</w: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Plataforma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seção agrupa links relacionados à funcionalidade e ao uso da plataforma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FA4" w:rsidRPr="00D73FA4" w:rsidRDefault="00D73FA4" w:rsidP="00D7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Funciona: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que leva a uma página explicando o fluxo de trabalho, os processos e a lógica por trás da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FA4" w:rsidRPr="00D73FA4" w:rsidRDefault="00D73FA4" w:rsidP="00D7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Tokens</w:t>
      </w:r>
      <w:proofErr w:type="spellEnd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FTK: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informações sobre o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nativo da plataforma ("FTK"), incluindo sua utilidade, economia e possivelmente como adquiri-lo.</w:t>
      </w:r>
    </w:p>
    <w:p w:rsidR="00D73FA4" w:rsidRPr="00D73FA4" w:rsidRDefault="00D73FA4" w:rsidP="00D7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Empresas: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direcionado a empresas que desejam utilizar a plataforma, oferecendo informações relevantes para esse público.</w:t>
      </w:r>
    </w:p>
    <w:p w:rsidR="00D73FA4" w:rsidRPr="00D73FA4" w:rsidRDefault="00D73FA4" w:rsidP="00D7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Avaliadores: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direcionado a indivíduos que atuam como avaliadores na plataforma, com informações específicas para eles.</w: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3. Recursos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oferece acesso a materiais e ferramentas de suporte e informação.</w:t>
      </w:r>
    </w:p>
    <w:p w:rsidR="00D73FA4" w:rsidRPr="00D73FA4" w:rsidRDefault="00D73FA4" w:rsidP="00D73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Blog: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o blog da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são publicados artigos, notícias, estudos de caso e insights relevantes para o setor.</w:t>
      </w:r>
    </w:p>
    <w:p w:rsidR="00D73FA4" w:rsidRPr="00D73FA4" w:rsidRDefault="00D73FA4" w:rsidP="00D73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FAQ (Perguntas Frequentes):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uma página com respostas para as dúvidas mais comuns dos usuários e empresas.</w:t>
      </w:r>
    </w:p>
    <w:p w:rsidR="00D73FA4" w:rsidRPr="00D73FA4" w:rsidRDefault="00D73FA4" w:rsidP="00D73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a central de ajuda, formulário de contato ou informações sobre como obter suporte técnico ou atendimento ao cliente.</w:t>
      </w:r>
    </w:p>
    <w:p w:rsidR="00D73FA4" w:rsidRPr="00D73FA4" w:rsidRDefault="00D73FA4" w:rsidP="00D73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a documentação técnica ou de usuário mais aprofundada do projeto, como manuais, guias de API, informações de arquitetura, etc.</w: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Legal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contém links para documentos importantes que regulamentam o uso da plataforma e garantem a conformidade legal.</w:t>
      </w:r>
    </w:p>
    <w:p w:rsidR="00D73FA4" w:rsidRPr="00D73FA4" w:rsidRDefault="00D73FA4" w:rsidP="00D73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Termos de Serviço: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estabelece as regras e condições para o uso da plataforma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FA4" w:rsidRPr="00D73FA4" w:rsidRDefault="00D73FA4" w:rsidP="00D73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Privacidade: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explica como 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coleta, usa e protege os dados pessoais dos usuários.</w:t>
      </w:r>
    </w:p>
    <w:p w:rsidR="00D73FA4" w:rsidRPr="00D73FA4" w:rsidRDefault="00D73FA4" w:rsidP="00D73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Cookies: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detalha o uso de cookies no website, suas finalidades e as opções do usuário em relação a eles.</w:t>
      </w:r>
    </w:p>
    <w:p w:rsidR="00D73FA4" w:rsidRPr="00D73FA4" w:rsidRDefault="00D73FA4" w:rsidP="00D73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Compliance</w:t>
      </w:r>
      <w:proofErr w:type="spellEnd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que pode direcionar para informações sobre conformidade regulatória, certificações ou políticas internas relacionadas à ética e boas práticas.</w:t>
      </w:r>
    </w:p>
    <w:p w:rsidR="00D73FA4" w:rsidRPr="00D73FA4" w:rsidRDefault="00860F7D" w:rsidP="00D73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Linha Inferior do Rodapé</w:t>
      </w:r>
    </w:p>
    <w:p w:rsidR="00D73FA4" w:rsidRPr="00D73FA4" w:rsidRDefault="00D73FA4" w:rsidP="00D73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Aviso de Direitos Autorais: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"© 202</w:t>
      </w:r>
      <w:r w:rsidR="00251111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Todos os direitos reservados. </w:t>
      </w:r>
    </w:p>
    <w:p w:rsidR="00D73FA4" w:rsidRPr="00D73FA4" w:rsidRDefault="00D73FA4" w:rsidP="00D73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Seletor de Idioma: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menu suspenso (</w:t>
      </w:r>
      <w:r w:rsidRPr="00D73FA4">
        <w:rPr>
          <w:rFonts w:ascii="Courier New" w:eastAsia="Times New Roman" w:hAnsi="Courier New" w:cs="Courier New"/>
          <w:sz w:val="20"/>
          <w:szCs w:val="20"/>
          <w:lang w:eastAsia="pt-BR"/>
        </w:rPr>
        <w:t>Português (BR)</w:t>
      </w:r>
      <w:r w:rsidR="00251111" w:rsidRPr="002511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51111"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251111">
        <w:rPr>
          <w:rFonts w:ascii="Courier New" w:eastAsia="Times New Roman" w:hAnsi="Courier New" w:cs="Courier New"/>
          <w:sz w:val="20"/>
          <w:szCs w:val="20"/>
          <w:lang w:eastAsia="pt-BR"/>
        </w:rPr>
        <w:t>Inglês</w:t>
      </w:r>
      <w:r w:rsidR="00251111" w:rsidRPr="00D73FA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r w:rsidR="00251111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r w:rsidR="00251111" w:rsidRPr="00D73FA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seta para baixo) que permite ao usuário alterar o idioma de exibição do site. </w:t>
      </w:r>
    </w:p>
    <w:p w:rsidR="00D73FA4" w:rsidRPr="00D73FA4" w:rsidRDefault="00860F7D" w:rsidP="00D73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C60C3" w:rsidRDefault="00860F7D"/>
    <w:p w:rsidR="0059725B" w:rsidRPr="00D73FA4" w:rsidRDefault="0059725B" w:rsidP="00597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Linha Inferior do Rodapé</w:t>
      </w:r>
    </w:p>
    <w:p w:rsidR="0059725B" w:rsidRPr="00D73FA4" w:rsidRDefault="0059725B" w:rsidP="00597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Aviso de Direitos Autorais: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"© 202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Todos os direitos reservados. </w:t>
      </w:r>
    </w:p>
    <w:p w:rsidR="0059725B" w:rsidRPr="00D73FA4" w:rsidRDefault="0059725B" w:rsidP="00597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Seletor de Idioma: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menu suspenso (</w:t>
      </w:r>
      <w:r w:rsidRPr="00D73FA4">
        <w:rPr>
          <w:rFonts w:ascii="Courier New" w:eastAsia="Times New Roman" w:hAnsi="Courier New" w:cs="Courier New"/>
          <w:sz w:val="20"/>
          <w:szCs w:val="20"/>
          <w:lang w:eastAsia="pt-BR"/>
        </w:rPr>
        <w:t>Português (BR)</w:t>
      </w:r>
      <w:r w:rsidRPr="002511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Inglês</w:t>
      </w:r>
      <w:r w:rsidRPr="00D73FA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r w:rsidRPr="00D73FA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seta para baixo) que permite ao usuário alterar o idioma de exibição do site. </w:t>
      </w:r>
    </w:p>
    <w:p w:rsidR="0059725B" w:rsidRPr="00D73FA4" w:rsidRDefault="0059725B" w:rsidP="0059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60F7D" w:rsidRDefault="00860F7D" w:rsidP="00860F7D">
      <w:pPr>
        <w:pStyle w:val="NormalWeb"/>
        <w:rPr>
          <w:rStyle w:val="Forte"/>
        </w:rPr>
      </w:pPr>
    </w:p>
    <w:p w:rsidR="00860F7D" w:rsidRPr="00D73FA4" w:rsidRDefault="00860F7D" w:rsidP="00860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Cores e tipografia utlizadas</w:t>
      </w:r>
      <w:bookmarkStart w:id="0" w:name="_GoBack"/>
      <w:bookmarkEnd w:id="0"/>
    </w:p>
    <w:p w:rsidR="00860F7D" w:rsidRDefault="00860F7D" w:rsidP="00860F7D">
      <w:pPr>
        <w:pStyle w:val="NormalWeb"/>
        <w:rPr>
          <w:rStyle w:val="Forte"/>
        </w:rPr>
      </w:pPr>
    </w:p>
    <w:p w:rsidR="00860F7D" w:rsidRDefault="00860F7D" w:rsidP="00860F7D">
      <w:pPr>
        <w:pStyle w:val="NormalWeb"/>
      </w:pPr>
      <w:r>
        <w:rPr>
          <w:rStyle w:val="Forte"/>
        </w:rPr>
        <w:t>1. Paleta de Cores Dominante:</w:t>
      </w:r>
      <w:r>
        <w:t xml:space="preserve">  </w:t>
      </w:r>
      <w:r>
        <w:rPr>
          <w:rStyle w:val="Forte"/>
        </w:rPr>
        <w:t>Fundo:</w:t>
      </w:r>
      <w:r>
        <w:t xml:space="preserve"> Tom escuro de azul/cinza (</w:t>
      </w:r>
      <w:r w:rsidRPr="00542E39">
        <w:t>#3e4a64</w:t>
      </w:r>
      <w:r>
        <w:t xml:space="preserve">), servindo como base sólida e contrastante.  </w:t>
      </w:r>
      <w:r>
        <w:rPr>
          <w:rStyle w:val="Forte"/>
        </w:rPr>
        <w:t>Texto Principal (Links e Descrições):</w:t>
      </w:r>
      <w:r>
        <w:t xml:space="preserve"> branco (</w:t>
      </w:r>
      <w:r>
        <w:rPr>
          <w:rStyle w:val="CdigoHTML"/>
        </w:rPr>
        <w:t>#</w:t>
      </w:r>
      <w:r w:rsidRPr="00542E39">
        <w:rPr>
          <w:rStyle w:val="CdigoHTML"/>
        </w:rPr>
        <w:t>FFFFFF</w:t>
      </w:r>
      <w:r>
        <w:t xml:space="preserve">) para boa legibilidade sobre o fundo escuro. </w:t>
      </w:r>
      <w:r>
        <w:rPr>
          <w:rStyle w:val="Forte"/>
        </w:rPr>
        <w:t>Texto de Destaque (Títulos de Seção):</w:t>
      </w:r>
      <w:r>
        <w:t xml:space="preserve"> Branco puro (</w:t>
      </w:r>
      <w:r>
        <w:rPr>
          <w:rStyle w:val="CdigoHTML"/>
        </w:rPr>
        <w:t>#FFFFFF</w:t>
      </w:r>
      <w:r>
        <w:t xml:space="preserve">) para maior proeminência. </w:t>
      </w:r>
      <w:r>
        <w:rPr>
          <w:rStyle w:val="Forte"/>
        </w:rPr>
        <w:t>Cores de Interação/Destaque (</w:t>
      </w:r>
      <w:proofErr w:type="spellStart"/>
      <w:r>
        <w:rPr>
          <w:rStyle w:val="Forte"/>
        </w:rPr>
        <w:t>Hover</w:t>
      </w:r>
      <w:proofErr w:type="spellEnd"/>
      <w:r>
        <w:rPr>
          <w:rStyle w:val="Forte"/>
        </w:rPr>
        <w:t>/Ativo):</w:t>
      </w:r>
      <w:r>
        <w:t xml:space="preserve"> (</w:t>
      </w:r>
      <w:r>
        <w:rPr>
          <w:rStyle w:val="CdigoHTML"/>
        </w:rPr>
        <w:t>#</w:t>
      </w:r>
      <w:r w:rsidRPr="0091779D">
        <w:rPr>
          <w:rStyle w:val="CdigoHTML"/>
        </w:rPr>
        <w:t>E4E4E7</w:t>
      </w:r>
      <w:r>
        <w:t>) utilizado nos links e ícones para indicar interatividade.</w:t>
      </w:r>
    </w:p>
    <w:p w:rsidR="00860F7D" w:rsidRDefault="00860F7D" w:rsidP="00860F7D">
      <w:pPr>
        <w:pStyle w:val="NormalWeb"/>
      </w:pPr>
      <w:r>
        <w:rPr>
          <w:rStyle w:val="Forte"/>
        </w:rPr>
        <w:t>2.</w:t>
      </w:r>
      <w:r>
        <w:t xml:space="preserve"> </w:t>
      </w:r>
      <w:r>
        <w:rPr>
          <w:rStyle w:val="Forte"/>
        </w:rPr>
        <w:t>Família de Fonte:</w:t>
      </w:r>
      <w:r>
        <w:t xml:space="preserve"> uma fonte Arial, que oferece boa legibilidade em diversos tamanhos.  </w:t>
      </w:r>
      <w:r>
        <w:rPr>
          <w:rStyle w:val="Forte"/>
        </w:rPr>
        <w:t>Títulos de Seção (</w:t>
      </w:r>
      <w:r>
        <w:rPr>
          <w:rStyle w:val="CdigoHTML"/>
          <w:b/>
          <w:bCs/>
        </w:rPr>
        <w:t>Plataforma</w:t>
      </w:r>
      <w:r>
        <w:rPr>
          <w:rStyle w:val="Forte"/>
        </w:rPr>
        <w:t xml:space="preserve">, </w:t>
      </w:r>
      <w:r>
        <w:rPr>
          <w:rStyle w:val="CdigoHTML"/>
          <w:b/>
          <w:bCs/>
        </w:rPr>
        <w:t>Recursos</w:t>
      </w:r>
      <w:r>
        <w:rPr>
          <w:rStyle w:val="Forte"/>
        </w:rPr>
        <w:t xml:space="preserve">, </w:t>
      </w:r>
      <w:r>
        <w:rPr>
          <w:rStyle w:val="CdigoHTML"/>
          <w:b/>
          <w:bCs/>
        </w:rPr>
        <w:t>Legal</w:t>
      </w:r>
      <w:r>
        <w:rPr>
          <w:rStyle w:val="Forte"/>
        </w:rPr>
        <w:t>):</w:t>
      </w:r>
      <w:r>
        <w:t xml:space="preserve"> Fonte em peso </w:t>
      </w:r>
      <w:proofErr w:type="spellStart"/>
      <w:r>
        <w:rPr>
          <w:rStyle w:val="CdigoHTML"/>
        </w:rPr>
        <w:t>bold</w:t>
      </w:r>
      <w:proofErr w:type="spellEnd"/>
      <w:r>
        <w:t xml:space="preserve"> (negrito) e tamanho ligeiramente maior para diferenciar-se dos links. </w:t>
      </w:r>
      <w:r>
        <w:rPr>
          <w:rStyle w:val="Forte"/>
        </w:rPr>
        <w:t>Links e Descrições:</w:t>
      </w:r>
      <w:r>
        <w:t xml:space="preserve"> Fonte em peso </w:t>
      </w:r>
      <w:r>
        <w:rPr>
          <w:rStyle w:val="CdigoHTML"/>
        </w:rPr>
        <w:t>regular</w:t>
      </w:r>
      <w:r>
        <w:t xml:space="preserve">, com tamanhos consistentes para garantir hierarquia e legibilidade.  </w:t>
      </w:r>
      <w:r>
        <w:rPr>
          <w:rStyle w:val="Forte"/>
        </w:rPr>
        <w:t xml:space="preserve">Slogan/Descrição </w:t>
      </w:r>
      <w:proofErr w:type="gramStart"/>
      <w:r>
        <w:rPr>
          <w:rStyle w:val="Forte"/>
        </w:rPr>
        <w:t>Curta :</w:t>
      </w:r>
      <w:proofErr w:type="gramEnd"/>
      <w:r>
        <w:rPr>
          <w:rStyle w:val="Forte"/>
        </w:rPr>
        <w:t xml:space="preserve"> </w:t>
      </w:r>
      <w:r>
        <w:t xml:space="preserve">Tamanho de fonte menor que os links de título, mas maior que os links secundários, em peso </w:t>
      </w:r>
      <w:r>
        <w:rPr>
          <w:rStyle w:val="CdigoHTML"/>
        </w:rPr>
        <w:t>regular</w:t>
      </w:r>
      <w:r>
        <w:t xml:space="preserve">. </w:t>
      </w:r>
    </w:p>
    <w:p w:rsidR="00860F7D" w:rsidRDefault="00860F7D" w:rsidP="00860F7D">
      <w:pPr>
        <w:pStyle w:val="NormalWeb"/>
      </w:pPr>
      <w:r>
        <w:rPr>
          <w:rStyle w:val="Forte"/>
        </w:rPr>
        <w:t>3. Responsividade:</w:t>
      </w:r>
      <w:r>
        <w:t xml:space="preserve">  O layout é projetado para ser responsivo, adaptando-se a diferentes tamanhos de tela (desktop, tablet, mobile). Em telas menores, as colunas se empilhariam verticalmente para manter a usabilidade.</w:t>
      </w:r>
    </w:p>
    <w:p w:rsidR="00860F7D" w:rsidRDefault="00860F7D" w:rsidP="00860F7D">
      <w:pPr>
        <w:pStyle w:val="NormalWeb"/>
      </w:pPr>
      <w:r>
        <w:rPr>
          <w:rStyle w:val="Forte"/>
        </w:rPr>
        <w:t>4. Interatividade (</w:t>
      </w:r>
      <w:proofErr w:type="spellStart"/>
      <w:r>
        <w:rPr>
          <w:rStyle w:val="Forte"/>
        </w:rPr>
        <w:t>Hover</w:t>
      </w:r>
      <w:proofErr w:type="spellEnd"/>
      <w:r>
        <w:rPr>
          <w:rStyle w:val="Forte"/>
        </w:rPr>
        <w:t>):</w:t>
      </w:r>
      <w:r>
        <w:t xml:space="preserve">  Esperado um feedback visual ao passar o mouse sobre os links e ícones, indicando que são clicáveis.</w:t>
      </w:r>
    </w:p>
    <w:p w:rsidR="0059725B" w:rsidRDefault="0059725B"/>
    <w:sectPr w:rsidR="00597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071"/>
    <w:multiLevelType w:val="multilevel"/>
    <w:tmpl w:val="D4C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C5F4E"/>
    <w:multiLevelType w:val="multilevel"/>
    <w:tmpl w:val="E8A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70283"/>
    <w:multiLevelType w:val="multilevel"/>
    <w:tmpl w:val="1040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05DA3"/>
    <w:multiLevelType w:val="multilevel"/>
    <w:tmpl w:val="E1CA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34332"/>
    <w:multiLevelType w:val="multilevel"/>
    <w:tmpl w:val="2C9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05F27"/>
    <w:multiLevelType w:val="multilevel"/>
    <w:tmpl w:val="2AF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13C09"/>
    <w:multiLevelType w:val="multilevel"/>
    <w:tmpl w:val="E5F8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A4"/>
    <w:rsid w:val="000242F6"/>
    <w:rsid w:val="0006362C"/>
    <w:rsid w:val="00251111"/>
    <w:rsid w:val="0059725B"/>
    <w:rsid w:val="00797F44"/>
    <w:rsid w:val="00860F7D"/>
    <w:rsid w:val="00D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F77D"/>
  <w15:chartTrackingRefBased/>
  <w15:docId w15:val="{95758771-9A1E-413D-B800-0047BE0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25B"/>
  </w:style>
  <w:style w:type="paragraph" w:styleId="Ttulo3">
    <w:name w:val="heading 3"/>
    <w:basedOn w:val="Normal"/>
    <w:link w:val="Ttulo3Char"/>
    <w:uiPriority w:val="9"/>
    <w:qFormat/>
    <w:rsid w:val="00D73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73F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73F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73FA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3FA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73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3</cp:revision>
  <dcterms:created xsi:type="dcterms:W3CDTF">2025-06-03T17:08:00Z</dcterms:created>
  <dcterms:modified xsi:type="dcterms:W3CDTF">2025-06-03T17:45:00Z</dcterms:modified>
</cp:coreProperties>
</file>