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78CF" w:rsidRPr="00AC78CF" w:rsidRDefault="00AC78CF" w:rsidP="00AC78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C78C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DOCUMENTAÇÃO DO FOOTER (RODAPÉ) – FEEDTOKEN</w:t>
      </w:r>
    </w:p>
    <w:p w:rsidR="00AC78CF" w:rsidRPr="00AC78CF" w:rsidRDefault="00AC78CF" w:rsidP="00AC78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C78C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Resumo:</w:t>
      </w:r>
      <w:r w:rsidRPr="00AC78C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Este documento descreve a estrutura e o conteúdo do rodapé (</w:t>
      </w:r>
      <w:proofErr w:type="spellStart"/>
      <w:r w:rsidRPr="00AC78CF">
        <w:rPr>
          <w:rFonts w:ascii="Times New Roman" w:eastAsia="Times New Roman" w:hAnsi="Times New Roman" w:cs="Times New Roman"/>
          <w:sz w:val="24"/>
          <w:szCs w:val="24"/>
          <w:lang w:eastAsia="pt-BR"/>
        </w:rPr>
        <w:t>footer</w:t>
      </w:r>
      <w:proofErr w:type="spellEnd"/>
      <w:r w:rsidRPr="00AC78C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) presente no website da </w:t>
      </w:r>
      <w:proofErr w:type="spellStart"/>
      <w:r w:rsidRPr="00AC78CF">
        <w:rPr>
          <w:rFonts w:ascii="Times New Roman" w:eastAsia="Times New Roman" w:hAnsi="Times New Roman" w:cs="Times New Roman"/>
          <w:sz w:val="24"/>
          <w:szCs w:val="24"/>
          <w:lang w:eastAsia="pt-BR"/>
        </w:rPr>
        <w:t>FeedToken</w:t>
      </w:r>
      <w:proofErr w:type="spellEnd"/>
      <w:r w:rsidRPr="00AC78C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O rodapé tem como objetivo principal </w:t>
      </w:r>
      <w:proofErr w:type="spellStart"/>
      <w:r w:rsidRPr="00AC78CF">
        <w:rPr>
          <w:rFonts w:ascii="Times New Roman" w:eastAsia="Times New Roman" w:hAnsi="Times New Roman" w:cs="Times New Roman"/>
          <w:sz w:val="24"/>
          <w:szCs w:val="24"/>
          <w:lang w:eastAsia="pt-BR"/>
        </w:rPr>
        <w:t>fornecer</w:t>
      </w:r>
      <w:proofErr w:type="spellEnd"/>
      <w:r w:rsidRPr="00AC78C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links importantes e informações essenciais de forma consistente em todas as páginas do site, contribuindo para a navegação, conformidade legal e reforço da marca.</w:t>
      </w:r>
    </w:p>
    <w:p w:rsidR="00AC78CF" w:rsidRPr="00AC78CF" w:rsidRDefault="00AC78CF" w:rsidP="00AC78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C78C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Palavras-chave:</w:t>
      </w:r>
      <w:r w:rsidRPr="00AC78C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AC78CF">
        <w:rPr>
          <w:rFonts w:ascii="Times New Roman" w:eastAsia="Times New Roman" w:hAnsi="Times New Roman" w:cs="Times New Roman"/>
          <w:sz w:val="24"/>
          <w:szCs w:val="24"/>
          <w:lang w:eastAsia="pt-BR"/>
        </w:rPr>
        <w:t>FeedToken</w:t>
      </w:r>
      <w:proofErr w:type="spellEnd"/>
      <w:r w:rsidRPr="00AC78C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; Website; Rodapé; </w:t>
      </w:r>
      <w:proofErr w:type="spellStart"/>
      <w:r w:rsidRPr="00AC78CF">
        <w:rPr>
          <w:rFonts w:ascii="Times New Roman" w:eastAsia="Times New Roman" w:hAnsi="Times New Roman" w:cs="Times New Roman"/>
          <w:sz w:val="24"/>
          <w:szCs w:val="24"/>
          <w:lang w:eastAsia="pt-BR"/>
        </w:rPr>
        <w:t>Footer</w:t>
      </w:r>
      <w:proofErr w:type="spellEnd"/>
      <w:r w:rsidRPr="00AC78CF">
        <w:rPr>
          <w:rFonts w:ascii="Times New Roman" w:eastAsia="Times New Roman" w:hAnsi="Times New Roman" w:cs="Times New Roman"/>
          <w:sz w:val="24"/>
          <w:szCs w:val="24"/>
          <w:lang w:eastAsia="pt-BR"/>
        </w:rPr>
        <w:t>; Navegação; Conformidade; Documentação.</w:t>
      </w:r>
    </w:p>
    <w:p w:rsidR="00AC78CF" w:rsidRPr="00AC78CF" w:rsidRDefault="00F57ECD" w:rsidP="00AC78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5" style="width:0;height:1.5pt" o:hralign="center" o:hrstd="t" o:hr="t" fillcolor="#a0a0a0" stroked="f"/>
        </w:pict>
      </w:r>
    </w:p>
    <w:p w:rsidR="00AC78CF" w:rsidRPr="00AC78CF" w:rsidRDefault="00AC78CF" w:rsidP="00AC78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C78C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1 INTRODUÇÃO</w:t>
      </w:r>
    </w:p>
    <w:p w:rsidR="00AC78CF" w:rsidRPr="00AC78CF" w:rsidRDefault="00AC78CF" w:rsidP="00AC78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C78C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rodapé é um componente fundamental em websites modernos, funcionando como um ponto de acesso consolidado para informações essenciais e links de navegação secundária. Este documento visa detalhar a estrutura e o conteúdo do rodapé do website da </w:t>
      </w:r>
      <w:proofErr w:type="spellStart"/>
      <w:r w:rsidRPr="00AC78CF">
        <w:rPr>
          <w:rFonts w:ascii="Times New Roman" w:eastAsia="Times New Roman" w:hAnsi="Times New Roman" w:cs="Times New Roman"/>
          <w:sz w:val="24"/>
          <w:szCs w:val="24"/>
          <w:lang w:eastAsia="pt-BR"/>
        </w:rPr>
        <w:t>FeedToken</w:t>
      </w:r>
      <w:proofErr w:type="spellEnd"/>
      <w:r w:rsidRPr="00AC78CF">
        <w:rPr>
          <w:rFonts w:ascii="Times New Roman" w:eastAsia="Times New Roman" w:hAnsi="Times New Roman" w:cs="Times New Roman"/>
          <w:sz w:val="24"/>
          <w:szCs w:val="24"/>
          <w:lang w:eastAsia="pt-BR"/>
        </w:rPr>
        <w:t>, explicando cada uma de suas seções e elementos para um entendimento completo de sua funcionalidade e propósito.</w:t>
      </w:r>
    </w:p>
    <w:p w:rsidR="00AC78CF" w:rsidRPr="00AC78CF" w:rsidRDefault="00AC78CF" w:rsidP="00AC78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C78C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2 ESTRUTURA DO RODAPÉ</w:t>
      </w:r>
    </w:p>
    <w:p w:rsidR="00AC78CF" w:rsidRPr="00AC78CF" w:rsidRDefault="00AC78CF" w:rsidP="00AC78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C78C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rodapé do website da </w:t>
      </w:r>
      <w:proofErr w:type="spellStart"/>
      <w:r w:rsidRPr="00AC78CF">
        <w:rPr>
          <w:rFonts w:ascii="Times New Roman" w:eastAsia="Times New Roman" w:hAnsi="Times New Roman" w:cs="Times New Roman"/>
          <w:sz w:val="24"/>
          <w:szCs w:val="24"/>
          <w:lang w:eastAsia="pt-BR"/>
        </w:rPr>
        <w:t>FeedToken</w:t>
      </w:r>
      <w:proofErr w:type="spellEnd"/>
      <w:r w:rsidRPr="00AC78C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é organizado em quatro seções principais, cada uma contendo um título e uma lista de links ou informações pertinentes. Além dessas seções, uma linha inferior é dedicada ao aviso de direitos autorais e ao seletor de idioma.</w:t>
      </w:r>
    </w:p>
    <w:p w:rsidR="00AC78CF" w:rsidRPr="00AC78CF" w:rsidRDefault="00AC78CF" w:rsidP="00AC78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C78C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2.1 Visão Geral da Estrutura</w:t>
      </w:r>
    </w:p>
    <w:p w:rsidR="00AC78CF" w:rsidRPr="00AC78CF" w:rsidRDefault="00AC78CF" w:rsidP="00AC78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C78CF">
        <w:rPr>
          <w:rFonts w:ascii="Times New Roman" w:eastAsia="Times New Roman" w:hAnsi="Times New Roman" w:cs="Times New Roman"/>
          <w:sz w:val="24"/>
          <w:szCs w:val="24"/>
          <w:lang w:eastAsia="pt-BR"/>
        </w:rPr>
        <w:t>O rodapé é dividido nas seguintes seções principais:</w:t>
      </w:r>
    </w:p>
    <w:p w:rsidR="00AC78CF" w:rsidRPr="00AC78CF" w:rsidRDefault="00AC78CF" w:rsidP="00AC78C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C78CF">
        <w:rPr>
          <w:rFonts w:ascii="Times New Roman" w:eastAsia="Times New Roman" w:hAnsi="Times New Roman" w:cs="Times New Roman"/>
          <w:sz w:val="24"/>
          <w:szCs w:val="24"/>
          <w:lang w:eastAsia="pt-BR"/>
        </w:rPr>
        <w:t>Informações da Empresa/Projeto</w:t>
      </w:r>
    </w:p>
    <w:p w:rsidR="00AC78CF" w:rsidRPr="00AC78CF" w:rsidRDefault="00AC78CF" w:rsidP="00AC78C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C78CF">
        <w:rPr>
          <w:rFonts w:ascii="Times New Roman" w:eastAsia="Times New Roman" w:hAnsi="Times New Roman" w:cs="Times New Roman"/>
          <w:sz w:val="24"/>
          <w:szCs w:val="24"/>
          <w:lang w:eastAsia="pt-BR"/>
        </w:rPr>
        <w:t>Plataforma</w:t>
      </w:r>
    </w:p>
    <w:p w:rsidR="00AC78CF" w:rsidRPr="00AC78CF" w:rsidRDefault="00AC78CF" w:rsidP="00AC78C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C78CF">
        <w:rPr>
          <w:rFonts w:ascii="Times New Roman" w:eastAsia="Times New Roman" w:hAnsi="Times New Roman" w:cs="Times New Roman"/>
          <w:sz w:val="24"/>
          <w:szCs w:val="24"/>
          <w:lang w:eastAsia="pt-BR"/>
        </w:rPr>
        <w:t>Recursos</w:t>
      </w:r>
    </w:p>
    <w:p w:rsidR="00AC78CF" w:rsidRPr="00AC78CF" w:rsidRDefault="00AC78CF" w:rsidP="00AC78C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C78CF">
        <w:rPr>
          <w:rFonts w:ascii="Times New Roman" w:eastAsia="Times New Roman" w:hAnsi="Times New Roman" w:cs="Times New Roman"/>
          <w:sz w:val="24"/>
          <w:szCs w:val="24"/>
          <w:lang w:eastAsia="pt-BR"/>
        </w:rPr>
        <w:t>Legal</w:t>
      </w:r>
    </w:p>
    <w:p w:rsidR="00AC78CF" w:rsidRPr="00AC78CF" w:rsidRDefault="00AC78CF" w:rsidP="00AC78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C78CF">
        <w:rPr>
          <w:rFonts w:ascii="Times New Roman" w:eastAsia="Times New Roman" w:hAnsi="Times New Roman" w:cs="Times New Roman"/>
          <w:sz w:val="24"/>
          <w:szCs w:val="24"/>
          <w:lang w:eastAsia="pt-BR"/>
        </w:rPr>
        <w:t>Adicionalmente, existe uma linha inferior com o aviso de direitos autorais e um seletor de idioma.</w:t>
      </w:r>
    </w:p>
    <w:p w:rsidR="00AC78CF" w:rsidRPr="00AC78CF" w:rsidRDefault="00AC78CF" w:rsidP="00AC78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C78C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2.2 Detalhamento das Seções</w:t>
      </w:r>
    </w:p>
    <w:p w:rsidR="00AC78CF" w:rsidRPr="00AC78CF" w:rsidRDefault="00AC78CF" w:rsidP="00AC78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C78CF">
        <w:rPr>
          <w:rFonts w:ascii="Times New Roman" w:eastAsia="Times New Roman" w:hAnsi="Times New Roman" w:cs="Times New Roman"/>
          <w:sz w:val="24"/>
          <w:szCs w:val="24"/>
          <w:lang w:eastAsia="pt-BR"/>
        </w:rPr>
        <w:t>A seguir, um detalhamento de cada seção do rodapé:</w:t>
      </w:r>
    </w:p>
    <w:p w:rsidR="00AC78CF" w:rsidRPr="00AC78CF" w:rsidRDefault="00AC78CF" w:rsidP="00AC78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C78C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2.2.1 Informações da Empresa/Projeto</w:t>
      </w:r>
    </w:p>
    <w:p w:rsidR="00AC78CF" w:rsidRPr="00AC78CF" w:rsidRDefault="00AC78CF" w:rsidP="00AC78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C78C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Esta seção apresenta dados institucionais da </w:t>
      </w:r>
      <w:proofErr w:type="spellStart"/>
      <w:r w:rsidRPr="00AC78CF">
        <w:rPr>
          <w:rFonts w:ascii="Times New Roman" w:eastAsia="Times New Roman" w:hAnsi="Times New Roman" w:cs="Times New Roman"/>
          <w:sz w:val="24"/>
          <w:szCs w:val="24"/>
          <w:lang w:eastAsia="pt-BR"/>
        </w:rPr>
        <w:t>FeedToken</w:t>
      </w:r>
      <w:proofErr w:type="spellEnd"/>
      <w:r w:rsidRPr="00AC78CF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AC78CF" w:rsidRPr="00AC78CF" w:rsidRDefault="00AC78CF" w:rsidP="00AC78CF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C78C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Conteúdo Principal:</w:t>
      </w:r>
      <w:r w:rsidRPr="00AC78C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:rsidR="00AC78CF" w:rsidRPr="00AC78CF" w:rsidRDefault="00AC78CF" w:rsidP="00AC78CF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C78C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Logo:</w:t>
      </w:r>
      <w:r w:rsidRPr="00AC78C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Exibição do logotipo "</w:t>
      </w:r>
      <w:proofErr w:type="spellStart"/>
      <w:r w:rsidRPr="00AC78CF">
        <w:rPr>
          <w:rFonts w:ascii="Times New Roman" w:eastAsia="Times New Roman" w:hAnsi="Times New Roman" w:cs="Times New Roman"/>
          <w:sz w:val="24"/>
          <w:szCs w:val="24"/>
          <w:lang w:eastAsia="pt-BR"/>
        </w:rPr>
        <w:t>FeedToken</w:t>
      </w:r>
      <w:proofErr w:type="spellEnd"/>
      <w:r w:rsidRPr="00AC78C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", que geralmente é </w:t>
      </w:r>
      <w:proofErr w:type="spellStart"/>
      <w:r w:rsidRPr="00AC78CF">
        <w:rPr>
          <w:rFonts w:ascii="Times New Roman" w:eastAsia="Times New Roman" w:hAnsi="Times New Roman" w:cs="Times New Roman"/>
          <w:sz w:val="24"/>
          <w:szCs w:val="24"/>
          <w:lang w:eastAsia="pt-BR"/>
        </w:rPr>
        <w:t>clicável</w:t>
      </w:r>
      <w:proofErr w:type="spellEnd"/>
      <w:r w:rsidRPr="00AC78C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direciona o usuário para a página inicial do site.</w:t>
      </w:r>
    </w:p>
    <w:p w:rsidR="00AC78CF" w:rsidRPr="00AC78CF" w:rsidRDefault="00AC78CF" w:rsidP="00AC78CF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C78C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lastRenderedPageBreak/>
        <w:t>Slogan/Descrição Curta:</w:t>
      </w:r>
      <w:r w:rsidRPr="00AC78C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frase "Conectando empresas e avaliadores através de um sistema de recompensas baseado em </w:t>
      </w:r>
      <w:proofErr w:type="spellStart"/>
      <w:r w:rsidRPr="00AC78CF">
        <w:rPr>
          <w:rFonts w:ascii="Times New Roman" w:eastAsia="Times New Roman" w:hAnsi="Times New Roman" w:cs="Times New Roman"/>
          <w:sz w:val="24"/>
          <w:szCs w:val="24"/>
          <w:lang w:eastAsia="pt-BR"/>
        </w:rPr>
        <w:t>tokens</w:t>
      </w:r>
      <w:proofErr w:type="spellEnd"/>
      <w:r w:rsidRPr="00AC78C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." resume a proposta de valor central da </w:t>
      </w:r>
      <w:proofErr w:type="spellStart"/>
      <w:r w:rsidRPr="00AC78CF">
        <w:rPr>
          <w:rFonts w:ascii="Times New Roman" w:eastAsia="Times New Roman" w:hAnsi="Times New Roman" w:cs="Times New Roman"/>
          <w:sz w:val="24"/>
          <w:szCs w:val="24"/>
          <w:lang w:eastAsia="pt-BR"/>
        </w:rPr>
        <w:t>FeedToken</w:t>
      </w:r>
      <w:proofErr w:type="spellEnd"/>
      <w:r w:rsidRPr="00AC78CF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AC78CF" w:rsidRPr="00AC78CF" w:rsidRDefault="00AC78CF" w:rsidP="00AC78CF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C78C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Links de Mídias Sociais:</w:t>
      </w:r>
      <w:r w:rsidRPr="00AC78C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Ícones clicáveis que redirecionam para os perfis oficiais da </w:t>
      </w:r>
      <w:proofErr w:type="spellStart"/>
      <w:r w:rsidRPr="00AC78CF">
        <w:rPr>
          <w:rFonts w:ascii="Times New Roman" w:eastAsia="Times New Roman" w:hAnsi="Times New Roman" w:cs="Times New Roman"/>
          <w:sz w:val="24"/>
          <w:szCs w:val="24"/>
          <w:lang w:eastAsia="pt-BR"/>
        </w:rPr>
        <w:t>FeedToken</w:t>
      </w:r>
      <w:proofErr w:type="spellEnd"/>
      <w:r w:rsidRPr="00AC78C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nas seguintes redes sociais: </w:t>
      </w:r>
    </w:p>
    <w:p w:rsidR="00AC78CF" w:rsidRPr="00AC78CF" w:rsidRDefault="00AC78CF" w:rsidP="00AC78CF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C78C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X (anteriormente Twitter):</w:t>
      </w:r>
      <w:r w:rsidRPr="00AC78C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acesso a atualizações rápidas, notícias e interação com a comunidade.</w:t>
      </w:r>
    </w:p>
    <w:p w:rsidR="00AC78CF" w:rsidRPr="00AC78CF" w:rsidRDefault="00AC78CF" w:rsidP="00AC78CF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C78C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Facebook:</w:t>
      </w:r>
      <w:r w:rsidRPr="00AC78C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acesso a notícias, artigos e engajamento com uma audiência mais ampla.</w:t>
      </w:r>
    </w:p>
    <w:p w:rsidR="00AC78CF" w:rsidRPr="00AC78CF" w:rsidRDefault="00AC78CF" w:rsidP="00AC78CF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C78C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Instagram:</w:t>
      </w:r>
      <w:r w:rsidRPr="00AC78C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acesso a conteúdo visual e interação mais informal.</w:t>
      </w:r>
    </w:p>
    <w:p w:rsidR="00AC78CF" w:rsidRPr="00AC78CF" w:rsidRDefault="00AC78CF" w:rsidP="00AC78CF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C78C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LinkedIn:</w:t>
      </w:r>
      <w:r w:rsidRPr="00AC78C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acesso a notícias corporativas, vagas de emprego e networking profissional.</w:t>
      </w:r>
    </w:p>
    <w:p w:rsidR="00AC78CF" w:rsidRPr="00AC78CF" w:rsidRDefault="00AC78CF" w:rsidP="00AC78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C78C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2.2.2 Plataforma</w:t>
      </w:r>
    </w:p>
    <w:p w:rsidR="00AC78CF" w:rsidRPr="00AC78CF" w:rsidRDefault="00AC78CF" w:rsidP="00AC78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C78C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Esta seção agrupa links diretamente relacionados à funcionalidade e ao uso da plataforma </w:t>
      </w:r>
      <w:proofErr w:type="spellStart"/>
      <w:r w:rsidRPr="00AC78CF">
        <w:rPr>
          <w:rFonts w:ascii="Times New Roman" w:eastAsia="Times New Roman" w:hAnsi="Times New Roman" w:cs="Times New Roman"/>
          <w:sz w:val="24"/>
          <w:szCs w:val="24"/>
          <w:lang w:eastAsia="pt-BR"/>
        </w:rPr>
        <w:t>FeedToken</w:t>
      </w:r>
      <w:proofErr w:type="spellEnd"/>
      <w:r w:rsidRPr="00AC78CF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AC78CF" w:rsidRPr="00AC78CF" w:rsidRDefault="00AC78CF" w:rsidP="00AC78CF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C78C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Como Funciona:</w:t>
      </w:r>
      <w:r w:rsidRPr="00AC78C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Link que direciona para uma página explicativa sobre o fluxo de trabalho, os processos e a lógica operacional da </w:t>
      </w:r>
      <w:proofErr w:type="spellStart"/>
      <w:r w:rsidRPr="00AC78CF">
        <w:rPr>
          <w:rFonts w:ascii="Times New Roman" w:eastAsia="Times New Roman" w:hAnsi="Times New Roman" w:cs="Times New Roman"/>
          <w:sz w:val="24"/>
          <w:szCs w:val="24"/>
          <w:lang w:eastAsia="pt-BR"/>
        </w:rPr>
        <w:t>FeedToken</w:t>
      </w:r>
      <w:proofErr w:type="spellEnd"/>
      <w:r w:rsidRPr="00AC78CF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AC78CF" w:rsidRPr="00AC78CF" w:rsidRDefault="00AC78CF" w:rsidP="00AC78CF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AC78C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Tokens</w:t>
      </w:r>
      <w:proofErr w:type="spellEnd"/>
      <w:r w:rsidRPr="00AC78C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FTK:</w:t>
      </w:r>
      <w:r w:rsidRPr="00AC78C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Link para informações detalhadas sobre o </w:t>
      </w:r>
      <w:proofErr w:type="spellStart"/>
      <w:r w:rsidRPr="00AC78CF">
        <w:rPr>
          <w:rFonts w:ascii="Times New Roman" w:eastAsia="Times New Roman" w:hAnsi="Times New Roman" w:cs="Times New Roman"/>
          <w:sz w:val="24"/>
          <w:szCs w:val="24"/>
          <w:lang w:eastAsia="pt-BR"/>
        </w:rPr>
        <w:t>token</w:t>
      </w:r>
      <w:proofErr w:type="spellEnd"/>
      <w:r w:rsidRPr="00AC78C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nativo da plataforma ("FTK"), incluindo sua utilidade, economia e possíveis métodos de aquisição.</w:t>
      </w:r>
    </w:p>
    <w:p w:rsidR="00AC78CF" w:rsidRPr="00AC78CF" w:rsidRDefault="00AC78CF" w:rsidP="00AC78CF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C78C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Para Empresas:</w:t>
      </w:r>
      <w:r w:rsidRPr="00AC78C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Link específico para empresas que desejam utilizar a plataforma, oferecendo informações relevantes para esse público-alvo.</w:t>
      </w:r>
    </w:p>
    <w:p w:rsidR="00AC78CF" w:rsidRPr="00AC78CF" w:rsidRDefault="00AC78CF" w:rsidP="00AC78CF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C78C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Para Avaliadores:</w:t>
      </w:r>
      <w:r w:rsidRPr="00AC78C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Link específico para indivíduos que atuam como avaliadores na plataforma, com informações e recursos direcionados a eles.</w:t>
      </w:r>
    </w:p>
    <w:p w:rsidR="00AC78CF" w:rsidRPr="00AC78CF" w:rsidRDefault="00AC78CF" w:rsidP="00AC78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C78C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2.2.3 Recursos</w:t>
      </w:r>
    </w:p>
    <w:p w:rsidR="00AC78CF" w:rsidRPr="00AC78CF" w:rsidRDefault="00AC78CF" w:rsidP="00AC78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C78CF">
        <w:rPr>
          <w:rFonts w:ascii="Times New Roman" w:eastAsia="Times New Roman" w:hAnsi="Times New Roman" w:cs="Times New Roman"/>
          <w:sz w:val="24"/>
          <w:szCs w:val="24"/>
          <w:lang w:eastAsia="pt-BR"/>
        </w:rPr>
        <w:t>Esta seção oferece acesso a materiais e ferramentas de suporte e informação complementares:</w:t>
      </w:r>
    </w:p>
    <w:p w:rsidR="00AC78CF" w:rsidRPr="00AC78CF" w:rsidRDefault="00AC78CF" w:rsidP="00AC78CF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C78C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Blog:</w:t>
      </w:r>
      <w:r w:rsidRPr="00AC78C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Link para o blog oficial da </w:t>
      </w:r>
      <w:proofErr w:type="spellStart"/>
      <w:r w:rsidRPr="00AC78CF">
        <w:rPr>
          <w:rFonts w:ascii="Times New Roman" w:eastAsia="Times New Roman" w:hAnsi="Times New Roman" w:cs="Times New Roman"/>
          <w:sz w:val="24"/>
          <w:szCs w:val="24"/>
          <w:lang w:eastAsia="pt-BR"/>
        </w:rPr>
        <w:t>FeedToken</w:t>
      </w:r>
      <w:proofErr w:type="spellEnd"/>
      <w:r w:rsidRPr="00AC78C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onde são publicados artigos, notícias, estudos de caso e </w:t>
      </w:r>
      <w:r w:rsidRPr="00AC78CF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insights</w:t>
      </w:r>
      <w:r w:rsidRPr="00AC78C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relevantes para o setor.</w:t>
      </w:r>
    </w:p>
    <w:p w:rsidR="00AC78CF" w:rsidRPr="00AC78CF" w:rsidRDefault="00AC78CF" w:rsidP="00AC78CF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C78C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FAQ (Perguntas Frequentes):</w:t>
      </w:r>
      <w:r w:rsidRPr="00AC78C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Link para uma página que contém respostas para as dúvidas mais comuns de usuários e empresas.</w:t>
      </w:r>
    </w:p>
    <w:p w:rsidR="00AC78CF" w:rsidRPr="00AC78CF" w:rsidRDefault="00AC78CF" w:rsidP="00AC78CF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C78C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Suporte:</w:t>
      </w:r>
      <w:r w:rsidRPr="00AC78C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Link para a central de ajuda, formulário de contato ou informações sobre como obter suporte técnico ou atendimento ao cliente.</w:t>
      </w:r>
    </w:p>
    <w:p w:rsidR="00AC78CF" w:rsidRPr="00AC78CF" w:rsidRDefault="00AC78CF" w:rsidP="00AC78CF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C78C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Documentação:</w:t>
      </w:r>
      <w:r w:rsidRPr="00AC78C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Link para a documentação técnica ou de usuário mais aprofundada do projeto, incluindo manuais, guias de API e informações de arquitetura.</w:t>
      </w:r>
    </w:p>
    <w:p w:rsidR="00AC78CF" w:rsidRPr="00AC78CF" w:rsidRDefault="00AC78CF" w:rsidP="00AC78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C78C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2.2.4 Legal</w:t>
      </w:r>
    </w:p>
    <w:p w:rsidR="00AC78CF" w:rsidRPr="00AC78CF" w:rsidRDefault="00AC78CF" w:rsidP="00AC78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C78CF">
        <w:rPr>
          <w:rFonts w:ascii="Times New Roman" w:eastAsia="Times New Roman" w:hAnsi="Times New Roman" w:cs="Times New Roman"/>
          <w:sz w:val="24"/>
          <w:szCs w:val="24"/>
          <w:lang w:eastAsia="pt-BR"/>
        </w:rPr>
        <w:t>Esta seção contém links para documentos importantes que regulamentam o uso da plataforma e garantem a conformidade legal:</w:t>
      </w:r>
    </w:p>
    <w:p w:rsidR="00AC78CF" w:rsidRPr="00AC78CF" w:rsidRDefault="00AC78CF" w:rsidP="00AC78CF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C78C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Termos de Serviço:</w:t>
      </w:r>
      <w:r w:rsidRPr="00AC78C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Documento que estabelece as regras e condições gerais para o uso da plataforma </w:t>
      </w:r>
      <w:proofErr w:type="spellStart"/>
      <w:r w:rsidRPr="00AC78CF">
        <w:rPr>
          <w:rFonts w:ascii="Times New Roman" w:eastAsia="Times New Roman" w:hAnsi="Times New Roman" w:cs="Times New Roman"/>
          <w:sz w:val="24"/>
          <w:szCs w:val="24"/>
          <w:lang w:eastAsia="pt-BR"/>
        </w:rPr>
        <w:t>FeedToken</w:t>
      </w:r>
      <w:proofErr w:type="spellEnd"/>
      <w:r w:rsidRPr="00AC78CF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AC78CF" w:rsidRPr="00AC78CF" w:rsidRDefault="00AC78CF" w:rsidP="00AC78CF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C78C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lastRenderedPageBreak/>
        <w:t>Política de Privacidade:</w:t>
      </w:r>
      <w:r w:rsidRPr="00AC78C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Documento que explica como a </w:t>
      </w:r>
      <w:proofErr w:type="spellStart"/>
      <w:r w:rsidRPr="00AC78CF">
        <w:rPr>
          <w:rFonts w:ascii="Times New Roman" w:eastAsia="Times New Roman" w:hAnsi="Times New Roman" w:cs="Times New Roman"/>
          <w:sz w:val="24"/>
          <w:szCs w:val="24"/>
          <w:lang w:eastAsia="pt-BR"/>
        </w:rPr>
        <w:t>FeedToken</w:t>
      </w:r>
      <w:proofErr w:type="spellEnd"/>
      <w:r w:rsidRPr="00AC78C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coleta, usa e protege os dados pessoais dos usuários.</w:t>
      </w:r>
    </w:p>
    <w:p w:rsidR="00AC78CF" w:rsidRPr="00AC78CF" w:rsidRDefault="00AC78CF" w:rsidP="00AC78CF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C78C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Política de Cookies:</w:t>
      </w:r>
      <w:r w:rsidRPr="00AC78C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Documento que detalha o uso de </w:t>
      </w:r>
      <w:r w:rsidRPr="00AC78CF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cookies</w:t>
      </w:r>
      <w:r w:rsidRPr="00AC78C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no website, suas finalidades e as opções disponíveis para o usuário em relação a eles.</w:t>
      </w:r>
    </w:p>
    <w:p w:rsidR="00AC78CF" w:rsidRPr="00AC78CF" w:rsidRDefault="00AC78CF" w:rsidP="00AC78CF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AC78C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Compliance</w:t>
      </w:r>
      <w:proofErr w:type="spellEnd"/>
      <w:r w:rsidRPr="00AC78C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:</w:t>
      </w:r>
      <w:r w:rsidRPr="00AC78C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Link que pode direcionar para informações sobre conformidade regulatória, certificações ou políticas internas relacionadas à ética e boas práticas da empresa.</w:t>
      </w:r>
    </w:p>
    <w:p w:rsidR="00AC78CF" w:rsidRPr="00AC78CF" w:rsidRDefault="00AC78CF" w:rsidP="00AC78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C78C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2.3 Linha Inferior do Rodapé</w:t>
      </w:r>
    </w:p>
    <w:p w:rsidR="00AC78CF" w:rsidRPr="00AC78CF" w:rsidRDefault="00AC78CF" w:rsidP="00AC78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C78CF">
        <w:rPr>
          <w:rFonts w:ascii="Times New Roman" w:eastAsia="Times New Roman" w:hAnsi="Times New Roman" w:cs="Times New Roman"/>
          <w:sz w:val="24"/>
          <w:szCs w:val="24"/>
          <w:lang w:eastAsia="pt-BR"/>
        </w:rPr>
        <w:t>A linha inferior do rodapé contém informações padronizadas:</w:t>
      </w:r>
    </w:p>
    <w:p w:rsidR="00AC78CF" w:rsidRPr="00AC78CF" w:rsidRDefault="00AC78CF" w:rsidP="00AC78CF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C78C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Aviso de Direitos Autorais:</w:t>
      </w:r>
      <w:r w:rsidRPr="00AC78C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frase "© 2025 </w:t>
      </w:r>
      <w:proofErr w:type="spellStart"/>
      <w:r w:rsidRPr="00AC78CF">
        <w:rPr>
          <w:rFonts w:ascii="Times New Roman" w:eastAsia="Times New Roman" w:hAnsi="Times New Roman" w:cs="Times New Roman"/>
          <w:sz w:val="24"/>
          <w:szCs w:val="24"/>
          <w:lang w:eastAsia="pt-BR"/>
        </w:rPr>
        <w:t>FeedToken</w:t>
      </w:r>
      <w:proofErr w:type="spellEnd"/>
      <w:r w:rsidRPr="00AC78C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Todos os direitos reservados." indica a proteção por direitos autorais do conteúdo e da marca </w:t>
      </w:r>
      <w:proofErr w:type="spellStart"/>
      <w:r w:rsidRPr="00AC78CF">
        <w:rPr>
          <w:rFonts w:ascii="Times New Roman" w:eastAsia="Times New Roman" w:hAnsi="Times New Roman" w:cs="Times New Roman"/>
          <w:sz w:val="24"/>
          <w:szCs w:val="24"/>
          <w:lang w:eastAsia="pt-BR"/>
        </w:rPr>
        <w:t>FeedToken</w:t>
      </w:r>
      <w:proofErr w:type="spellEnd"/>
      <w:r w:rsidRPr="00AC78CF">
        <w:rPr>
          <w:rFonts w:ascii="Times New Roman" w:eastAsia="Times New Roman" w:hAnsi="Times New Roman" w:cs="Times New Roman"/>
          <w:sz w:val="24"/>
          <w:szCs w:val="24"/>
          <w:lang w:eastAsia="pt-BR"/>
        </w:rPr>
        <w:t>, com o ano "2025" provavelmente se referindo ao ano da última atualização dos direitos autorais ou da fundação.</w:t>
      </w:r>
    </w:p>
    <w:p w:rsidR="00AC78CF" w:rsidRPr="00AC78CF" w:rsidRDefault="00AC78CF" w:rsidP="00AC78CF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C78C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Seletor de Idioma:</w:t>
      </w:r>
      <w:r w:rsidRPr="00AC78C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Um menu suspenso (</w:t>
      </w:r>
      <w:r w:rsidRPr="00AC78CF">
        <w:rPr>
          <w:rFonts w:ascii="Courier New" w:eastAsia="Times New Roman" w:hAnsi="Courier New" w:cs="Courier New"/>
          <w:sz w:val="20"/>
          <w:szCs w:val="20"/>
          <w:lang w:eastAsia="pt-BR"/>
        </w:rPr>
        <w:t>Português (BR)</w:t>
      </w:r>
      <w:r w:rsidRPr="00AC78C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</w:t>
      </w:r>
      <w:r w:rsidRPr="00AC78CF">
        <w:rPr>
          <w:rFonts w:ascii="Courier New" w:eastAsia="Times New Roman" w:hAnsi="Courier New" w:cs="Courier New"/>
          <w:sz w:val="20"/>
          <w:szCs w:val="20"/>
          <w:lang w:eastAsia="pt-BR"/>
        </w:rPr>
        <w:t>Inglês (EN)</w:t>
      </w:r>
      <w:r w:rsidRPr="00AC78CF">
        <w:rPr>
          <w:rFonts w:ascii="Times New Roman" w:eastAsia="Times New Roman" w:hAnsi="Times New Roman" w:cs="Times New Roman"/>
          <w:sz w:val="24"/>
          <w:szCs w:val="24"/>
          <w:lang w:eastAsia="pt-BR"/>
        </w:rPr>
        <w:t>, com uma seta para baixo) que permite ao usuário alterar o idioma de exibição do site, indicando que o website possui suporte multilíngue.</w:t>
      </w:r>
    </w:p>
    <w:p w:rsidR="00AC78CF" w:rsidRPr="00AC78CF" w:rsidRDefault="00AC78CF" w:rsidP="00AC78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C78C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3 CONCLUSÃO</w:t>
      </w:r>
    </w:p>
    <w:p w:rsidR="00AC78CF" w:rsidRPr="00AC78CF" w:rsidRDefault="00AC78CF" w:rsidP="00AC78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C78C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rodapé do website da </w:t>
      </w:r>
      <w:proofErr w:type="spellStart"/>
      <w:r w:rsidRPr="00AC78CF">
        <w:rPr>
          <w:rFonts w:ascii="Times New Roman" w:eastAsia="Times New Roman" w:hAnsi="Times New Roman" w:cs="Times New Roman"/>
          <w:sz w:val="24"/>
          <w:szCs w:val="24"/>
          <w:lang w:eastAsia="pt-BR"/>
        </w:rPr>
        <w:t>FeedToken</w:t>
      </w:r>
      <w:proofErr w:type="spellEnd"/>
      <w:r w:rsidRPr="00AC78C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é um componente bem estruturado e funcional, que consolida informações essenciais e links de navegação secundária. Sua organização em seções claras e a inclusão de elementos como links para mídias sociais e um seletor de idioma reforçam a usabilidade e a acessibilidade do site, ao mesmo tempo em que garantem a conformidade legal e a transparência com os usuários.</w:t>
      </w:r>
    </w:p>
    <w:p w:rsidR="008C60C3" w:rsidRDefault="00F57ECD" w:rsidP="00AC78CF"/>
    <w:p w:rsidR="00AC78CF" w:rsidRDefault="00AC78CF" w:rsidP="00AC78CF"/>
    <w:p w:rsidR="00AC78CF" w:rsidRDefault="00AC78CF" w:rsidP="00AC78CF"/>
    <w:p w:rsidR="00AC78CF" w:rsidRDefault="00AC78CF" w:rsidP="00AC78CF"/>
    <w:p w:rsidR="00AC78CF" w:rsidRDefault="00AC78CF" w:rsidP="00AC78CF"/>
    <w:p w:rsidR="00AC78CF" w:rsidRDefault="00AC78CF" w:rsidP="00AC78CF"/>
    <w:p w:rsidR="00AC78CF" w:rsidRDefault="00AC78CF" w:rsidP="00AC78CF"/>
    <w:p w:rsidR="00AC78CF" w:rsidRDefault="00AC78CF" w:rsidP="00AC78CF"/>
    <w:p w:rsidR="00AC78CF" w:rsidRDefault="00AC78CF" w:rsidP="00AC78CF"/>
    <w:p w:rsidR="00AC78CF" w:rsidRDefault="00AC78CF" w:rsidP="00AC78CF"/>
    <w:p w:rsidR="00AC78CF" w:rsidRDefault="00AC78CF" w:rsidP="00AC78CF"/>
    <w:p w:rsidR="00AC78CF" w:rsidRDefault="00AC78CF" w:rsidP="00AC78CF"/>
    <w:p w:rsidR="00AC78CF" w:rsidRDefault="00AC78CF" w:rsidP="00AC78CF"/>
    <w:p w:rsidR="00AC78CF" w:rsidRDefault="00AC78CF" w:rsidP="00AC78CF"/>
    <w:p w:rsidR="00F57ECD" w:rsidRPr="00F57ECD" w:rsidRDefault="00F57ECD" w:rsidP="00F57E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7EC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lastRenderedPageBreak/>
        <w:t>COMPONENTES DO WEBSITE FEEDTOKEN</w:t>
      </w:r>
    </w:p>
    <w:p w:rsidR="00F57ECD" w:rsidRPr="00F57ECD" w:rsidRDefault="00F57ECD" w:rsidP="00F57E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7EC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1 INTRODUÇÃO</w:t>
      </w:r>
    </w:p>
    <w:p w:rsidR="00F57ECD" w:rsidRPr="00F57ECD" w:rsidRDefault="00F57ECD" w:rsidP="00F57E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7EC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 padronização das especificações de design é crucial para a manutenção da coerência visual e funcional de um website. Este documento tem como objetivo detalhar as características de design dos componentes "Bloco de Métricas Chave" e "Seção de Empresas Parceiras" do website da </w:t>
      </w:r>
      <w:proofErr w:type="spellStart"/>
      <w:r w:rsidRPr="00F57ECD">
        <w:rPr>
          <w:rFonts w:ascii="Times New Roman" w:eastAsia="Times New Roman" w:hAnsi="Times New Roman" w:cs="Times New Roman"/>
          <w:sz w:val="24"/>
          <w:szCs w:val="24"/>
          <w:lang w:eastAsia="pt-BR"/>
        </w:rPr>
        <w:t>FeedToken</w:t>
      </w:r>
      <w:proofErr w:type="spellEnd"/>
      <w:r w:rsidRPr="00F57ECD">
        <w:rPr>
          <w:rFonts w:ascii="Times New Roman" w:eastAsia="Times New Roman" w:hAnsi="Times New Roman" w:cs="Times New Roman"/>
          <w:sz w:val="24"/>
          <w:szCs w:val="24"/>
          <w:lang w:eastAsia="pt-BR"/>
        </w:rPr>
        <w:t>, fornecendo um guia conciso sobre suas cores, tipografia, arranjo e comportamento em diferentes dispositivos.</w:t>
      </w:r>
    </w:p>
    <w:p w:rsidR="00F57ECD" w:rsidRPr="00F57ECD" w:rsidRDefault="00F57ECD" w:rsidP="00F57E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7EC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2 ESPECIFICAÇÕES DE DESIGN DOS COMPONENTES</w:t>
      </w:r>
    </w:p>
    <w:p w:rsidR="00F57ECD" w:rsidRPr="00F57ECD" w:rsidRDefault="00F57ECD" w:rsidP="00F57E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7EC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As especificações de design abrangem a paleta de cores, a tipografia, o </w:t>
      </w:r>
      <w:r w:rsidRPr="00F57ECD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layout</w:t>
      </w:r>
      <w:r w:rsidRPr="00F57ECD">
        <w:rPr>
          <w:rFonts w:ascii="Times New Roman" w:eastAsia="Times New Roman" w:hAnsi="Times New Roman" w:cs="Times New Roman"/>
          <w:sz w:val="24"/>
          <w:szCs w:val="24"/>
          <w:lang w:eastAsia="pt-BR"/>
        </w:rPr>
        <w:t>, a responsividade e a interatividade dos componentes.</w:t>
      </w:r>
    </w:p>
    <w:p w:rsidR="00F57ECD" w:rsidRPr="00F57ECD" w:rsidRDefault="00F57ECD" w:rsidP="00F57E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7EC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2.1 Paleta de Cores Dominante</w:t>
      </w:r>
    </w:p>
    <w:p w:rsidR="00F57ECD" w:rsidRPr="00F57ECD" w:rsidRDefault="00F57ECD" w:rsidP="00F57E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7ECD">
        <w:rPr>
          <w:rFonts w:ascii="Times New Roman" w:eastAsia="Times New Roman" w:hAnsi="Times New Roman" w:cs="Times New Roman"/>
          <w:sz w:val="24"/>
          <w:szCs w:val="24"/>
          <w:lang w:eastAsia="pt-BR"/>
        </w:rPr>
        <w:t>As cores predominantes e suas aplicações nos componentes são:</w:t>
      </w:r>
    </w:p>
    <w:p w:rsidR="00F57ECD" w:rsidRPr="00F57ECD" w:rsidRDefault="00F57ECD" w:rsidP="00F57ECD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7EC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Fundo da Seção:</w:t>
      </w:r>
      <w:r w:rsidRPr="00F57EC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Tom escuro de azul/cinza (</w:t>
      </w:r>
      <w:r w:rsidRPr="00F57ECD">
        <w:rPr>
          <w:rFonts w:ascii="Courier New" w:eastAsia="Times New Roman" w:hAnsi="Courier New" w:cs="Courier New"/>
          <w:sz w:val="20"/>
          <w:szCs w:val="20"/>
          <w:lang w:eastAsia="pt-BR"/>
        </w:rPr>
        <w:t>#3e4a64</w:t>
      </w:r>
      <w:r w:rsidRPr="00F57ECD">
        <w:rPr>
          <w:rFonts w:ascii="Times New Roman" w:eastAsia="Times New Roman" w:hAnsi="Times New Roman" w:cs="Times New Roman"/>
          <w:sz w:val="24"/>
          <w:szCs w:val="24"/>
          <w:lang w:eastAsia="pt-BR"/>
        </w:rPr>
        <w:t>), utilizado como tela de fundo para ambos os componentes, estabelecendo uma base visual coesa.</w:t>
      </w:r>
    </w:p>
    <w:p w:rsidR="00F57ECD" w:rsidRPr="00F57ECD" w:rsidRDefault="00F57ECD" w:rsidP="00F57ECD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7EC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Fundo dos </w:t>
      </w:r>
      <w:proofErr w:type="spellStart"/>
      <w:r w:rsidRPr="00F57EC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Cards</w:t>
      </w:r>
      <w:proofErr w:type="spellEnd"/>
      <w:r w:rsidRPr="00F57EC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(Métricas e Empresas):</w:t>
      </w:r>
      <w:r w:rsidRPr="00F57EC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Um tom de azul/cinza mais escuro (</w:t>
      </w:r>
      <w:r w:rsidRPr="00F57ECD">
        <w:rPr>
          <w:rFonts w:ascii="Courier New" w:eastAsia="Times New Roman" w:hAnsi="Courier New" w:cs="Courier New"/>
          <w:sz w:val="20"/>
          <w:szCs w:val="20"/>
          <w:lang w:eastAsia="pt-BR"/>
        </w:rPr>
        <w:t>#1b1e33</w:t>
      </w:r>
      <w:r w:rsidRPr="00F57EC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), aplicado aos </w:t>
      </w:r>
      <w:proofErr w:type="spellStart"/>
      <w:r w:rsidRPr="00F57ECD">
        <w:rPr>
          <w:rFonts w:ascii="Times New Roman" w:eastAsia="Times New Roman" w:hAnsi="Times New Roman" w:cs="Times New Roman"/>
          <w:sz w:val="24"/>
          <w:szCs w:val="24"/>
          <w:lang w:eastAsia="pt-BR"/>
        </w:rPr>
        <w:t>cards</w:t>
      </w:r>
      <w:proofErr w:type="spellEnd"/>
      <w:r w:rsidRPr="00F57EC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individuais para criar contraste e conferir profundidade aos elementos.</w:t>
      </w:r>
    </w:p>
    <w:p w:rsidR="00F57ECD" w:rsidRPr="00F57ECD" w:rsidRDefault="00F57ECD" w:rsidP="00F57ECD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7EC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Texto Principal (Valores de Métricas, Nomes de Empresas, Títulos):</w:t>
      </w:r>
      <w:r w:rsidRPr="00F57EC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Branco puro (</w:t>
      </w:r>
      <w:r w:rsidRPr="00F57ECD">
        <w:rPr>
          <w:rFonts w:ascii="Courier New" w:eastAsia="Times New Roman" w:hAnsi="Courier New" w:cs="Courier New"/>
          <w:sz w:val="20"/>
          <w:szCs w:val="20"/>
          <w:lang w:eastAsia="pt-BR"/>
        </w:rPr>
        <w:t>#FFFFFF</w:t>
      </w:r>
      <w:r w:rsidRPr="00F57ECD">
        <w:rPr>
          <w:rFonts w:ascii="Times New Roman" w:eastAsia="Times New Roman" w:hAnsi="Times New Roman" w:cs="Times New Roman"/>
          <w:sz w:val="24"/>
          <w:szCs w:val="24"/>
          <w:lang w:eastAsia="pt-BR"/>
        </w:rPr>
        <w:t>), garantindo alta legibilidade e destaque sobre os fundos escuros.</w:t>
      </w:r>
    </w:p>
    <w:p w:rsidR="00F57ECD" w:rsidRPr="00F57ECD" w:rsidRDefault="00F57ECD" w:rsidP="00F57ECD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7EC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Texto Secundário (Descrições de Métricas, Subtítulo da Seção Parceiras):</w:t>
      </w:r>
      <w:r w:rsidRPr="00F57EC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Branco puro (</w:t>
      </w:r>
      <w:r w:rsidRPr="00F57ECD">
        <w:rPr>
          <w:rFonts w:ascii="Courier New" w:eastAsia="Times New Roman" w:hAnsi="Courier New" w:cs="Courier New"/>
          <w:sz w:val="20"/>
          <w:szCs w:val="20"/>
          <w:lang w:eastAsia="pt-BR"/>
        </w:rPr>
        <w:t>#FFFFFF</w:t>
      </w:r>
      <w:r w:rsidRPr="00F57ECD">
        <w:rPr>
          <w:rFonts w:ascii="Times New Roman" w:eastAsia="Times New Roman" w:hAnsi="Times New Roman" w:cs="Times New Roman"/>
          <w:sz w:val="24"/>
          <w:szCs w:val="24"/>
          <w:lang w:eastAsia="pt-BR"/>
        </w:rPr>
        <w:t>), com potencial para uso de menor opacidade a fim de estabelecer hierarquia visual, mantendo-se perfeitamente legível.</w:t>
      </w:r>
    </w:p>
    <w:p w:rsidR="00F57ECD" w:rsidRPr="00F57ECD" w:rsidRDefault="00F57ECD" w:rsidP="00F57ECD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7EC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Cor de Destaque (Valores Numéricos das Métricas):</w:t>
      </w:r>
      <w:r w:rsidRPr="00F57EC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Um tom de roxo/azul vibrante (</w:t>
      </w:r>
      <w:r w:rsidRPr="00F57ECD">
        <w:rPr>
          <w:rFonts w:ascii="Courier New" w:eastAsia="Times New Roman" w:hAnsi="Courier New" w:cs="Courier New"/>
          <w:sz w:val="20"/>
          <w:szCs w:val="20"/>
          <w:lang w:eastAsia="pt-BR"/>
        </w:rPr>
        <w:t>#8E4DFF</w:t>
      </w:r>
      <w:r w:rsidRPr="00F57ECD">
        <w:rPr>
          <w:rFonts w:ascii="Times New Roman" w:eastAsia="Times New Roman" w:hAnsi="Times New Roman" w:cs="Times New Roman"/>
          <w:sz w:val="24"/>
          <w:szCs w:val="24"/>
          <w:lang w:eastAsia="pt-BR"/>
        </w:rPr>
        <w:t>), empregado para direcionar o olhar do usuário aos números mais importantes e impactantes.</w:t>
      </w:r>
    </w:p>
    <w:p w:rsidR="00F57ECD" w:rsidRPr="00F57ECD" w:rsidRDefault="00F57ECD" w:rsidP="00F57E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7EC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2.2 Tipografia (Fontes)</w:t>
      </w:r>
    </w:p>
    <w:p w:rsidR="00F57ECD" w:rsidRPr="00F57ECD" w:rsidRDefault="00F57ECD" w:rsidP="00F57E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7ECD">
        <w:rPr>
          <w:rFonts w:ascii="Times New Roman" w:eastAsia="Times New Roman" w:hAnsi="Times New Roman" w:cs="Times New Roman"/>
          <w:sz w:val="24"/>
          <w:szCs w:val="24"/>
          <w:lang w:eastAsia="pt-BR"/>
        </w:rPr>
        <w:t>As características tipográficas dos componentes são as seguintes:</w:t>
      </w:r>
    </w:p>
    <w:p w:rsidR="00F57ECD" w:rsidRPr="00F57ECD" w:rsidRDefault="00F57ECD" w:rsidP="00F57ECD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7EC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Família de Fonte Geral:</w:t>
      </w:r>
      <w:r w:rsidRPr="00F57EC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fonte </w:t>
      </w:r>
      <w:r w:rsidRPr="00F57EC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Arial</w:t>
      </w:r>
      <w:r w:rsidRPr="00F57EC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é a escolhida para todo o texto, conhecida por sua excelente legibilidade em variados tamanhos e contextos.</w:t>
      </w:r>
    </w:p>
    <w:p w:rsidR="00F57ECD" w:rsidRPr="00F57ECD" w:rsidRDefault="00F57ECD" w:rsidP="00F57ECD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7EC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Valores das Métricas (</w:t>
      </w:r>
      <w:proofErr w:type="spellStart"/>
      <w:r w:rsidRPr="00F57EC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ex</w:t>
      </w:r>
      <w:proofErr w:type="spellEnd"/>
      <w:r w:rsidRPr="00F57EC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: 12.5K+, 2.5M):</w:t>
      </w:r>
      <w:r w:rsidRPr="00F57EC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Utiliza-se a fonte em peso </w:t>
      </w:r>
      <w:proofErr w:type="spellStart"/>
      <w:r w:rsidRPr="00F57EC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bold</w:t>
      </w:r>
      <w:proofErr w:type="spellEnd"/>
      <w:r w:rsidRPr="00F57EC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(negrito)</w:t>
      </w:r>
      <w:r w:rsidRPr="00F57ECD">
        <w:rPr>
          <w:rFonts w:ascii="Times New Roman" w:eastAsia="Times New Roman" w:hAnsi="Times New Roman" w:cs="Times New Roman"/>
          <w:sz w:val="24"/>
          <w:szCs w:val="24"/>
          <w:lang w:eastAsia="pt-BR"/>
        </w:rPr>
        <w:t>, com um tamanho significativamente maior para maximizar o impacto visual dos dados.</w:t>
      </w:r>
    </w:p>
    <w:p w:rsidR="00F57ECD" w:rsidRPr="00F57ECD" w:rsidRDefault="00F57ECD" w:rsidP="00F57ECD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7EC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Descrições das Métricas:</w:t>
      </w:r>
      <w:r w:rsidRPr="00F57EC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fonte é aplicada em peso </w:t>
      </w:r>
      <w:r w:rsidRPr="00F57EC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regular</w:t>
      </w:r>
      <w:r w:rsidRPr="00F57EC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em um tamanho menor que o valor numérico, posicionada abaixo dele para complementar a informação.</w:t>
      </w:r>
    </w:p>
    <w:p w:rsidR="00F57ECD" w:rsidRPr="00F57ECD" w:rsidRDefault="00F57ECD" w:rsidP="00F57ECD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7EC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Título da Seção (Empresas Parceiras):</w:t>
      </w:r>
      <w:r w:rsidRPr="00F57EC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fonte é definida em peso </w:t>
      </w:r>
      <w:proofErr w:type="spellStart"/>
      <w:r w:rsidRPr="00F57EC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bold</w:t>
      </w:r>
      <w:proofErr w:type="spellEnd"/>
      <w:r w:rsidRPr="00F57EC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(negrito)</w:t>
      </w:r>
      <w:r w:rsidRPr="00F57EC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tamanho grande, centralizado para garantir proeminência.</w:t>
      </w:r>
    </w:p>
    <w:p w:rsidR="00F57ECD" w:rsidRPr="00F57ECD" w:rsidRDefault="00F57ECD" w:rsidP="00F57ECD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7EC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Subtítulo da Seção Parceiras:</w:t>
      </w:r>
      <w:r w:rsidRPr="00F57EC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fonte é usada em peso </w:t>
      </w:r>
      <w:r w:rsidRPr="00F57EC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regular</w:t>
      </w:r>
      <w:r w:rsidRPr="00F57EC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em um tamanho menor que o título, mas maior que os nomes das empresas, para introduzir a seção de forma clara.</w:t>
      </w:r>
    </w:p>
    <w:p w:rsidR="00F57ECD" w:rsidRPr="00F57ECD" w:rsidRDefault="00F57ECD" w:rsidP="00F57ECD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7EC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lastRenderedPageBreak/>
        <w:t>Nomes das Empresas (</w:t>
      </w:r>
      <w:proofErr w:type="spellStart"/>
      <w:r w:rsidRPr="00F57EC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ex</w:t>
      </w:r>
      <w:proofErr w:type="spellEnd"/>
      <w:r w:rsidRPr="00F57EC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: Transfero, Senac, </w:t>
      </w:r>
      <w:proofErr w:type="spellStart"/>
      <w:r w:rsidRPr="00F57EC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Apuki</w:t>
      </w:r>
      <w:proofErr w:type="spellEnd"/>
      <w:r w:rsidRPr="00F57EC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):</w:t>
      </w:r>
      <w:r w:rsidRPr="00F57EC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fonte é apresentada em peso </w:t>
      </w:r>
      <w:proofErr w:type="spellStart"/>
      <w:r w:rsidRPr="00F57EC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bold</w:t>
      </w:r>
      <w:proofErr w:type="spellEnd"/>
      <w:r w:rsidRPr="00F57EC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(negrito)</w:t>
      </w:r>
      <w:r w:rsidRPr="00F57ECD">
        <w:rPr>
          <w:rFonts w:ascii="Times New Roman" w:eastAsia="Times New Roman" w:hAnsi="Times New Roman" w:cs="Times New Roman"/>
          <w:sz w:val="24"/>
          <w:szCs w:val="24"/>
          <w:lang w:eastAsia="pt-BR"/>
        </w:rPr>
        <w:t>, mantendo um tamanho consistente para cada nome dentro do respectivo card.</w:t>
      </w:r>
    </w:p>
    <w:p w:rsidR="00F57ECD" w:rsidRPr="00F57ECD" w:rsidRDefault="00F57ECD" w:rsidP="00F57E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7EC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2.3 </w:t>
      </w:r>
      <w:r w:rsidRPr="00F57ECD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pt-BR"/>
        </w:rPr>
        <w:t>Layout</w:t>
      </w:r>
    </w:p>
    <w:p w:rsidR="00F57ECD" w:rsidRPr="00F57ECD" w:rsidRDefault="00F57ECD" w:rsidP="00F57E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7ECD">
        <w:rPr>
          <w:rFonts w:ascii="Times New Roman" w:eastAsia="Times New Roman" w:hAnsi="Times New Roman" w:cs="Times New Roman"/>
          <w:sz w:val="24"/>
          <w:szCs w:val="24"/>
          <w:lang w:eastAsia="pt-BR"/>
        </w:rPr>
        <w:t>O arranjo visual dos componentes é configurado da seguinte forma:</w:t>
      </w:r>
    </w:p>
    <w:p w:rsidR="00F57ECD" w:rsidRPr="00F57ECD" w:rsidRDefault="00F57ECD" w:rsidP="00F57ECD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7EC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2.3.1 Bloco de Métricas Chave</w:t>
      </w:r>
      <w:r w:rsidRPr="00F57EC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:rsidR="00F57ECD" w:rsidRPr="00F57ECD" w:rsidRDefault="00F57ECD" w:rsidP="00F57ECD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7EC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Distribuição:</w:t>
      </w:r>
      <w:r w:rsidRPr="00F57EC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Quatro </w:t>
      </w:r>
      <w:proofErr w:type="spellStart"/>
      <w:r w:rsidRPr="00F57ECD">
        <w:rPr>
          <w:rFonts w:ascii="Times New Roman" w:eastAsia="Times New Roman" w:hAnsi="Times New Roman" w:cs="Times New Roman"/>
          <w:sz w:val="24"/>
          <w:szCs w:val="24"/>
          <w:lang w:eastAsia="pt-BR"/>
        </w:rPr>
        <w:t>cards</w:t>
      </w:r>
      <w:proofErr w:type="spellEnd"/>
      <w:r w:rsidRPr="00F57EC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são dispostos lado a lado, mantendo um espaçamento uniforme entre si.</w:t>
      </w:r>
    </w:p>
    <w:p w:rsidR="00F57ECD" w:rsidRPr="00F57ECD" w:rsidRDefault="00F57ECD" w:rsidP="00F57ECD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7EC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2.3.2 Seção Empresas Parceiras</w:t>
      </w:r>
      <w:r w:rsidRPr="00F57EC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:rsidR="00F57ECD" w:rsidRPr="00F57ECD" w:rsidRDefault="00F57ECD" w:rsidP="00F57ECD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7EC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Alinhamento Geral:</w:t>
      </w:r>
      <w:r w:rsidRPr="00F57EC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 título e o subtítulo são centralizados, proporcionando uma apresentação visualmente limpa e direta.</w:t>
      </w:r>
    </w:p>
    <w:p w:rsidR="00F57ECD" w:rsidRPr="00F57ECD" w:rsidRDefault="00F57ECD" w:rsidP="00F57ECD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7EC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Distribuição dos Logos/Nomes:</w:t>
      </w:r>
      <w:r w:rsidRPr="00F57EC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Os </w:t>
      </w:r>
      <w:proofErr w:type="spellStart"/>
      <w:r w:rsidRPr="00F57ECD">
        <w:rPr>
          <w:rFonts w:ascii="Times New Roman" w:eastAsia="Times New Roman" w:hAnsi="Times New Roman" w:cs="Times New Roman"/>
          <w:sz w:val="24"/>
          <w:szCs w:val="24"/>
          <w:lang w:eastAsia="pt-BR"/>
        </w:rPr>
        <w:t>cards</w:t>
      </w:r>
      <w:proofErr w:type="spellEnd"/>
      <w:r w:rsidRPr="00F57EC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das empresas são organizados em uma grade, com espaçamento consistente entre eles. A configuração observada na imagem é de quatro </w:t>
      </w:r>
      <w:proofErr w:type="spellStart"/>
      <w:r w:rsidRPr="00F57ECD">
        <w:rPr>
          <w:rFonts w:ascii="Times New Roman" w:eastAsia="Times New Roman" w:hAnsi="Times New Roman" w:cs="Times New Roman"/>
          <w:sz w:val="24"/>
          <w:szCs w:val="24"/>
          <w:lang w:eastAsia="pt-BR"/>
        </w:rPr>
        <w:t>cards</w:t>
      </w:r>
      <w:proofErr w:type="spellEnd"/>
      <w:r w:rsidRPr="00F57EC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por linha.</w:t>
      </w:r>
    </w:p>
    <w:p w:rsidR="00F57ECD" w:rsidRPr="00F57ECD" w:rsidRDefault="00F57ECD" w:rsidP="00F57E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7EC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2.4 Responsividade</w:t>
      </w:r>
    </w:p>
    <w:p w:rsidR="00F57ECD" w:rsidRPr="00F57ECD" w:rsidRDefault="00F57ECD" w:rsidP="00F57E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7ECD">
        <w:rPr>
          <w:rFonts w:ascii="Times New Roman" w:eastAsia="Times New Roman" w:hAnsi="Times New Roman" w:cs="Times New Roman"/>
          <w:sz w:val="24"/>
          <w:szCs w:val="24"/>
          <w:lang w:eastAsia="pt-BR"/>
        </w:rPr>
        <w:t>A adaptação dos componentes a diferentes dispositivos é vital para a experiência do usuário:</w:t>
      </w:r>
    </w:p>
    <w:p w:rsidR="00F57ECD" w:rsidRPr="00F57ECD" w:rsidRDefault="00F57ECD" w:rsidP="00F57ECD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7EC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Adaptação Flexível:</w:t>
      </w:r>
      <w:r w:rsidRPr="00F57EC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Ambos os componentes são concebidos para serem totalmente responsivos, ajustando-se automaticamente a diversas dimensões de tela.</w:t>
      </w:r>
    </w:p>
    <w:p w:rsidR="00F57ECD" w:rsidRPr="00F57ECD" w:rsidRDefault="00F57ECD" w:rsidP="00F57ECD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7EC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Comportamento em Telas Menores:</w:t>
      </w:r>
      <w:r w:rsidRPr="00F57EC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:rsidR="00F57ECD" w:rsidRPr="00F57ECD" w:rsidRDefault="00F57ECD" w:rsidP="00F57ECD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7EC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Métricas:</w:t>
      </w:r>
      <w:r w:rsidRPr="00F57EC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Os </w:t>
      </w:r>
      <w:proofErr w:type="spellStart"/>
      <w:r w:rsidRPr="00F57ECD">
        <w:rPr>
          <w:rFonts w:ascii="Times New Roman" w:eastAsia="Times New Roman" w:hAnsi="Times New Roman" w:cs="Times New Roman"/>
          <w:sz w:val="24"/>
          <w:szCs w:val="24"/>
          <w:lang w:eastAsia="pt-BR"/>
        </w:rPr>
        <w:t>cards</w:t>
      </w:r>
      <w:proofErr w:type="spellEnd"/>
      <w:r w:rsidRPr="00F57EC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métricas se reorganizam, tipicamente empilhando-se verticalmente em telas menores, a fim de preservar a legibilidade e otimizar o uso do espaço vertical.</w:t>
      </w:r>
    </w:p>
    <w:p w:rsidR="00F57ECD" w:rsidRPr="00F57ECD" w:rsidRDefault="00F57ECD" w:rsidP="00F57ECD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7EC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Empresas Parceiras:</w:t>
      </w:r>
      <w:r w:rsidRPr="00F57EC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Os </w:t>
      </w:r>
      <w:proofErr w:type="spellStart"/>
      <w:r w:rsidRPr="00F57ECD">
        <w:rPr>
          <w:rFonts w:ascii="Times New Roman" w:eastAsia="Times New Roman" w:hAnsi="Times New Roman" w:cs="Times New Roman"/>
          <w:sz w:val="24"/>
          <w:szCs w:val="24"/>
          <w:lang w:eastAsia="pt-BR"/>
        </w:rPr>
        <w:t>cards</w:t>
      </w:r>
      <w:proofErr w:type="spellEnd"/>
      <w:r w:rsidRPr="00F57EC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das empresas também se ajustam, empilhando-se em mais linhas ou exibindo menos por linha em telas menores, mantendo a clareza dos nomes ou logos.</w:t>
      </w:r>
    </w:p>
    <w:p w:rsidR="00F57ECD" w:rsidRPr="00F57ECD" w:rsidRDefault="00F57ECD" w:rsidP="00F57E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7EC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2.5 Interatividade (</w:t>
      </w:r>
      <w:proofErr w:type="spellStart"/>
      <w:r w:rsidRPr="00F57ECD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pt-BR"/>
        </w:rPr>
        <w:t>Hover</w:t>
      </w:r>
      <w:proofErr w:type="spellEnd"/>
      <w:r w:rsidRPr="00F57EC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)</w:t>
      </w:r>
    </w:p>
    <w:p w:rsidR="00F57ECD" w:rsidRPr="00F57ECD" w:rsidRDefault="00F57ECD" w:rsidP="00F57ECD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7EC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Cards</w:t>
      </w:r>
      <w:proofErr w:type="spellEnd"/>
      <w:r w:rsidRPr="00F57EC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de Empresas (Potencial):</w:t>
      </w:r>
      <w:r w:rsidRPr="00F57EC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Embora não evidente na imagem estática, prevê-se um efeito de </w:t>
      </w:r>
      <w:proofErr w:type="spellStart"/>
      <w:r w:rsidRPr="00F57ECD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hover</w:t>
      </w:r>
      <w:proofErr w:type="spellEnd"/>
      <w:r w:rsidRPr="00F57EC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(tal como uma ligeira elevação, uma sutil alteração no fundo ou uma mudança na cor do texto) ao se passar o cursor do mouse sobre os </w:t>
      </w:r>
      <w:proofErr w:type="spellStart"/>
      <w:r w:rsidRPr="00F57ECD">
        <w:rPr>
          <w:rFonts w:ascii="Times New Roman" w:eastAsia="Times New Roman" w:hAnsi="Times New Roman" w:cs="Times New Roman"/>
          <w:sz w:val="24"/>
          <w:szCs w:val="24"/>
          <w:lang w:eastAsia="pt-BR"/>
        </w:rPr>
        <w:t>cards</w:t>
      </w:r>
      <w:proofErr w:type="spellEnd"/>
      <w:r w:rsidRPr="00F57EC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das empresas. Este efeito serve para indicar que os elementos são clicáveis e podem levar a informações adicionais (e.g., estudos de caso).</w:t>
      </w:r>
    </w:p>
    <w:p w:rsidR="00F57ECD" w:rsidRPr="00F57ECD" w:rsidRDefault="00F57ECD" w:rsidP="00F57E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7EC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3 CONCLUSÃO</w:t>
      </w:r>
    </w:p>
    <w:p w:rsidR="00AC78CF" w:rsidRPr="00F57ECD" w:rsidRDefault="00F57ECD" w:rsidP="00F57E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7EC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As especificações de design detalhadas para o "Bloco de Métricas Chave" e a "Seção de Empresas Parceiras" asseguram a consistência visual e a funcionalidade desses componentes. A escolha cuidadosa de cores, tipografia e o design responsivo contribuem para uma experiência de usuário otimizada e para o reforço da credibilidade da </w:t>
      </w:r>
      <w:proofErr w:type="spellStart"/>
      <w:r w:rsidRPr="00F57ECD">
        <w:rPr>
          <w:rFonts w:ascii="Times New Roman" w:eastAsia="Times New Roman" w:hAnsi="Times New Roman" w:cs="Times New Roman"/>
          <w:sz w:val="24"/>
          <w:szCs w:val="24"/>
          <w:lang w:eastAsia="pt-BR"/>
        </w:rPr>
        <w:t>FeedToken</w:t>
      </w:r>
      <w:proofErr w:type="spellEnd"/>
      <w:r w:rsidRPr="00F57ECD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  <w:bookmarkStart w:id="0" w:name="_GoBack"/>
      <w:bookmarkEnd w:id="0"/>
    </w:p>
    <w:sectPr w:rsidR="00AC78CF" w:rsidRPr="00F57EC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712E0F"/>
    <w:multiLevelType w:val="multilevel"/>
    <w:tmpl w:val="571AD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146831"/>
    <w:multiLevelType w:val="multilevel"/>
    <w:tmpl w:val="BD8E6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0A1DDC"/>
    <w:multiLevelType w:val="multilevel"/>
    <w:tmpl w:val="772C2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996299"/>
    <w:multiLevelType w:val="multilevel"/>
    <w:tmpl w:val="CAEAF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317D41"/>
    <w:multiLevelType w:val="multilevel"/>
    <w:tmpl w:val="03C03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EE0264"/>
    <w:multiLevelType w:val="multilevel"/>
    <w:tmpl w:val="D20A8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65136B4"/>
    <w:multiLevelType w:val="multilevel"/>
    <w:tmpl w:val="B1906D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8C67DD6"/>
    <w:multiLevelType w:val="multilevel"/>
    <w:tmpl w:val="BE86B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BC25EAC"/>
    <w:multiLevelType w:val="multilevel"/>
    <w:tmpl w:val="8A4E6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E1528D4"/>
    <w:multiLevelType w:val="multilevel"/>
    <w:tmpl w:val="0B2AB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6AC32E0"/>
    <w:multiLevelType w:val="multilevel"/>
    <w:tmpl w:val="FD843D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7F56FC9"/>
    <w:multiLevelType w:val="multilevel"/>
    <w:tmpl w:val="6882B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C6374CB"/>
    <w:multiLevelType w:val="multilevel"/>
    <w:tmpl w:val="A378E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E4C335F"/>
    <w:multiLevelType w:val="multilevel"/>
    <w:tmpl w:val="01EC1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1917C24"/>
    <w:multiLevelType w:val="multilevel"/>
    <w:tmpl w:val="74F2F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54D39DD"/>
    <w:multiLevelType w:val="multilevel"/>
    <w:tmpl w:val="12C6B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9F4038D"/>
    <w:multiLevelType w:val="multilevel"/>
    <w:tmpl w:val="BD169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BB425C4"/>
    <w:multiLevelType w:val="multilevel"/>
    <w:tmpl w:val="FC0283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CFC53F9"/>
    <w:multiLevelType w:val="multilevel"/>
    <w:tmpl w:val="9A9CD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F0D03A5"/>
    <w:multiLevelType w:val="multilevel"/>
    <w:tmpl w:val="05C80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0E37416"/>
    <w:multiLevelType w:val="multilevel"/>
    <w:tmpl w:val="A57E5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7106CAF"/>
    <w:multiLevelType w:val="multilevel"/>
    <w:tmpl w:val="641CF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7F13B78"/>
    <w:multiLevelType w:val="multilevel"/>
    <w:tmpl w:val="49A24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88C66FB"/>
    <w:multiLevelType w:val="multilevel"/>
    <w:tmpl w:val="0E3C7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D451A84"/>
    <w:multiLevelType w:val="multilevel"/>
    <w:tmpl w:val="D3BA0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23"/>
  </w:num>
  <w:num w:numId="3">
    <w:abstractNumId w:val="11"/>
  </w:num>
  <w:num w:numId="4">
    <w:abstractNumId w:val="6"/>
  </w:num>
  <w:num w:numId="5">
    <w:abstractNumId w:val="17"/>
  </w:num>
  <w:num w:numId="6">
    <w:abstractNumId w:val="2"/>
  </w:num>
  <w:num w:numId="7">
    <w:abstractNumId w:val="24"/>
  </w:num>
  <w:num w:numId="8">
    <w:abstractNumId w:val="1"/>
  </w:num>
  <w:num w:numId="9">
    <w:abstractNumId w:val="18"/>
  </w:num>
  <w:num w:numId="10">
    <w:abstractNumId w:val="12"/>
  </w:num>
  <w:num w:numId="11">
    <w:abstractNumId w:val="20"/>
  </w:num>
  <w:num w:numId="12">
    <w:abstractNumId w:val="0"/>
  </w:num>
  <w:num w:numId="13">
    <w:abstractNumId w:val="19"/>
  </w:num>
  <w:num w:numId="14">
    <w:abstractNumId w:val="4"/>
  </w:num>
  <w:num w:numId="15">
    <w:abstractNumId w:val="8"/>
  </w:num>
  <w:num w:numId="16">
    <w:abstractNumId w:val="15"/>
  </w:num>
  <w:num w:numId="17">
    <w:abstractNumId w:val="16"/>
  </w:num>
  <w:num w:numId="18">
    <w:abstractNumId w:val="7"/>
  </w:num>
  <w:num w:numId="19">
    <w:abstractNumId w:val="5"/>
  </w:num>
  <w:num w:numId="20">
    <w:abstractNumId w:val="14"/>
  </w:num>
  <w:num w:numId="21">
    <w:abstractNumId w:val="22"/>
  </w:num>
  <w:num w:numId="22">
    <w:abstractNumId w:val="3"/>
  </w:num>
  <w:num w:numId="23">
    <w:abstractNumId w:val="21"/>
  </w:num>
  <w:num w:numId="24">
    <w:abstractNumId w:val="13"/>
  </w:num>
  <w:num w:numId="2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F23"/>
    <w:rsid w:val="0006362C"/>
    <w:rsid w:val="00105F23"/>
    <w:rsid w:val="00542E39"/>
    <w:rsid w:val="00797F44"/>
    <w:rsid w:val="0091779D"/>
    <w:rsid w:val="009A0199"/>
    <w:rsid w:val="00AC78CF"/>
    <w:rsid w:val="00DE6A38"/>
    <w:rsid w:val="00F517AA"/>
    <w:rsid w:val="00F57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D1448D"/>
  <w15:chartTrackingRefBased/>
  <w15:docId w15:val="{B955EAD1-3DC9-4B26-A275-7DCEB12FC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105F2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105F2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4">
    <w:name w:val="heading 4"/>
    <w:basedOn w:val="Normal"/>
    <w:link w:val="Ttulo4Char"/>
    <w:uiPriority w:val="9"/>
    <w:qFormat/>
    <w:rsid w:val="00105F2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105F23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105F23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105F23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105F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105F23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105F23"/>
    <w:rPr>
      <w:rFonts w:ascii="Courier New" w:eastAsia="Times New Roman" w:hAnsi="Courier New" w:cs="Courier New"/>
      <w:sz w:val="20"/>
      <w:szCs w:val="20"/>
    </w:rPr>
  </w:style>
  <w:style w:type="character" w:styleId="nfase">
    <w:name w:val="Emphasis"/>
    <w:basedOn w:val="Fontepargpadro"/>
    <w:uiPriority w:val="20"/>
    <w:qFormat/>
    <w:rsid w:val="00AC78C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500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90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59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9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9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5</Pages>
  <Words>1546</Words>
  <Characters>8352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SENAC RJ</Company>
  <LinksUpToDate>false</LinksUpToDate>
  <CharactersWithSpaces>9879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Programação em Python - Transfero - 2025.10</dc:creator>
  <cp:keywords/>
  <dc:description/>
  <cp:lastModifiedBy>Programação em Python - Transfero - 2025.10</cp:lastModifiedBy>
  <cp:revision>5</cp:revision>
  <dcterms:created xsi:type="dcterms:W3CDTF">2025-06-03T17:06:00Z</dcterms:created>
  <dcterms:modified xsi:type="dcterms:W3CDTF">2025-06-03T18:41:00Z</dcterms:modified>
</cp:coreProperties>
</file>