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23" w:rsidRPr="00105F23" w:rsidRDefault="00105F23" w:rsidP="00105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Documentação de Componentes do Website - 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FeedToken</w:t>
      </w:r>
      <w:proofErr w:type="spellEnd"/>
    </w:p>
    <w:p w:rsidR="00105F23" w:rsidRPr="00105F23" w:rsidRDefault="00105F23" w:rsidP="0010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dois componentes visuais e funcionais presentes no website da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: o bloco de Métricas Chave e a seção de Empresas Parceiras. Ambos os componentes visam construir confiança e credibilidade com os visitantes do site.</w:t>
      </w:r>
    </w:p>
    <w:p w:rsidR="00105F23" w:rsidRPr="00105F23" w:rsidRDefault="00AA0CBA" w:rsidP="0010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Componente: Bloco de Métricas Chave (Key 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Metrics</w:t>
      </w:r>
      <w:proofErr w:type="spellEnd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Block</w:t>
      </w:r>
      <w:proofErr w:type="spellEnd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105F23" w:rsidRPr="00105F23" w:rsidRDefault="00105F23" w:rsidP="0010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componente é um conjunto de quatro "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ou caixas de destaque que exibem números importantes e conquistas da plataforma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serve para demonstrar a escala e o sucesso da plataforma de forma rápida e impactante, construindo prova social e credibilidade.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</w:p>
    <w:p w:rsidR="00105F23" w:rsidRPr="00105F23" w:rsidRDefault="00105F23" w:rsidP="0010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componente é composto por um contêiner que agrupa quatro elementos individuais, cada um representando uma métrica.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e Conteúdo (da esquerda para a direita):</w:t>
      </w:r>
    </w:p>
    <w:p w:rsidR="00105F23" w:rsidRPr="00105F23" w:rsidRDefault="00105F23" w:rsidP="0010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 1: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12.5K+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Avaliadores ativos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Destaca o tamanho da comunidade de usuários que fornecem feedback, indicando uma base robusta de participantes. O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 que o número é no mínimo esse valor.</w:t>
      </w:r>
    </w:p>
    <w:p w:rsidR="00105F23" w:rsidRPr="00105F23" w:rsidRDefault="00105F23" w:rsidP="0010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 2: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350+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Empresas parceiras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a adoção da plataforma por empresas, sugerindo que ela é uma solução confiável e validada no mercado. O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crescimento contínuo.</w:t>
      </w:r>
    </w:p>
    <w:p w:rsidR="00105F23" w:rsidRPr="00105F23" w:rsidRDefault="00105F23" w:rsidP="0010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 3: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45K+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Avaliações realizadas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Evidencia a atividade e a eficácia da plataforma na coleta de feedback, mostrando o volume de interações já processadas. O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sugere que o número está sempre aumentando.</w:t>
      </w:r>
    </w:p>
    <w:p w:rsidR="00105F23" w:rsidRPr="00105F23" w:rsidRDefault="00105F23" w:rsidP="0010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 4: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2.5M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Tokens</w:t>
      </w:r>
      <w:proofErr w:type="spellEnd"/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distribuídos</w:t>
      </w:r>
    </w:p>
    <w:p w:rsidR="00105F23" w:rsidRPr="00105F23" w:rsidRDefault="00105F23" w:rsidP="00105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Quantifica a distribuição de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cerne do sistema de recompensas da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, validando a economia do projeto e o benefício para os avaliadores.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Design e Estilo</w:t>
      </w:r>
    </w:p>
    <w:p w:rsidR="00105F23" w:rsidRPr="00105F23" w:rsidRDefault="00105F23" w:rsidP="0010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métrica é </w:t>
      </w:r>
      <w:proofErr w:type="gram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apresentada</w:t>
      </w:r>
      <w:proofErr w:type="gram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fundo escuro e texto claro (branco/roxo), proporcionando alto contraste.</w:t>
      </w:r>
    </w:p>
    <w:p w:rsidR="00105F23" w:rsidRPr="00105F23" w:rsidRDefault="00105F23" w:rsidP="0010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Os valores numéricos são exibidos em uma fonte maior e com uma cor de destaque, enquanto a descrição é em uma fonte menor e de cor mais neutra, facilitando a leitura rápida dos dados principais.</w:t>
      </w:r>
    </w:p>
    <w:p w:rsidR="00105F23" w:rsidRPr="00105F23" w:rsidRDefault="00105F23" w:rsidP="0010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organizados lado a lado, em um layout responsivo que se ajusta a diferentes tamanhos de tela (empilhando-se em telas menores).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 e Impacto</w:t>
      </w:r>
    </w:p>
    <w:p w:rsidR="00105F23" w:rsidRPr="00105F23" w:rsidRDefault="00105F23" w:rsidP="00105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Credibilidade: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Constrói confiança mostrando a escala e o sucesso da operação.</w:t>
      </w:r>
    </w:p>
    <w:p w:rsidR="00105F23" w:rsidRPr="00105F23" w:rsidRDefault="00105F23" w:rsidP="00105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Prova Social: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que a plataforma é amplamente utilizada e valorizada por um grande número de pessoas e empresas.</w:t>
      </w:r>
    </w:p>
    <w:p w:rsidR="00105F23" w:rsidRPr="00105F23" w:rsidRDefault="00105F23" w:rsidP="00105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Rápido: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os visitantes absorvam rapidamente os principais dados de sucesso sem a necessidade de ler textos longos.</w:t>
      </w:r>
    </w:p>
    <w:p w:rsidR="00105F23" w:rsidRPr="00105F23" w:rsidRDefault="00AA0CBA" w:rsidP="0010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Componente: Seção "Empresas Parceiras" (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Partner</w:t>
      </w:r>
      <w:proofErr w:type="spellEnd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Companies</w:t>
      </w:r>
      <w:proofErr w:type="spellEnd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Section</w:t>
      </w:r>
      <w:proofErr w:type="spellEnd"/>
      <w:r w:rsidRPr="00105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105F23" w:rsidRPr="00105F23" w:rsidRDefault="00105F23" w:rsidP="0010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é dedicada a apresentar visualmente as empresas que já utilizam a plataforma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serve para reforçar a prova social e a credibilidade, mostrando nomes de marcas que confiam na solução.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</w:p>
    <w:p w:rsidR="00105F23" w:rsidRPr="00105F23" w:rsidRDefault="00105F23" w:rsidP="0010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é dividida em três partes principais:</w:t>
      </w:r>
    </w:p>
    <w:p w:rsidR="00105F23" w:rsidRPr="00105F23" w:rsidRDefault="00105F23" w:rsidP="00105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da Seção: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título de destaque.</w:t>
      </w:r>
    </w:p>
    <w:p w:rsidR="00105F23" w:rsidRPr="00105F23" w:rsidRDefault="00105F23" w:rsidP="00105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Descrição/Subtítulo: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breve texto explicativo.</w:t>
      </w:r>
    </w:p>
    <w:p w:rsidR="00105F23" w:rsidRPr="00105F23" w:rsidRDefault="00105F23" w:rsidP="00105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Logos/Nomes das Empresas: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grade de elementos que representam as empresas parceiras.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e Conteúdo:</w:t>
      </w:r>
    </w:p>
    <w:p w:rsidR="00105F23" w:rsidRPr="00105F23" w:rsidRDefault="00105F23" w:rsidP="0010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Principal: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Empresas Parceiras</w:t>
      </w:r>
    </w:p>
    <w:p w:rsidR="00105F23" w:rsidRPr="00105F23" w:rsidRDefault="00105F23" w:rsidP="00105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 claramente o conteúdo da seção, em uma fonte grande e de destaque, indicando sua importância.</w:t>
      </w:r>
    </w:p>
    <w:p w:rsidR="00105F23" w:rsidRPr="00105F23" w:rsidRDefault="00105F23" w:rsidP="0010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Descrição/Subtítulo: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5F23">
        <w:rPr>
          <w:rFonts w:ascii="Courier New" w:eastAsia="Times New Roman" w:hAnsi="Courier New" w:cs="Courier New"/>
          <w:sz w:val="20"/>
          <w:szCs w:val="20"/>
          <w:lang w:eastAsia="pt-BR"/>
        </w:rPr>
        <w:t>Estas empresas já confiam em nossa plataforma para obter feedback valioso de usuários reais.</w:t>
      </w:r>
    </w:p>
    <w:p w:rsidR="00105F23" w:rsidRDefault="00105F23" w:rsidP="00105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 o valor da plataforma ao contextualizar por que essas empresas são parceiras – elas buscam feedback autêntico. Isso também age como uma validação da qualidade dos dados e do serviço.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5F23" w:rsidRPr="00105F23" w:rsidRDefault="00105F23" w:rsidP="0010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Logos/Nomes das Empresas (da esquerda para a direita, linha superior):</w:t>
      </w:r>
    </w:p>
    <w:p w:rsidR="00105F23" w:rsidRPr="00105F23" w:rsidRDefault="00105F23" w:rsidP="00105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</w:t>
      </w:r>
      <w:r w:rsidR="009D55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ransfero</w:t>
      </w:r>
    </w:p>
    <w:p w:rsidR="00105F23" w:rsidRPr="00105F23" w:rsidRDefault="009D55E6" w:rsidP="00105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Senac</w:t>
      </w:r>
    </w:p>
    <w:p w:rsidR="00105F23" w:rsidRPr="009D55E6" w:rsidRDefault="009D55E6" w:rsidP="009D55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Apuki</w:t>
      </w:r>
      <w:proofErr w:type="spellEnd"/>
    </w:p>
    <w:p w:rsidR="00105F23" w:rsidRPr="00105F23" w:rsidRDefault="00105F23" w:rsidP="00105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sejam apenas nomes de exemplo aqui, em um site real, estes seriam tipicamente logos de empresas reais. A exibição de logos de parceiros conhecidos ou representativos em diferentes setores (tecnologia, alimentação, varejo, sustentabilidade) pode atrair públicos diversos e fortalecer a reputação da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. Eles funcionam como "selos de aprovação".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e Estilo</w:t>
      </w:r>
    </w:p>
    <w:p w:rsidR="00105F23" w:rsidRPr="00105F23" w:rsidRDefault="00105F23" w:rsidP="0010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O título e o subtítulo são centralizados para um impacto visual claro.</w:t>
      </w:r>
    </w:p>
    <w:p w:rsidR="00105F23" w:rsidRPr="00105F23" w:rsidRDefault="00105F23" w:rsidP="0010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Os nomes das empresas são apresentados dentro de caixas ou "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com um fundo escuro, similar aos </w:t>
      </w:r>
      <w:proofErr w:type="spellStart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métricas, criando uma consistência visual.</w:t>
      </w:r>
    </w:p>
    <w:p w:rsidR="00105F23" w:rsidRPr="00105F23" w:rsidRDefault="00105F23" w:rsidP="0010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>As caixas das empresas são dispostas em uma grade (4 por linha na imagem), o que sugere um layout flexível que pode se adaptar a diferentes números de parceiros e tamanhos de tela. Em um site real, esses blocos frequentemente são clicáveis e levam a estudos de caso ou descrições mais detalhadas da parceria.</w:t>
      </w:r>
    </w:p>
    <w:p w:rsidR="00105F23" w:rsidRPr="00105F23" w:rsidRDefault="00105F23" w:rsidP="0010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 e Impacto</w:t>
      </w:r>
    </w:p>
    <w:p w:rsidR="00105F23" w:rsidRPr="00105F23" w:rsidRDefault="00105F23" w:rsidP="00105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Social: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que empresas reais e, possivelmente, reconhecidas, utilizam e se beneficiam da plataforma.</w:t>
      </w:r>
    </w:p>
    <w:p w:rsidR="00105F23" w:rsidRPr="00105F23" w:rsidRDefault="00105F23" w:rsidP="00105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Credibilidade: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 a confiança de novos visitantes e potenciais clientes.</w:t>
      </w:r>
    </w:p>
    <w:p w:rsidR="00105F23" w:rsidRPr="00105F23" w:rsidRDefault="00105F23" w:rsidP="00105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Segmentação: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mostrar diferentes tipos de empresas, pode atrair uma gama mais ampla de futuros parceiros.</w:t>
      </w:r>
    </w:p>
    <w:p w:rsidR="00105F23" w:rsidRDefault="00105F23" w:rsidP="00105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Concretos:</w:t>
      </w:r>
      <w:r w:rsidRPr="00105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exemplos tangíveis de quem está usando a plataforma.</w:t>
      </w: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5E6" w:rsidRPr="009D55E6" w:rsidRDefault="009D55E6" w:rsidP="009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Paleta de Cores Dominante</w:t>
      </w:r>
    </w:p>
    <w:p w:rsidR="009D55E6" w:rsidRPr="009D55E6" w:rsidRDefault="009D55E6" w:rsidP="009D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 da Seção: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 escuro de azul/cinza (</w:t>
      </w:r>
      <w:r w:rsidRPr="009D55E6">
        <w:rPr>
          <w:rFonts w:ascii="Courier New" w:eastAsia="Times New Roman" w:hAnsi="Courier New" w:cs="Courier New"/>
          <w:sz w:val="20"/>
          <w:szCs w:val="20"/>
          <w:lang w:eastAsia="pt-BR"/>
        </w:rPr>
        <w:t>#3e4a64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, servindo como tela de fundo para ambos os componentes.</w:t>
      </w:r>
    </w:p>
    <w:p w:rsidR="009D55E6" w:rsidRPr="009D55E6" w:rsidRDefault="009D55E6" w:rsidP="009D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Fundo dos 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(Métricas e Empresas):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azul/cinza mais escuro que o fundo da seção (</w:t>
      </w:r>
      <w:r w:rsidRPr="009D55E6">
        <w:rPr>
          <w:rFonts w:ascii="Courier New" w:eastAsia="Times New Roman" w:hAnsi="Courier New" w:cs="Courier New"/>
          <w:sz w:val="20"/>
          <w:szCs w:val="20"/>
          <w:lang w:eastAsia="pt-BR"/>
        </w:rPr>
        <w:t>#1b1e33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o), para criar contraste e profundidade nos elementos individuais.</w:t>
      </w:r>
    </w:p>
    <w:p w:rsidR="009D55E6" w:rsidRPr="009D55E6" w:rsidRDefault="009D55E6" w:rsidP="009D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 (Valores de Métricas, Nomes de Empresas, Títulos):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9D55E6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), garantindo alta legibilidade e destaque.</w:t>
      </w:r>
    </w:p>
    <w:p w:rsidR="009D55E6" w:rsidRPr="009D55E6" w:rsidRDefault="009D55E6" w:rsidP="009D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Secundário (Descrições de Métricas, Subtítulo da Seção Parceiras):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9D55E6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um tom ligeiramente mais sutil ou menor opacidade para hierarquia, mas ainda bem legível.</w:t>
      </w:r>
    </w:p>
    <w:p w:rsidR="009D55E6" w:rsidRPr="009D55E6" w:rsidRDefault="009D55E6" w:rsidP="009D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de Destaque (Valores Numéricos das Métricas):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roxo/azul vibrante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D55E6">
        <w:rPr>
          <w:rFonts w:ascii="Courier New" w:eastAsia="Times New Roman" w:hAnsi="Courier New" w:cs="Courier New"/>
          <w:sz w:val="20"/>
          <w:szCs w:val="20"/>
          <w:lang w:eastAsia="pt-BR"/>
        </w:rPr>
        <w:t>#8E4DFF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), para atrair o olhar para os números importantes.</w:t>
      </w:r>
    </w:p>
    <w:p w:rsidR="009D55E6" w:rsidRPr="009D55E6" w:rsidRDefault="009D55E6" w:rsidP="009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Tipografia (Fontes)</w:t>
      </w:r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Família de Fonte Geral: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Arial 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das Métricas (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9D55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12.5K+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 w:rsidRPr="009D55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2.5M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 em peso 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tamanho significativamente maior para máximo impacto visual.</w:t>
      </w:r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Descrições das </w:t>
      </w:r>
      <w:proofErr w:type="gram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:</w:t>
      </w:r>
      <w:proofErr w:type="gram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 em peso 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tamanho menor que o valor, mas ainda bem legível, posicionada abaixo do valor.</w:t>
      </w:r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da Seção (</w:t>
      </w:r>
      <w:r w:rsidRPr="009D55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Empresas Parceiras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 em peso 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tamanho grande, centralizado para destaque.</w:t>
      </w:r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Subtítulo da Seção Parceiras: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 em peso 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tamanho menor que o título, mas maior que os nomes das empresas, para uma introdução clara.</w:t>
      </w:r>
    </w:p>
    <w:p w:rsidR="009D55E6" w:rsidRPr="009D55E6" w:rsidRDefault="009D55E6" w:rsidP="009D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Nomes das Empresas (</w:t>
      </w:r>
      <w:r w:rsidRPr="009D55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ransfero</w:t>
      </w: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Senac,Apuki</w:t>
      </w:r>
      <w:proofErr w:type="spellEnd"/>
      <w:proofErr w:type="gram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 em peso 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tamanho consistente para cada nome dentro de seu card.</w:t>
      </w:r>
    </w:p>
    <w:p w:rsidR="009D55E6" w:rsidRPr="009D55E6" w:rsidRDefault="009D55E6" w:rsidP="009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Layout</w:t>
      </w:r>
    </w:p>
    <w:p w:rsidR="009D55E6" w:rsidRPr="009D55E6" w:rsidRDefault="009D55E6" w:rsidP="009D55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Bloco de Métricas Chave: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D55E6" w:rsidRPr="009D55E6" w:rsidRDefault="009D55E6" w:rsidP="00AA0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Quatro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dispostos lado a lado, com espaçamento uniforme entre eles.</w:t>
      </w:r>
      <w:r w:rsidR="00AA0CBA"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D55E6" w:rsidRPr="009D55E6" w:rsidRDefault="009D55E6" w:rsidP="009D55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Empresas Parceiras: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D55E6" w:rsidRPr="009D55E6" w:rsidRDefault="009D55E6" w:rsidP="009D55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Geral: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Título e subtítulo centralizados para uma apresentação limpa.</w:t>
      </w:r>
    </w:p>
    <w:p w:rsidR="009D55E6" w:rsidRPr="009D55E6" w:rsidRDefault="009D55E6" w:rsidP="00B979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0C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dos Logos/Nomes: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empresas dispostos em uma grade, com espaçamento consistente entre eles. Na imagem, são 4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linha.</w:t>
      </w:r>
      <w:r w:rsidR="00AA0CBA" w:rsidRPr="00AA0C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D55E6" w:rsidRPr="009D55E6" w:rsidRDefault="009D55E6" w:rsidP="009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Responsividade</w:t>
      </w:r>
    </w:p>
    <w:p w:rsidR="009D55E6" w:rsidRPr="009D55E6" w:rsidRDefault="009D55E6" w:rsidP="009D5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Flexível: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Ambos os componentes são projetados para serem totalmente responsivos, ajustando-se automaticamente a diferentes tamanhos de tela.</w:t>
      </w:r>
    </w:p>
    <w:p w:rsidR="009D55E6" w:rsidRPr="009D55E6" w:rsidRDefault="009D55E6" w:rsidP="009D5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em Telas Menores: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D55E6" w:rsidRPr="009D55E6" w:rsidRDefault="009D55E6" w:rsidP="009D55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Métricas: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métricas se reorganizariam, provavelmente empilhando-se verticalmente </w:t>
      </w:r>
      <w:bookmarkStart w:id="0" w:name="_GoBack"/>
      <w:bookmarkEnd w:id="0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em telas menores para garantir a legibilidade e o uso vertical do espaço.</w:t>
      </w:r>
    </w:p>
    <w:p w:rsidR="009D55E6" w:rsidRPr="009D55E6" w:rsidRDefault="009D55E6" w:rsidP="009D55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Parceiras: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 também se ajustariam, empilhando-se em mais linhas ou exibindo menos por linha em telas menores, mantendo a clareza dos nomes/logos.</w:t>
      </w:r>
    </w:p>
    <w:p w:rsidR="009D55E6" w:rsidRPr="009D55E6" w:rsidRDefault="009D55E6" w:rsidP="009D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Interatividade (</w:t>
      </w:r>
      <w:proofErr w:type="spellStart"/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Hover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D55E6" w:rsidRPr="009D55E6" w:rsidRDefault="009D55E6" w:rsidP="009D5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Empresas (Potencial):</w:t>
      </w:r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não visível na imagem estática, seria esperado um efeito de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uma ligeira elevação, mudança de fundo sutil ou alteração de cor do texto) ao passar o mouse sobre os 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empresas, indicando que podem ser clicáveis e levar a mais informações (</w:t>
      </w:r>
      <w:proofErr w:type="spellStart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D55E6">
        <w:rPr>
          <w:rFonts w:ascii="Times New Roman" w:eastAsia="Times New Roman" w:hAnsi="Times New Roman" w:cs="Times New Roman"/>
          <w:sz w:val="24"/>
          <w:szCs w:val="24"/>
          <w:lang w:eastAsia="pt-BR"/>
        </w:rPr>
        <w:t>: estudos de caso).</w:t>
      </w:r>
    </w:p>
    <w:p w:rsidR="009D55E6" w:rsidRPr="00105F23" w:rsidRDefault="009D55E6" w:rsidP="009D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60C3" w:rsidRDefault="00AA0CBA"/>
    <w:sectPr w:rsidR="008C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DDC"/>
    <w:multiLevelType w:val="multilevel"/>
    <w:tmpl w:val="772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4E1F"/>
    <w:multiLevelType w:val="multilevel"/>
    <w:tmpl w:val="8F7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136B4"/>
    <w:multiLevelType w:val="multilevel"/>
    <w:tmpl w:val="B190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C32E0"/>
    <w:multiLevelType w:val="multilevel"/>
    <w:tmpl w:val="FD84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56FC9"/>
    <w:multiLevelType w:val="multilevel"/>
    <w:tmpl w:val="688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48C"/>
    <w:multiLevelType w:val="multilevel"/>
    <w:tmpl w:val="3A8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61EC"/>
    <w:multiLevelType w:val="multilevel"/>
    <w:tmpl w:val="B34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643B4"/>
    <w:multiLevelType w:val="multilevel"/>
    <w:tmpl w:val="235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425C4"/>
    <w:multiLevelType w:val="multilevel"/>
    <w:tmpl w:val="FC0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51789"/>
    <w:multiLevelType w:val="multilevel"/>
    <w:tmpl w:val="51E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6FB"/>
    <w:multiLevelType w:val="multilevel"/>
    <w:tmpl w:val="0E3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51A84"/>
    <w:multiLevelType w:val="multilevel"/>
    <w:tmpl w:val="D3B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3"/>
    <w:rsid w:val="0006362C"/>
    <w:rsid w:val="00105F23"/>
    <w:rsid w:val="00797F44"/>
    <w:rsid w:val="009D55E6"/>
    <w:rsid w:val="00AA0CBA"/>
    <w:rsid w:val="00F1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4D21"/>
  <w15:chartTrackingRefBased/>
  <w15:docId w15:val="{B955EAD1-3DC9-4B26-A275-7DCEB12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0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5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5F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5F2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2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5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1207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2</cp:revision>
  <dcterms:created xsi:type="dcterms:W3CDTF">2025-06-03T16:56:00Z</dcterms:created>
  <dcterms:modified xsi:type="dcterms:W3CDTF">2025-06-03T18:38:00Z</dcterms:modified>
</cp:coreProperties>
</file>