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56BA6B" w14:textId="77777777" w:rsidR="00DF2ECB" w:rsidRDefault="00000000">
      <w:pPr>
        <w:spacing w:after="40"/>
        <w:jc w:val="center"/>
      </w:pPr>
      <w:r>
        <w:rPr>
          <w:b/>
          <w:sz w:val="28"/>
        </w:rPr>
        <w:t>MEMORANDUM</w:t>
      </w:r>
    </w:p>
    <w:p w14:paraId="6C3A8471" w14:textId="77777777" w:rsidR="00DF2ECB" w:rsidRDefault="00000000">
      <w:pPr>
        <w:spacing w:after="0"/>
      </w:pPr>
      <w:r>
        <w:rPr>
          <w:b/>
          <w:sz w:val="20"/>
        </w:rPr>
        <w:t xml:space="preserve">TO:    </w:t>
      </w:r>
      <w:r>
        <w:rPr>
          <w:sz w:val="20"/>
        </w:rPr>
        <w:t>Information Technology</w:t>
      </w:r>
    </w:p>
    <w:p w14:paraId="1BF7E0B5" w14:textId="77777777" w:rsidR="00DF2ECB" w:rsidRDefault="00000000">
      <w:pPr>
        <w:spacing w:after="0"/>
      </w:pPr>
      <w:r>
        <w:rPr>
          <w:b/>
          <w:sz w:val="20"/>
        </w:rPr>
        <w:t xml:space="preserve">FROM:  </w:t>
      </w:r>
      <w:r>
        <w:rPr>
          <w:sz w:val="20"/>
        </w:rPr>
        <w:t>Christian Kessler IV</w:t>
      </w:r>
    </w:p>
    <w:p w14:paraId="0F744AC3" w14:textId="77777777" w:rsidR="00DF2ECB" w:rsidRDefault="00000000">
      <w:pPr>
        <w:spacing w:after="0"/>
      </w:pPr>
      <w:r>
        <w:rPr>
          <w:b/>
          <w:sz w:val="20"/>
        </w:rPr>
        <w:t xml:space="preserve">DATE:  </w:t>
      </w:r>
      <w:r>
        <w:rPr>
          <w:sz w:val="20"/>
        </w:rPr>
        <w:t>May 24, 2026</w:t>
      </w:r>
    </w:p>
    <w:p w14:paraId="7B64C77E" w14:textId="77777777" w:rsidR="00DF2ECB" w:rsidRDefault="00000000">
      <w:pPr>
        <w:spacing w:after="0"/>
      </w:pPr>
      <w:r>
        <w:rPr>
          <w:b/>
          <w:sz w:val="20"/>
        </w:rPr>
        <w:t xml:space="preserve">RE:    </w:t>
      </w:r>
      <w:r>
        <w:rPr>
          <w:sz w:val="20"/>
        </w:rPr>
        <w:t>Production multi-agent AI system — architecture and operational disciplines</w:t>
      </w:r>
    </w:p>
    <w:p w14:paraId="644636DD" w14:textId="77777777" w:rsidR="00DF2ECB" w:rsidRDefault="00DF2ECB">
      <w:pPr>
        <w:pBdr>
          <w:bottom w:val="single" w:sz="6" w:space="1" w:color="888888"/>
        </w:pBdr>
        <w:spacing w:after="120"/>
      </w:pPr>
    </w:p>
    <w:p w14:paraId="74B3B37E" w14:textId="77777777" w:rsidR="00DF2ECB" w:rsidRDefault="00000000">
      <w:pPr>
        <w:spacing w:after="100"/>
      </w:pPr>
      <w:r>
        <w:t>This memo documents the multi-agent AI orchestration system I operate for executive-level analytical work. It is provided so the department has visibility into the stack, the controls in place, and the engineering practices that govern its use.</w:t>
      </w:r>
    </w:p>
    <w:p w14:paraId="2CF9E89A" w14:textId="77777777" w:rsidR="00DF2ECB" w:rsidRDefault="00000000">
      <w:pPr>
        <w:spacing w:after="100"/>
      </w:pPr>
      <w:r>
        <w:rPr>
          <w:b/>
        </w:rPr>
        <w:t>Stack.</w:t>
      </w:r>
      <w:r>
        <w:t xml:space="preserve"> A nineteen-agent system — fifteen research lenses plus four process agents — built on the Claude Agent SDK (Python 3.11+, asyncio), driving Claude Opus and Sonnet in role-specific allocations. Agents are defined as versioned markdown files with YAML frontmatter under `.claude/agents/`; the orchestrator parses tool allowlists, model selection, and system prompts at runtime. Tool permissions are scoped per-agent (WebSearch, WebFetch, Read, Write); `permission_mode` is set to `bypassPermissions` only inside the orchestrator's controlled subprocess scope, never broader.</w:t>
      </w:r>
    </w:p>
    <w:p w14:paraId="0A5D3124" w14:textId="77777777" w:rsidR="00DF2ECB" w:rsidRDefault="00000000">
      <w:pPr>
        <w:spacing w:after="100"/>
      </w:pPr>
      <w:r>
        <w:rPr>
          <w:b/>
        </w:rPr>
        <w:t>Pipeline.</w:t>
      </w:r>
      <w:r>
        <w:t xml:space="preserve"> Four stages with strict separation. (1) Parallel independent research via `asyncio.gather` — agents are explicitly prohibited from reading peers' output to force evidence variance rather than convergence. (2) Sequential adversarial synthesis with Strategist–Red Team alternation across three revision rounds, executed as a state machine, not a conversation. (3) Edit and source-verification, with the Fact-checker holding veto over any claim that does not trace to a Stage 1 brief. (4) Deterministic DOCX generation through a custom `python-docx` builder. Two formal human checkpoints separate Stages 2–3 and 3–4.</w:t>
      </w:r>
    </w:p>
    <w:p w14:paraId="3432F9B6" w14:textId="77777777" w:rsidR="00DF2ECB" w:rsidRDefault="00000000">
      <w:pPr>
        <w:spacing w:after="100"/>
      </w:pPr>
      <w:r>
        <w:rPr>
          <w:b/>
        </w:rPr>
        <w:t>Operational disciplines.</w:t>
      </w:r>
      <w:r>
        <w:t xml:space="preserve"> Per-step cost tallying and retrospective generation, with full intermediate-stage preservation under date-slugged immutable archives. On-disk state inspection enabling mid-pipeline crash recovery via a `--resume` mode that re-runs only the artifacts missing from the previous attempt. `max_turns` budgets tuned to file-read counts to prevent a specific Claude Code failure mode in which the subprocess emits `is_error=true / subtype=success` envelopes when an agent exhausts its turn budget before writing — diagnosed by inspecting the SDK's result-message reducer, mitigated by a post-call write-verifier that surfaces silent failures with an actionable error. Authentication routes through either a Claude.ai subscription or an Anthropic API key; the orchestrator inherits whichever is configured in the underlying CLI binary.</w:t>
      </w:r>
    </w:p>
    <w:p w14:paraId="3361C060" w14:textId="77777777" w:rsidR="00873248" w:rsidRPr="00873248" w:rsidRDefault="00873248">
      <w:pPr>
        <w:spacing w:after="100"/>
        <w:rPr>
          <w:rFonts w:cs="Calibri"/>
          <w:b/>
        </w:rPr>
      </w:pPr>
      <w:r w:rsidRPr="00873248">
        <w:rPr>
          <w:rFonts w:cs="Calibri"/>
          <w:b/>
        </w:rPr>
        <w:t xml:space="preserve">Data sources and security posture. </w:t>
      </w:r>
      <w:r w:rsidRPr="00873248">
        <w:rPr>
          <w:rFonts w:cs="Calibri"/>
          <w:bCs/>
        </w:rPr>
        <w:t>Research inputs are restricted to public information — SEC filings, earnings transcripts, regulatory disclosures, published research, and the open web via WebSearch and WebFetch. No internal systems, no internal documents, no proprietary data, and no personally identifiable information enters the pipeline at any stage. There is no ingress path into the corporate network: agents read from public sources and write to a local working directory; nothing is exfiltrated and nothing is fetched from inside the perimeter. Outbound traffic is HTTPS to Anthropic's API and to public web endpoints, indistinguishable from ordinary browser activity. Consequently, the system presents no attack surface against firm infrastructure and falls outside the scope of the controls IT typically administers for systems that touch internal data.</w:t>
      </w:r>
    </w:p>
    <w:p w14:paraId="22A28779" w14:textId="481DEA35" w:rsidR="00DF2ECB" w:rsidRDefault="00873248">
      <w:pPr>
        <w:spacing w:after="100"/>
      </w:pPr>
      <w:r w:rsidRPr="00873248">
        <w:rPr>
          <w:rFonts w:cs="Calibri"/>
          <w:b/>
        </w:rPr>
        <w:t>Where the engineering actually lives.</w:t>
      </w:r>
      <w:r w:rsidR="00000000">
        <w:t xml:space="preserve"> The non-obvious engineering is not in writing the agents — it is in tuning how they interact. Calibrating the Strategist to absorb adversarial critique without losing </w:t>
      </w:r>
      <w:r w:rsidR="00000000">
        <w:lastRenderedPageBreak/>
        <w:t>narrative voice. Constraining the Red Team to attack content rather than style. Sequencing revision rounds so the argument converges without flattening. Composing the per-thesis council from twelve domain-specialized lenses plus two deliberately unstructured ones — an unprepared-by-design “Slacker” and an operator-modeled “Virtual Christian” — to inject failure modes the structured agents will not produce on their own. This is system design, not prompt engineering.</w:t>
      </w:r>
    </w:p>
    <w:p w14:paraId="5033E3F4" w14:textId="77777777" w:rsidR="00DF2ECB" w:rsidRDefault="00000000">
      <w:pPr>
        <w:spacing w:after="100"/>
      </w:pPr>
      <w:r>
        <w:t>Agent definitions are modified only through reviewed pull requests. No agent edits itself or another. Every run is auditable end-to-end — research briefs, draft history, critique rounds, fact-check report, and final document are preserved together.</w:t>
      </w:r>
    </w:p>
    <w:p w14:paraId="71BCEDEA" w14:textId="77777777" w:rsidR="00DF2ECB" w:rsidRDefault="00000000">
      <w:pPr>
        <w:spacing w:after="100"/>
      </w:pPr>
      <w:r>
        <w:t>I am available to walk anyone in the department through the codebase, the orchestrator, or the operational logs.</w:t>
      </w:r>
    </w:p>
    <w:sectPr w:rsidR="00DF2ECB"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9B352C" w14:textId="77777777" w:rsidR="00BF466F" w:rsidRDefault="00BF466F" w:rsidP="009127EA">
      <w:pPr>
        <w:spacing w:after="0" w:line="240" w:lineRule="auto"/>
      </w:pPr>
      <w:r>
        <w:separator/>
      </w:r>
    </w:p>
  </w:endnote>
  <w:endnote w:type="continuationSeparator" w:id="0">
    <w:p w14:paraId="53E5B8F5" w14:textId="77777777" w:rsidR="00BF466F" w:rsidRDefault="00BF466F" w:rsidP="00912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8CCFA" w14:textId="77777777" w:rsidR="009127EA" w:rsidRDefault="009127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AD41FA" w14:textId="77777777" w:rsidR="009127EA" w:rsidRDefault="009127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CAD51E" w14:textId="77777777" w:rsidR="009127EA" w:rsidRDefault="009127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E63772" w14:textId="77777777" w:rsidR="00BF466F" w:rsidRDefault="00BF466F" w:rsidP="009127EA">
      <w:pPr>
        <w:spacing w:after="0" w:line="240" w:lineRule="auto"/>
      </w:pPr>
      <w:r>
        <w:separator/>
      </w:r>
    </w:p>
  </w:footnote>
  <w:footnote w:type="continuationSeparator" w:id="0">
    <w:p w14:paraId="215ED3AC" w14:textId="77777777" w:rsidR="00BF466F" w:rsidRDefault="00BF466F" w:rsidP="009127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1FC9D1" w14:textId="77777777" w:rsidR="009127EA" w:rsidRDefault="009127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EC0CA5" w14:textId="77777777" w:rsidR="009127EA" w:rsidRDefault="009127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14317C" w14:textId="77777777" w:rsidR="009127EA" w:rsidRDefault="009127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4940952">
    <w:abstractNumId w:val="8"/>
  </w:num>
  <w:num w:numId="2" w16cid:durableId="1534342239">
    <w:abstractNumId w:val="6"/>
  </w:num>
  <w:num w:numId="3" w16cid:durableId="1406340597">
    <w:abstractNumId w:val="5"/>
  </w:num>
  <w:num w:numId="4" w16cid:durableId="2145342745">
    <w:abstractNumId w:val="4"/>
  </w:num>
  <w:num w:numId="5" w16cid:durableId="1538589529">
    <w:abstractNumId w:val="7"/>
  </w:num>
  <w:num w:numId="6" w16cid:durableId="857816180">
    <w:abstractNumId w:val="3"/>
  </w:num>
  <w:num w:numId="7" w16cid:durableId="1228030489">
    <w:abstractNumId w:val="2"/>
  </w:num>
  <w:num w:numId="8" w16cid:durableId="447747489">
    <w:abstractNumId w:val="1"/>
  </w:num>
  <w:num w:numId="9" w16cid:durableId="12140054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133"/>
    <w:rsid w:val="0015074B"/>
    <w:rsid w:val="0029639D"/>
    <w:rsid w:val="00326F90"/>
    <w:rsid w:val="00873248"/>
    <w:rsid w:val="0087546A"/>
    <w:rsid w:val="009127EA"/>
    <w:rsid w:val="00AA1D8D"/>
    <w:rsid w:val="00B47730"/>
    <w:rsid w:val="00BF466F"/>
    <w:rsid w:val="00CB0664"/>
    <w:rsid w:val="00DF2E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6F683E"/>
  <w14:defaultImageDpi w14:val="300"/>
  <w15:docId w15:val="{AECB1266-8042-F84B-80BC-AB85D6593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A53614-F84B-1148-A7A7-383D86176D95}">
  <we:reference id="WA200010453" version="1.0.0.1" store="Omex" storeType="OMEX"/>
  <we:alternateReferences>
    <we:reference id="WA200010453" version="1.0.0.1" store="WA200010453" storeType="OMEX"/>
  </we:alternateReferences>
  <we:properties>
    <we:property name="claude.fileId" value="&quot;e15cfc98-b356-4586-8385-b241438b94d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599</Words>
  <Characters>3779</Characters>
  <Application>Microsoft Office Word</Application>
  <DocSecurity>0</DocSecurity>
  <Lines>53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Kessler</cp:lastModifiedBy>
  <cp:revision>4</cp:revision>
  <dcterms:created xsi:type="dcterms:W3CDTF">2013-12-23T23:15:00Z</dcterms:created>
  <dcterms:modified xsi:type="dcterms:W3CDTF">2026-05-24T20:46:00Z</dcterms:modified>
  <cp:category/>
</cp:coreProperties>
</file>