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sz w:val="56"/>
        </w:rPr>
        <w:t>Data Centers at Airports: Airside Risks</w:t>
      </w:r>
    </w:p>
    <w:p>
      <w:pPr>
        <w:jc w:val="center"/>
      </w:pPr>
      <w:r>
        <w:rPr>
          <w:rFonts w:ascii="Calibri" w:hAnsi="Calibri"/>
          <w:color w:val="555555"/>
          <w:sz w:val="28"/>
        </w:rPr>
        <w:t>A Council Argument</w:t>
      </w:r>
    </w:p>
    <w:p/>
    <w:p/>
    <w:p>
      <w:pPr>
        <w:jc w:val="center"/>
      </w:pPr>
      <w:r>
        <w:rPr>
          <w:rFonts w:ascii="Calibri" w:hAnsi="Calibri"/>
          <w:sz w:val="24"/>
        </w:rPr>
        <w:t>Transform Airports AI Council</w:t>
      </w:r>
    </w:p>
    <w:p>
      <w:pPr>
        <w:jc w:val="center"/>
      </w:pPr>
      <w:r>
        <w:rPr>
          <w:rFonts w:ascii="Calibri" w:hAnsi="Calibri"/>
          <w:sz w:val="22"/>
        </w:rPr>
        <w:t>July 21, 2026</w:t>
      </w:r>
    </w:p>
    <w:p>
      <w:pPr>
        <w:jc w:val="center"/>
      </w:pPr>
      <w:r>
        <w:rPr>
          <w:i/>
          <w:color w:val="AA3333"/>
          <w:sz w:val="22"/>
        </w:rPr>
        <w:t>DRAFT — for review</w:t>
      </w:r>
    </w:p>
    <w:p>
      <w:r>
        <w:br w:type="page"/>
      </w:r>
    </w:p>
    <w:p>
      <w:r>
        <w:fldChar w:fldCharType="begin"/>
        <w:instrText xml:space="preserve">TOC \o "1-3" \h \z \u</w:instrText>
        <w:fldChar w:fldCharType="separate"/>
        <w:fldChar w:fldCharType="end"/>
      </w:r>
    </w:p>
    <w:p>
      <w:r>
        <w:rPr>
          <w:i/>
        </w:rPr>
        <w:t>(Right-click → Update Field in Word to populate the table of contents.)</w:t>
      </w:r>
    </w:p>
    <w:p>
      <w:r>
        <w:br w:type="page"/>
      </w:r>
    </w:p>
    <w:p>
      <w:pPr>
        <w:pStyle w:val="Heading1"/>
      </w:pPr>
      <w:r>
        <w:rPr>
          <w:rFonts w:ascii="Calibri" w:hAnsi="Calibri"/>
          <w:sz w:val="32"/>
        </w:rPr>
        <w:t>The Building Is Already Finished</w:t>
      </w:r>
    </w:p>
    <w:p>
      <w:r>
        <w:rPr>
          <w:rFonts w:ascii="Calibri" w:hAnsi="Calibri"/>
          <w:i/>
          <w:sz w:val="22"/>
        </w:rPr>
        <w:t>Data centers near flight paths, and the gap between clearing a surface and proving compatibility</w:t>
      </w:r>
    </w:p>
    <w:p>
      <w:r>
        <w:rPr>
          <w:rFonts w:ascii="Calibri" w:hAnsi="Calibri"/>
          <w:b/>
          <w:sz w:val="22"/>
        </w:rPr>
        <w:t>Transform Airports AI Council — Final Draft</w:t>
      </w:r>
      <w:r>
        <w:rPr>
          <w:rFonts w:ascii="Calibri" w:hAnsi="Calibri"/>
          <w:sz w:val="22"/>
        </w:rPr>
        <w:t xml:space="preserve"> </w:t>
      </w:r>
      <w:r>
        <w:rPr>
          <w:rFonts w:ascii="Calibri" w:hAnsi="Calibri"/>
          <w:b/>
          <w:sz w:val="22"/>
        </w:rPr>
        <w:t>Run:</w:t>
      </w:r>
      <w:r>
        <w:rPr>
          <w:rFonts w:ascii="Calibri" w:hAnsi="Calibri"/>
          <w:sz w:val="22"/>
        </w:rPr>
        <w:t xml:space="preserve"> Data Centers at Airports: Airside Risks </w:t>
      </w:r>
      <w:r>
        <w:rPr>
          <w:rFonts w:ascii="Calibri" w:hAnsi="Calibri"/>
          <w:b/>
          <w:sz w:val="22"/>
        </w:rPr>
        <w:t>Prepared for:</w:t>
      </w:r>
      <w:r>
        <w:rPr>
          <w:rFonts w:ascii="Calibri" w:hAnsi="Calibri"/>
          <w:sz w:val="22"/>
        </w:rPr>
        <w:t xml:space="preserve"> Airport executives, capital planners, and policy readers </w:t>
      </w:r>
      <w:r>
        <w:rPr>
          <w:rFonts w:ascii="Calibri" w:hAnsi="Calibri"/>
          <w:b/>
          <w:sz w:val="22"/>
        </w:rPr>
        <w:t>Date:</w:t>
      </w:r>
      <w:r>
        <w:rPr>
          <w:rFonts w:ascii="Calibri" w:hAnsi="Calibri"/>
          <w:sz w:val="22"/>
        </w:rPr>
        <w:t xml:space="preserve"> 2026-07-21</w:t>
      </w:r>
    </w:p>
    <w:p>
      <w:r>
        <w:rPr>
          <w:rFonts w:ascii="Calibri" w:hAnsi="Calibri"/>
          <w:sz w:val="22"/>
        </w:rPr>
        <w:t>---</w:t>
      </w:r>
    </w:p>
    <w:p>
      <w:r>
        <w:rPr>
          <w:rFonts w:ascii="Calibri" w:hAnsi="Calibri"/>
          <w:sz w:val="22"/>
        </w:rPr>
        <w:t xml:space="preserve">In June 2026, at The Eastern Iowa Airport in Cedar Rapids, a Google data center stood finished on a parcel near the airfield. There was one problem. The airport was not sure it could let the thing turn on. The company had to ask for a </w:t>
      </w:r>
      <w:r>
        <w:rPr>
          <w:rFonts w:ascii="Calibri" w:hAnsi="Calibri"/>
          <w:i/>
          <w:sz w:val="22"/>
        </w:rPr>
        <w:t>temporary</w:t>
      </w:r>
      <w:r>
        <w:rPr>
          <w:rFonts w:ascii="Calibri" w:hAnsi="Calibri"/>
          <w:sz w:val="22"/>
        </w:rPr>
        <w:t xml:space="preserve"> certificate of occupancy while the airport worked out whether "heat and steam plumes from the data center … could interfere with landings and takeoffs" [Operations-Analyst brief, citing KCRG, June 2026]. One detail turns the story from awkward to instructive: that same airport commission had already been buying contiguous land "for continued protection of the airport operation and future growth" [Operations-Analyst brief, citing The Gazette]. The airport was banking ground to protect its future while a building it could no longer refuse went up next door. Only after the concrete cured did anyone ask whether it interfered with airplanes.</w:t>
      </w:r>
    </w:p>
    <w:p>
      <w:r>
        <w:rPr>
          <w:rFonts w:ascii="Calibri" w:hAnsi="Calibri"/>
          <w:sz w:val="22"/>
        </w:rPr>
        <w:t>That is the wrong order, and it is not an Iowa problem. It is the order in which almost every one of these decisions is being made, because the review that governs a large building near a runway asks the wrong question. A height-and-obstruction review measures a shape: does the building poke through an imaginary surface in the sky, the Part 77 geometry of protected airspace? That is a survey problem, and a data center passes it easily, because a data center is short. The hazard lives in the machinery: how it rejects the heat of a 150-to-250-megawatt campus, how it makes backup power when the grid fails, how much water it pools on the ground, how much metal and radio noise it stacks beside a localizer [Contrarian brief; Technology-Scout brief].</w:t>
      </w:r>
    </w:p>
    <w:p>
      <w:r>
        <w:rPr>
          <w:rFonts w:ascii="Calibri" w:hAnsi="Calibri"/>
          <w:sz w:val="22"/>
        </w:rPr>
        <w:t>Here is the argument. A data center near an approach or departure path should have to prove compatibility with aircraft operations before it is approved, not merely demonstrate that its roofline stays below a surface. The controlling risk is not the steam wisp on a cold morning. It is the process plant running under stress — most acutely a fleet of diesel generators in prolonged islanded operation — and the permanent foreclosure of airfield capacity that no operator can ever un-build. The tools to run that test are mature, and the first-pass ones are free. What is missing is the requirement to use them, and the discipline to use them on the right day.</w:t>
      </w:r>
    </w:p>
    <w:p>
      <w:r>
        <w:rPr>
          <w:rFonts w:ascii="Calibri" w:hAnsi="Calibri"/>
          <w:sz w:val="22"/>
        </w:rPr>
        <w:t>---</w:t>
      </w:r>
    </w:p>
    <w:p>
      <w:pPr>
        <w:pStyle w:val="Heading2"/>
      </w:pPr>
      <w:r>
        <w:rPr>
          <w:rFonts w:ascii="Calibri" w:hAnsi="Calibri"/>
          <w:sz w:val="28"/>
        </w:rPr>
        <w:t>Executive Summary</w:t>
      </w:r>
    </w:p>
    <w:p>
      <w:pPr>
        <w:pStyle w:val="ListNumber"/>
      </w:pPr>
      <w:r>
        <w:rPr>
          <w:rFonts w:ascii="Calibri" w:hAnsi="Calibri"/>
          <w:b/>
          <w:sz w:val="22"/>
        </w:rPr>
        <w:t>The review that governs the decision cannot see the hazard.</w:t>
      </w:r>
      <w:r>
        <w:rPr>
          <w:rFonts w:ascii="Calibri" w:hAnsi="Calibri"/>
          <w:sz w:val="22"/>
        </w:rPr>
        <w:t xml:space="preserve"> 14 CFR Part 77 evaluates whether a </w:t>
      </w:r>
      <w:r>
        <w:rPr>
          <w:rFonts w:ascii="Calibri" w:hAnsi="Calibri"/>
          <w:i/>
          <w:sz w:val="22"/>
        </w:rPr>
        <w:t>structure</w:t>
      </w:r>
      <w:r>
        <w:rPr>
          <w:rFonts w:ascii="Calibri" w:hAnsi="Calibri"/>
          <w:sz w:val="22"/>
        </w:rPr>
        <w:t xml:space="preserve"> penetrates airspace surfaces; thermal plumes, generator exhaust, EMI, lighting, and wildlife are not Part 77 surfaces. A data center can earn a "Determination of No Hazard" and still create every airside risk under discussion [Regulatory-Political brief]. The FAA's own guidance warns that plume turbulence "can extend to heights of over 1,000 feet above the top of the stack or cooling tower," worst in calm, cold, stable air, "in and around approach and departure corridors" [Chief-Engineer brief, citing FAA AIM 7-6-16]. The building clears the surface; the hazard clears the building.</w:t>
      </w:r>
    </w:p>
    <w:p>
      <w:pPr>
        <w:pStyle w:val="ListNumber"/>
      </w:pPr>
      <w:r>
        <w:rPr>
          <w:rFonts w:ascii="Calibri" w:hAnsi="Calibri"/>
          <w:b/>
          <w:sz w:val="22"/>
        </w:rPr>
        <w:t>The controlling scenario is prolonged emergency generation, not normal cooling.</w:t>
      </w:r>
      <w:r>
        <w:rPr>
          <w:rFonts w:ascii="Calibri" w:hAnsi="Calibri"/>
          <w:sz w:val="22"/>
        </w:rPr>
        <w:t xml:space="preserve"> The design-controlling event is a grid outage forcing the diesel fleet into sustained simultaneous operation. About 4,700 generators sit in Loudoun County alone [Chief-Engineer, Emergency-Management briefs]; statewide estimates range from about 9,000 [Chief-Engineer brief, citing VPM] to more than 10,500 [Operations-Analyst brief, citing Virginia Mercury], the two figures reflecting different source counts rather than a single reconciled total. Routine testing runs 10–30 minutes a month per unit; the federal cap on non-emergency operation is near 100 hours a year; the emergency-run allowance is unlimited. The risk lives in the gap between the second number and the third [Chief-Engineer, Airport-COO briefs]. The panel's sources split on which day is worst for turbulence — hottest full-load day [Operations-Analyst brief] or cold, calm, stable morning [Deep-Research brief] — so a screen must model several operating envelopes, not one.</w:t>
      </w:r>
    </w:p>
    <w:p>
      <w:pPr>
        <w:pStyle w:val="ListNumber"/>
      </w:pPr>
      <w:r>
        <w:rPr>
          <w:rFonts w:ascii="Calibri" w:hAnsi="Calibri"/>
          <w:b/>
          <w:sz w:val="22"/>
        </w:rPr>
        <w:t>The emergency-response load is an industrial fire the airport was never sized to fight.</w:t>
      </w:r>
      <w:r>
        <w:rPr>
          <w:rFonts w:ascii="Calibri" w:hAnsi="Calibri"/>
          <w:sz w:val="22"/>
        </w:rPr>
        <w:t xml:space="preserve"> A large-hub fire department is federally indexed under Part 139 to reach a burning aircraft within about three minutes; it carries foam and dry chemical, not the sustained water or submersion a lithium-ion fire needs. When a government data center in Daejeon, South Korea, caught fire in September 2025, it burned for roughly 22 hours and drew more than 200 firefighters and 60 engines [Director-of-Public-Safety, Emergency-Management briefs, citing Korea Herald and NetworkWorld]. A three-minute clock and a 22-hour fire are incompatible commitments from one roster.</w:t>
      </w:r>
    </w:p>
    <w:p>
      <w:pPr>
        <w:pStyle w:val="ListNumber"/>
      </w:pPr>
      <w:r>
        <w:rPr>
          <w:rFonts w:ascii="Calibri" w:hAnsi="Calibri"/>
          <w:b/>
          <w:sz w:val="22"/>
        </w:rPr>
        <w:t>The single codified, enforceable hook is wildlife and water — the risk hardest to argue away at a zoning board.</w:t>
      </w:r>
      <w:r>
        <w:rPr>
          <w:rFonts w:ascii="Calibri" w:hAnsi="Calibri"/>
          <w:sz w:val="22"/>
        </w:rPr>
        <w:t xml:space="preserve"> AC 150/5200-33C bars new water impoundments of a quarter-acre or larger within a runway approach and within 5,000 feet of a runway end, and treats hazardous attractants within 10,000 feet (turbine airports) or 5 statute miles as presumptively incompatible [Regulatory-Political brief]. About 78% of bird strikes occur below 1,000 feet and roughly 90% below 3,000 feet, the approach and departure band [Deep-Research brief, citing FAA data]. This is the anchor of any screen, because it is the most enforceable — though not the governing criterion (point 6).</w:t>
      </w:r>
    </w:p>
    <w:p>
      <w:pPr>
        <w:pStyle w:val="ListNumber"/>
      </w:pPr>
      <w:r>
        <w:rPr>
          <w:rFonts w:ascii="Calibri" w:hAnsi="Calibri"/>
          <w:b/>
          <w:sz w:val="22"/>
        </w:rPr>
        <w:t>The federal current is running away from scrutiny, which leaves airside safety as the only door open.</w:t>
      </w:r>
      <w:r>
        <w:rPr>
          <w:rFonts w:ascii="Calibri" w:hAnsi="Calibri"/>
          <w:sz w:val="22"/>
        </w:rPr>
        <w:t xml:space="preserve"> Section 743 of the 2024 FAA Reauthorization bars the FAA from conditioning a non-aeronautical project — even through a grant assurance — unless it "materially impacts the safe and efficient operation of aircraft," and gives the agency 45 days to assert jurisdiction or lose it [Regulatory-Political brief, citing Kaplan Kirsch]. Congress narrowed federal review just as the data-center land rush arrived.</w:t>
      </w:r>
    </w:p>
    <w:p>
      <w:pPr>
        <w:pStyle w:val="ListNumber"/>
      </w:pPr>
      <w:r>
        <w:rPr>
          <w:rFonts w:ascii="Calibri" w:hAnsi="Calibri"/>
          <w:b/>
          <w:sz w:val="22"/>
        </w:rPr>
        <w:t>The one risk that cannot be mitigated is the one the review ignores: permanent capacity foreclosure — and that is the governing criterion.</w:t>
      </w:r>
      <w:r>
        <w:rPr>
          <w:rFonts w:ascii="Calibri" w:hAnsi="Calibri"/>
          <w:sz w:val="22"/>
        </w:rPr>
        <w:t xml:space="preserve"> A commissioned data center is a 20-to-30-year fixed asset, on a lease that can run 40 to 50 years, with contractual uptime obligations; there is no phase-two removal [Chief-Engineer, Airport-CEO, Procurement briefs]. Whatever future runway, taxiway, approach, or lower-visibility procedure the site sterilizes is sterilized for a generation. Every other risk on this list can be monitored or restricted. This one cannot.</w:t>
      </w:r>
    </w:p>
    <w:p>
      <w:pPr>
        <w:pStyle w:val="ListNumber"/>
      </w:pPr>
      <w:r>
        <w:rPr>
          <w:rFonts w:ascii="Calibri" w:hAnsi="Calibri"/>
          <w:b/>
          <w:sz w:val="22"/>
        </w:rPr>
        <w:t>The incentives all point to "yes," which is why the screen must be imposed from the top.</w:t>
      </w:r>
      <w:r>
        <w:rPr>
          <w:rFonts w:ascii="Calibri" w:hAnsi="Calibri"/>
          <w:sz w:val="22"/>
        </w:rPr>
        <w:t xml:space="preserve"> MWAA sold 424 acres of Dulles "Western Lands" — part of an 854-acre tract assembled in 2005–2007 during the fourth-runway program — to Digital Realty for $236.5 million in 2018, netting roughly $207 million after costs, with proceeds legally confined to lowering Dulles's cost per enplaned passenger [Infrastructure-Economist, Airline-Commercial-Strategist, Airport-CEO briefs]. Loudoun County harvests a recurring tax annuity; the airport captured a one-time check and kept the airspace above the plume. When a party captures little upside but retains the downside, screening discipline is the only protection.</w:t>
      </w:r>
    </w:p>
    <w:p>
      <w:pPr>
        <w:pStyle w:val="ListNumber"/>
      </w:pPr>
      <w:r>
        <w:rPr>
          <w:rFonts w:ascii="Calibri" w:hAnsi="Calibri"/>
          <w:b/>
          <w:sz w:val="22"/>
        </w:rPr>
        <w:t>The honest counter-case is real, and it sharpens the thesis rather than defeating it.</w:t>
      </w:r>
      <w:r>
        <w:rPr>
          <w:rFonts w:ascii="Calibri" w:hAnsi="Calibri"/>
          <w:sz w:val="22"/>
        </w:rPr>
        <w:t xml:space="preserve"> The frightening plume-turbulence numbers come from combustion stacks, not chiller yards; the densest data-center clusters in the world already sit next to Dulles and O'Hare with no documented airside incident; and cooling is trending toward closed-loop designs that throw no visible plume [Contrarian brief]. The correct response is a two-stage, configuration-first screen, not a blanket gate past a proximity line: heavy scrutiny for evaporative cooling and prolonged generation, universal pass/fail for capacity foreclosure and wildlife, a clear yes for dry, closed-loop designs well outside the corridor.</w:t>
      </w:r>
    </w:p>
    <w:p>
      <w:r>
        <w:rPr>
          <w:rFonts w:ascii="Calibri" w:hAnsi="Calibri"/>
          <w:sz w:val="22"/>
        </w:rPr>
        <w:t>---</w:t>
      </w:r>
    </w:p>
    <w:p>
      <w:pPr>
        <w:pStyle w:val="Heading2"/>
      </w:pPr>
      <w:r>
        <w:rPr>
          <w:rFonts w:ascii="Calibri" w:hAnsi="Calibri"/>
          <w:sz w:val="28"/>
        </w:rPr>
        <w:t>The Argument</w:t>
      </w:r>
    </w:p>
    <w:p>
      <w:pPr>
        <w:pStyle w:val="Heading3"/>
      </w:pPr>
      <w:r>
        <w:rPr>
          <w:rFonts w:ascii="Calibri" w:hAnsi="Calibri"/>
          <w:sz w:val="24"/>
        </w:rPr>
        <w:t>A geometry test for a machinery problem</w:t>
      </w:r>
    </w:p>
    <w:p>
      <w:r>
        <w:rPr>
          <w:rFonts w:ascii="Calibri" w:hAnsi="Calibri"/>
          <w:sz w:val="22"/>
        </w:rPr>
        <w:t>When a developer proposes a structure near an airport, the binding federal instrument is a Form 7460-1 filing and a Part 77 aeronautical study. The FAA models whether the building penetrates the airspace surfaces that protect approaches, departures, and traffic patterns, and issues a "No Hazard" or "Hazard" determination. It is a good tool for the question it answers: is this object too tall, here?</w:t>
      </w:r>
    </w:p>
    <w:p>
      <w:r>
        <w:rPr>
          <w:rFonts w:ascii="Calibri" w:hAnsi="Calibri"/>
          <w:sz w:val="22"/>
        </w:rPr>
        <w:t>It is not built to answer the questions this report is about. It does not evaluate heat, exhaust chemistry, or radio-frequency emissions as anything other than a physical penetration. Part 77, in the regulatory analyst's phrase, "measures the building's shape, not its behavior" [Regulatory-Political brief]. And the two can diverge completely. The FAA's own Aeronautical Information Manual, section 7-6-16, tells pilots to avoid exhaust plumes from smokestacks and cooling towers, warns that the turbulence "can extend to heights of over 1,000 feet above the top of the stack or cooling tower," and specifies that the danger concentrates in "calm and cold air, especially in and around approach and departure corridors" [Chief-Engineer brief]. A structure that clears every Part 77 surface can still launch a column of disturbed air a thousand feet into exactly the low, slow, low-margin band where an aircraft is configuring to land.</w:t>
      </w:r>
    </w:p>
    <w:p>
      <w:r>
        <w:rPr>
          <w:rFonts w:ascii="Calibri" w:hAnsi="Calibri"/>
          <w:sz w:val="22"/>
        </w:rPr>
        <w:t>Two data centers with identical footprints and heights can pose completely different airside risks, and the difference is invisible to an obstruction review [Technology-Scout brief]. One runs a closed-loop dry cooling plant and emits a weak, invisible thermal plume. The other runs banks of open evaporative towers that throw a visible, buoyant, saturated column into a departure corridor. The regulatory surfaces treat them the same. The physics does not.</w:t>
      </w:r>
    </w:p>
    <w:p>
      <w:r>
        <w:rPr>
          <w:rFonts w:ascii="Calibri" w:hAnsi="Calibri"/>
          <w:sz w:val="22"/>
        </w:rPr>
        <w:t xml:space="preserve">This has happened to an airplane. The panel's technology brief documents an aircraft rolled 50 to 60 degrees off level over cooling towers at roughly 550 feet AGL [Technology-Scout brief, citing WACAZ]. The caveat matters: that was a power-station cooling-tower field, not a data center. But it converts "the literature warns" into "a wing has been rolled at 550 feet by exactly this mechanism." And it is precisely the scenario a data center reproduces on the day its generator hall becomes a small power plant. A review triggered by </w:t>
      </w:r>
      <w:r>
        <w:rPr>
          <w:rFonts w:ascii="Calibri" w:hAnsi="Calibri"/>
          <w:i/>
          <w:sz w:val="22"/>
        </w:rPr>
        <w:t>shape</w:t>
      </w:r>
      <w:r>
        <w:rPr>
          <w:rFonts w:ascii="Calibri" w:hAnsi="Calibri"/>
          <w:sz w:val="22"/>
        </w:rPr>
        <w:t xml:space="preserve"> is structurally blind to a hazard that lives in the </w:t>
      </w:r>
      <w:r>
        <w:rPr>
          <w:rFonts w:ascii="Calibri" w:hAnsi="Calibri"/>
          <w:i/>
          <w:sz w:val="22"/>
        </w:rPr>
        <w:t>machine</w:t>
      </w:r>
      <w:r>
        <w:rPr>
          <w:rFonts w:ascii="Calibri" w:hAnsi="Calibri"/>
          <w:sz w:val="22"/>
        </w:rPr>
        <w:t>.</w:t>
      </w:r>
    </w:p>
    <w:p>
      <w:pPr>
        <w:pStyle w:val="Heading3"/>
      </w:pPr>
      <w:r>
        <w:rPr>
          <w:rFonts w:ascii="Calibri" w:hAnsi="Calibri"/>
          <w:sz w:val="24"/>
        </w:rPr>
        <w:t>The casebook: what the record actually shows</w:t>
      </w:r>
    </w:p>
    <w:p>
      <w:r>
        <w:rPr>
          <w:rFonts w:ascii="Calibri" w:hAnsi="Calibri"/>
          <w:sz w:val="22"/>
        </w:rPr>
        <w:t>The evidence is thin by design, because most of these cases are mid-process — which is itself the thesis. Six documented sites map the terrain.</w:t>
      </w:r>
    </w:p>
    <w:p>
      <w:r>
        <w:rPr>
          <w:rFonts w:ascii="Calibri" w:hAnsi="Calibri"/>
          <w:b/>
          <w:sz w:val="22"/>
        </w:rPr>
        <w:t>Dulles Cloud South (Prince William County, rejected July 2026).</w:t>
      </w:r>
      <w:r>
        <w:rPr>
          <w:rFonts w:ascii="Calibri" w:hAnsi="Calibri"/>
          <w:sz w:val="22"/>
        </w:rPr>
        <w:t xml:space="preserve"> Start here, because it is MWAA's own front yard. A proposal for as much as 56 million square feet of data center south of Dulles, on land under north-flow departures and south-flow missed approaches [Airport-COO brief, citing DataCenterDynamics; Deep-Research brief]. Prince William supervisors killed it. But as the COO put it: "It died on local land-use politics, not on an aviation-compatibility finding. That is the tell" [Airport-COO brief]. If the next one clears the county, MWAA needs its compatibility test already on the record.</w:t>
      </w:r>
    </w:p>
    <w:p>
      <w:r>
        <w:rPr>
          <w:rFonts w:ascii="Calibri" w:hAnsi="Calibri"/>
          <w:b/>
          <w:sz w:val="22"/>
        </w:rPr>
        <w:t>Cedar Rapids (CID).</w:t>
      </w:r>
      <w:r>
        <w:rPr>
          <w:rFonts w:ascii="Calibri" w:hAnsi="Calibri"/>
          <w:sz w:val="22"/>
        </w:rPr>
        <w:t xml:space="preserve"> The opening scene: a finished Google building held on a temporary occupancy permit while the airport negotiates plume mitigation [Operations-Analyst brief]. The compatibility question arrived after the building did.</w:t>
      </w:r>
    </w:p>
    <w:p>
      <w:r>
        <w:rPr>
          <w:rFonts w:ascii="Calibri" w:hAnsi="Calibri"/>
          <w:b/>
          <w:sz w:val="22"/>
        </w:rPr>
        <w:t>Inyokern (IYK).</w:t>
      </w:r>
      <w:r>
        <w:rPr>
          <w:rFonts w:ascii="Calibri" w:hAnsi="Calibri"/>
          <w:sz w:val="22"/>
        </w:rPr>
        <w:t xml:space="preserve"> The counter-pattern, and the most useful precedent in the record. A small California airport formally demanded an aviation-impact analysis covering plumes, EMI, glare, lighting, and wildlife </w:t>
      </w:r>
      <w:r>
        <w:rPr>
          <w:rFonts w:ascii="Calibri" w:hAnsi="Calibri"/>
          <w:i/>
          <w:sz w:val="22"/>
        </w:rPr>
        <w:t>before</w:t>
      </w:r>
      <w:r>
        <w:rPr>
          <w:rFonts w:ascii="Calibri" w:hAnsi="Calibri"/>
          <w:sz w:val="22"/>
        </w:rPr>
        <w:t xml:space="preserve"> it would accept a proposed data center [Operations-Analyst brief, citing KGET]. This is essentially the screen this piece argues for, already imposed by a single-runway field with far less standing than MWAA. The ask is practicable.</w:t>
      </w:r>
    </w:p>
    <w:p>
      <w:r>
        <w:rPr>
          <w:rFonts w:ascii="Calibri" w:hAnsi="Calibri"/>
          <w:b/>
          <w:sz w:val="22"/>
        </w:rPr>
        <w:t>DFW "Building F."</w:t>
      </w:r>
      <w:r>
        <w:rPr>
          <w:rFonts w:ascii="Calibri" w:hAnsi="Calibri"/>
          <w:sz w:val="22"/>
        </w:rPr>
        <w:t xml:space="preserve"> The balancing case. An on-airport data center at 2200 West Airfield Drive, roughly 1,000–1,500 feet from the nearest runway centerline, went through obstruction evaluation, was sited low and lateral, and has no public record of airside issues [Deep-Research brief, citing interconnection.fyi]. A modest, carefully sited, low-heat facility can coexist. The screen should say yes to a DFW Building F as clearly as it says wait to a Cedar Rapids.</w:t>
      </w:r>
    </w:p>
    <w:p>
      <w:r>
        <w:rPr>
          <w:rFonts w:ascii="Calibri" w:hAnsi="Calibri"/>
          <w:b/>
          <w:sz w:val="22"/>
        </w:rPr>
        <w:t>Kansas City "Kestrel" (KCI).</w:t>
      </w:r>
      <w:r>
        <w:rPr>
          <w:rFonts w:ascii="Calibri" w:hAnsi="Calibri"/>
          <w:sz w:val="22"/>
        </w:rPr>
        <w:t xml:space="preserve"> The scale case. A roughly 380-acre, six-building, 1.8-million-square-foot project sits immediately north of Kansas City International, part of a proposed $100 billion corridor near the field [Emergency-Management brief, citing KCTV5]. These are not boutique parcels. They arrive as programs the size of small cities, at the fence line of major hubs.</w:t>
      </w:r>
    </w:p>
    <w:p>
      <w:r>
        <w:rPr>
          <w:rFonts w:ascii="Calibri" w:hAnsi="Calibri"/>
          <w:b/>
          <w:sz w:val="22"/>
        </w:rPr>
        <w:t>Manassas (HEF).</w:t>
      </w:r>
      <w:r>
        <w:rPr>
          <w:rFonts w:ascii="Calibri" w:hAnsi="Calibri"/>
          <w:sz w:val="22"/>
        </w:rPr>
        <w:t xml:space="preserve"> Capacity foreclosure in miniature: acreage rezoned for data centers near the airport while a runway-extension program sat in the same master plan, on overlapping parcels [Operations-Analyst brief, citing Prince William Times]. The land-use clock and the airfield clock collided, and the airfield was, at best, a commenter [analyst inference from Ops brief].</w:t>
      </w:r>
    </w:p>
    <w:p>
      <w:r>
        <w:rPr>
          <w:rFonts w:ascii="Calibri" w:hAnsi="Calibri"/>
          <w:sz w:val="22"/>
        </w:rPr>
        <w:t>The pattern across all six: airports are asked to approve on ordinary land-use timelines, and the airfield-specific analysis is invented case by case, usually after the building is designed or built.</w:t>
      </w:r>
    </w:p>
    <w:p>
      <w:pPr>
        <w:pStyle w:val="Heading3"/>
      </w:pPr>
      <w:r>
        <w:rPr>
          <w:rFonts w:ascii="Calibri" w:hAnsi="Calibri"/>
          <w:sz w:val="24"/>
        </w:rPr>
        <w:t>The wrong day: why "normal cooling" measures the wrong scenario</w:t>
      </w:r>
    </w:p>
    <w:p>
      <w:r>
        <w:rPr>
          <w:rFonts w:ascii="Calibri" w:hAnsi="Calibri"/>
          <w:sz w:val="22"/>
        </w:rPr>
        <w:t>The most important analytic move in this debate is choosing the day you model. Get the day wrong and every study downstream is theater.</w:t>
      </w:r>
    </w:p>
    <w:p>
      <w:r>
        <w:rPr>
          <w:rFonts w:ascii="Calibri" w:hAnsi="Calibri"/>
          <w:sz w:val="22"/>
        </w:rPr>
        <w:t>The developer's preferred framing is the normal day, and on the normal day the case for worry is weak. Data-center coolers are low-velocity heat sources compared with a power-plant stack; the routine-cooling turbulence risk is real but modest, and the honest analysts on this panel say so [Airport-COO, Chief-Engineer briefs]. If the argument stopped there, the skeptics would win.</w:t>
      </w:r>
    </w:p>
    <w:p>
      <w:r>
        <w:rPr>
          <w:rFonts w:ascii="Calibri" w:hAnsi="Calibri"/>
          <w:sz w:val="22"/>
        </w:rPr>
        <w:t>It does not stop there. The controlling scenario is the grid outage during a heat event or an ice storm, when the campus flips from invisible plume to small power plant: dozens of diesel generators starting at once, running hot exhaust for days, in the calm cold stable air that maximizes plume rise. The chief engineer called it "the generator plant under prolonged islanded operation" and warned that any compatibility finding modeling only normal cooling "has tested the wrong load case" [Chief-Engineer brief].</w:t>
      </w:r>
    </w:p>
    <w:p>
      <w:r>
        <w:rPr>
          <w:rFonts w:ascii="Calibri" w:hAnsi="Calibri"/>
          <w:sz w:val="22"/>
        </w:rPr>
        <w:t>This fight has happened before, and it produced the modern screening tool. In 2010, a 200-megawatt gas plant proposed 2.6 miles from Byron Airport in California — four 80-foot exhaust stacks under the traffic pattern — drew a formal objection from AOPA, citing the FAA's then-new plume guidance [Deep-Research brief, citing AOPA]. The FAA's plume-hazard studies of that era produced the MITRE Exhaust Plume Analyzer. The agency's own analytical tooling exists because pilots forced the question once before, over a combustion plant near a runway. A data center running its full generator fleet is that plant, relocated and multiplied.</w:t>
      </w:r>
    </w:p>
    <w:p>
      <w:r>
        <w:rPr>
          <w:rFonts w:ascii="Calibri" w:hAnsi="Calibri"/>
          <w:sz w:val="22"/>
        </w:rPr>
        <w:t xml:space="preserve">But "the wrong day" is really several wrong days, and they do not share a controlling envelope. On a </w:t>
      </w:r>
      <w:r>
        <w:rPr>
          <w:rFonts w:ascii="Calibri" w:hAnsi="Calibri"/>
          <w:i/>
          <w:sz w:val="22"/>
        </w:rPr>
        <w:t>normal cooling</w:t>
      </w:r>
      <w:r>
        <w:rPr>
          <w:rFonts w:ascii="Calibri" w:hAnsi="Calibri"/>
          <w:sz w:val="22"/>
        </w:rPr>
        <w:t xml:space="preserve"> day the facility is a quiet, low-velocity heat source [Airport-COO brief]. At </w:t>
      </w:r>
      <w:r>
        <w:rPr>
          <w:rFonts w:ascii="Calibri" w:hAnsi="Calibri"/>
          <w:i/>
          <w:sz w:val="22"/>
        </w:rPr>
        <w:t>peak demand</w:t>
      </w:r>
      <w:r>
        <w:rPr>
          <w:rFonts w:ascii="Calibri" w:hAnsi="Calibri"/>
          <w:sz w:val="22"/>
        </w:rPr>
        <w:t xml:space="preserve"> on the hottest afternoon, sensible-heat rejection is maximized and, by the operations analyst's reading, buoyant turbulence peaks [Operations-Analyst brief]; the deep-research brief disagrees, arguing the sharpest updrafts come on a cold, still day at full load, when the temperature delta is largest [Deep-Research brief]. During routine </w:t>
      </w:r>
      <w:r>
        <w:rPr>
          <w:rFonts w:ascii="Calibri" w:hAnsi="Calibri"/>
          <w:i/>
          <w:sz w:val="22"/>
        </w:rPr>
        <w:t>generator testing</w:t>
      </w:r>
      <w:r>
        <w:rPr>
          <w:rFonts w:ascii="Calibri" w:hAnsi="Calibri"/>
          <w:sz w:val="22"/>
        </w:rPr>
        <w:t xml:space="preserve">, 10–30 minutes a month per unit, the cold-start smoke of many units is a brief obscuration event [Chief-Engineer brief]. A short </w:t>
      </w:r>
      <w:r>
        <w:rPr>
          <w:rFonts w:ascii="Calibri" w:hAnsi="Calibri"/>
          <w:i/>
          <w:sz w:val="22"/>
        </w:rPr>
        <w:t>utility outage</w:t>
      </w:r>
      <w:r>
        <w:rPr>
          <w:rFonts w:ascii="Calibri" w:hAnsi="Calibri"/>
          <w:sz w:val="22"/>
        </w:rPr>
        <w:t xml:space="preserve"> runs the fleet only briefly. And in </w:t>
      </w:r>
      <w:r>
        <w:rPr>
          <w:rFonts w:ascii="Calibri" w:hAnsi="Calibri"/>
          <w:i/>
          <w:sz w:val="22"/>
        </w:rPr>
        <w:t>prolonged emergency generation</w:t>
      </w:r>
      <w:r>
        <w:rPr>
          <w:rFonts w:ascii="Calibri" w:hAnsi="Calibri"/>
          <w:sz w:val="22"/>
        </w:rPr>
        <w:t>, the entire diesel plant runs for days, stacking hot exhaust turbulence, visible smoke, NOₓ and particulate, and a fire load all at once, in the bad weather that already degraded the airfield [Chief-Engineer, Emergency-Management briefs]. That last case is the headline because it stacks the most hazards and is the one an averaged review is most likely to omit. And that the panel cannot agree whether hot or cold is worse is itself the strongest argument for modeling all of them.</w:t>
      </w:r>
    </w:p>
    <w:p>
      <w:r>
        <w:rPr>
          <w:rFonts w:ascii="Calibri" w:hAnsi="Calibri"/>
          <w:sz w:val="22"/>
        </w:rPr>
        <w:t xml:space="preserve">Two facts fix the headline scenario in place. First, scale: a single campus can field dozens of Tier 4 units. One Colorado site sought 98 generators on top of 40 already installed, roughly 345 MW of prime movers on one property [Airport-COO, Emergency-Management briefs, citing CPR]. Second, the worst case is getting worse. Substation transformer lead times now exceed 160 weeks; substation builds run 36 to 60 months; Northern Virginia grid-connection waits exceed seven years [Chief-Engineer brief, citing Construction Owners]. That delay converts "emergency backup" diesel into de-facto primary generation, and it is why Virginia's Department of Environmental Quality is being asked to </w:t>
      </w:r>
      <w:r>
        <w:rPr>
          <w:rFonts w:ascii="Calibri" w:hAnsi="Calibri"/>
          <w:i/>
          <w:sz w:val="22"/>
        </w:rPr>
        <w:t>expand</w:t>
      </w:r>
      <w:r>
        <w:rPr>
          <w:rFonts w:ascii="Calibri" w:hAnsi="Calibri"/>
          <w:sz w:val="22"/>
        </w:rPr>
        <w:t xml:space="preserve"> permitted generator run-hours [Chief-Engineer brief, citing Inside Climate News]. Approve a facility against today's 20-minutes-a-month test profile and you may inherit tomorrow's extended-runtime variance. The operating envelope is not an engineering constant. It is a regulatory variable, and it is trending against the airport.</w:t>
      </w:r>
    </w:p>
    <w:p>
      <w:r>
        <w:rPr>
          <w:rFonts w:ascii="Calibri" w:hAnsi="Calibri"/>
          <w:sz w:val="22"/>
        </w:rPr>
        <w:t>There is a deeper reason the outage scenario controls, and the emergency manager stated it from 25 years in the EOC: the data center's worst day is correlated with the airport's worst day. The grid failure, ice storm, or hurricane that already degrades the airfield — reduced arrival rates, crews committed, mutual-aid partners stretched — is the same event that puts dozens of megawatts of diesel into continuous generation a few thousand feet from the runway [Emergency-Management brief]. An obstruction review is a steady-state snapshot; it has no way to represent 48 hours of continuous diesel generation and a multi-hour battery fire during the same ice storm that closed a runway [Emergency-Management brief]. That composite is the day the screen must be built around.</w:t>
      </w:r>
    </w:p>
    <w:p>
      <w:pPr>
        <w:pStyle w:val="Heading3"/>
      </w:pPr>
      <w:r>
        <w:rPr>
          <w:rFonts w:ascii="Calibri" w:hAnsi="Calibri"/>
          <w:sz w:val="24"/>
        </w:rPr>
        <w:t>The risk with a number: wildlife and water</w:t>
      </w:r>
    </w:p>
    <w:p>
      <w:r>
        <w:rPr>
          <w:rFonts w:ascii="Calibri" w:hAnsi="Calibri"/>
          <w:sz w:val="22"/>
        </w:rPr>
        <w:t>If the plume is the cinematic risk, wildlife is the quantifiable one: the only risk in this bundle with a codified, enforceable federal standard already attached.</w:t>
      </w:r>
    </w:p>
    <w:p>
      <w:r>
        <w:rPr>
          <w:rFonts w:ascii="Calibri" w:hAnsi="Calibri"/>
          <w:sz w:val="22"/>
        </w:rPr>
        <w:t>FAA guidance treats open and standing water as a hazardous wildlife attractant. The sharpest tooth is a bright line: AC 150/5200-33C bars new water impoundments of a quarter-acre or larger within a runway approach and within 5,000 feet of a runway end [Regulatory-Political brief]. Around that sit the separation standards — attractants kept beyond 10,000 feet of the air operations area at turbine airports, a 5-statute-mile reach where an attractant could move wildlife across approach or departure airspace — and the design rule that detention basins stay dry between rainfalls [Operations-Analyst, Chief-Engineer briefs]. Against that standard sits a hard fact: about 78% of reported bird strikes occur below 1,000 feet and roughly 90% below 3,000 feet, and peer-reviewed work finds stormwater ponds near airports are used by exactly the hazard species that matter [Deep-Research brief, citing FAA data; Operations-Analyst brief, citing ScienceDirect].</w:t>
      </w:r>
    </w:p>
    <w:p>
      <w:r>
        <w:rPr>
          <w:rFonts w:ascii="Calibri" w:hAnsi="Calibri"/>
          <w:sz w:val="22"/>
        </w:rPr>
        <w:t>A hyperscale campus imports two attractants inside that ring: large stormwater basins that hold open water and offer thermal refuge in winter, and expansive flat roofs that make ideal loafing and nesting habitat. Unlike plume turbulence, this risk needs no borrowed foreign threshold and no bespoke CFD run. It is quantifiable with existing strike data and existing FAA distance standards, and it survives even the narrowed post-2024 federal regime: a data center's cooling and stormwater design is "a federally reviewable airside question, not a civil-site afterthought" [Regulatory-Political brief]. It should anchor any screen, because it is the piece hardest to argue away at a zoning board.</w:t>
      </w:r>
    </w:p>
    <w:p>
      <w:pPr>
        <w:pStyle w:val="Heading3"/>
      </w:pPr>
      <w:r>
        <w:rPr>
          <w:rFonts w:ascii="Calibri" w:hAnsi="Calibri"/>
          <w:sz w:val="24"/>
        </w:rPr>
        <w:t>The tenant the airport did not staff for</w:t>
      </w:r>
    </w:p>
    <w:p>
      <w:r>
        <w:rPr>
          <w:rFonts w:ascii="Calibri" w:hAnsi="Calibri"/>
          <w:sz w:val="22"/>
        </w:rPr>
        <w:t>A data center is not a warehouse with servers. It is a concentrated fuel farm, a lithium-ion hazard, and a cooling plant that can compete with the airport's hydrants for water — dropped beside an airfield whose emergency apparatus was sized for a different problem.</w:t>
      </w:r>
    </w:p>
    <w:p>
      <w:r>
        <w:rPr>
          <w:rFonts w:ascii="Calibri" w:hAnsi="Calibri"/>
          <w:sz w:val="22"/>
        </w:rPr>
        <w:t xml:space="preserve">Take the pieces in turn. The fuel: NFPA 110 standby requirements and Tier III/IV designs drive 72 to 96 hours of on-site diesel, which means a single 10-megawatt plant stores on the order of 25,000 to 63,400 gallons under NFPA 30, scaling up with campus size [Director-of-Public-Safety brief, citing PowerMag]. That is a bulk combustible-liquid inventory sited near movement areas, vulnerable to the same events — overrun, spill, vehicle strike — that already define airfield risk. The batteries: ARFF trucks carry foam and dry chemical for hydrocarbon fires, but lithium-ion thermal runaway is self-sustaining, generates its own oxygen, vents toxic hydrogen fluoride, and reignites after knockdown; the only reliable tactic is massive sustained water or submersion [Director-of-Public-Safety brief, citing ACERTS; Operations-Analyst brief, citing IAFC]. The water: an </w:t>
      </w:r>
      <w:r>
        <w:rPr>
          <w:rFonts w:ascii="Calibri" w:hAnsi="Calibri"/>
          <w:i/>
          <w:sz w:val="22"/>
        </w:rPr>
        <w:t>evaporative</w:t>
      </w:r>
      <w:r>
        <w:rPr>
          <w:rFonts w:ascii="Calibri" w:hAnsi="Calibri"/>
          <w:sz w:val="22"/>
        </w:rPr>
        <w:t xml:space="preserve"> hyperscale campus draws 1 to 5 million gallons a day, quietly re-rating the airport's available fire flow unless someone re-runs the hydraulics before approval [Director-of-Public-Safety, Infrastructure-Economist briefs]. A closed-loop or dry-cooled facility draws a fraction of that [Technology-Scout brief] — one more reason cooling type is the screen's first question.</w:t>
      </w:r>
    </w:p>
    <w:p>
      <w:r>
        <w:rPr>
          <w:rFonts w:ascii="Calibri" w:hAnsi="Calibri"/>
          <w:sz w:val="22"/>
        </w:rPr>
        <w:t>Then the controlling case, made concrete. Daejeon, September 2025: a lithium-ion pack in a government data center entered thermal runaway; extinguishment took roughly 22 hours, more than 200 firefighters, and 60 engines, and 647 government IT systems went dark [Director-of-Public-Safety, Emergency-Management briefs]. Translate that to a Part 139 field: a 22-hour commitment of regional structural-fire resources staged around the fence line, while the airport still owes a three-minute ARFF response to every departure. Every unit on that fire came from mutual aid [Director-of-Public-Safety brief]. And "mutual aid will cover it" is an assumption, not a plan. It depends on signed agreements, pre-incident plans, SIDA access for outside companies, drafting points, and radios that survive the facility's own electrical noise [Director-of-Public-Safety brief]. None of that is in an obstruction study.</w:t>
      </w:r>
    </w:p>
    <w:p>
      <w:r>
        <w:rPr>
          <w:rFonts w:ascii="Calibri" w:hAnsi="Calibri"/>
          <w:sz w:val="22"/>
        </w:rPr>
        <w:t>Airports have met concentrated electrical risk before, and the lesson is on the record. On December 17, 2017, an underground switchgear fire at Atlanta cut airport power for about 11 hours, canceled more than 1,000 flights, and stranded some 30,000 travelers — the backup feed was co-located with the primary, so one fire took both [Emergency-Management brief, citing Utility Dive]. The lesson the field absorbed was physical separation of redundancy. A data center is the built embodiment of the opposite instinct: extreme power density and redundancy concentrated in one place, either competing for the airport's own utility feeds or becoming a second critical load the region expects the airport to help protect [Emergency-Management brief]. Both are the airport's problem. Neither appears on Form 7460.</w:t>
      </w:r>
    </w:p>
    <w:p>
      <w:pPr>
        <w:pStyle w:val="Heading3"/>
      </w:pPr>
      <w:r>
        <w:rPr>
          <w:rFonts w:ascii="Calibri" w:hAnsi="Calibri"/>
          <w:sz w:val="24"/>
        </w:rPr>
        <w:t>The risk you cannot un-build</w:t>
      </w:r>
    </w:p>
    <w:p>
      <w:r>
        <w:rPr>
          <w:rFonts w:ascii="Calibri" w:hAnsi="Calibri"/>
          <w:sz w:val="22"/>
        </w:rPr>
        <w:t>Everything above can, in principle, be mitigated. Dry coolers instead of wet. Lined, fast-draining basins instead of amenity ponds. Bunded fuel storage, a hardened separate fire-water supply, EMI shielding, generator siting informed by the FAA's own plume tool, enforceable run-hour caps. The one location-locked residual that no operating restriction touches is capacity foreclosure.</w:t>
      </w:r>
    </w:p>
    <w:p>
      <w:r>
        <w:rPr>
          <w:rFonts w:ascii="Calibri" w:hAnsi="Calibri"/>
          <w:sz w:val="22"/>
        </w:rPr>
        <w:t>A commissioned data center is effectively permanent: a 20-to-30-year asset [Chief-Engineer brief], on a ground lease that can run 40 to 50 years [Procurement brief], with contractual uptime obligations to tenants who "will litigate before they accept an operating restriction" [Chief-Engineer brief]. There is no phase-two removal. Whatever airfield-capacity envelope it consumes — a future runway, a parallel taxiway, a displaced threshold, a lower-minimums approach not yet designed — is foreclosed for a generation. The obstruction check asks whether a 100-foot building pokes into today's surfaces, not whether it freezes the land and airspace the airport would need in 2050. As the COO said from the duty desk: the objection is not "it's too tall today"; it is "it forecloses the airfield we might need" — and "the one thing the duty desk can never do is un-build the box after it's energized" [Airport-COO brief].</w:t>
      </w:r>
    </w:p>
    <w:p>
      <w:r>
        <w:rPr>
          <w:rFonts w:ascii="Calibri" w:hAnsi="Calibri"/>
          <w:sz w:val="22"/>
        </w:rPr>
        <w:t xml:space="preserve">This is where the CEO's chair reframes the run. From the top of the house, every other risk on this list is manageable, monitorable, or restrictable. Foreclosed capacity is not. That asymmetry, not any single engineering finding, should govern the decision [Airport-CEO brief]. A well-structured ground lease improves every headline metric a rating agency likes — revenue diversification, lower cost per enplanement, coverage, days cash. But the same agencies penalize the </w:t>
      </w:r>
      <w:r>
        <w:rPr>
          <w:rFonts w:ascii="Calibri" w:hAnsi="Calibri"/>
          <w:i/>
          <w:sz w:val="22"/>
        </w:rPr>
        <w:t>story</w:t>
      </w:r>
      <w:r>
        <w:rPr>
          <w:rFonts w:ascii="Calibri" w:hAnsi="Calibri"/>
          <w:sz w:val="22"/>
        </w:rPr>
        <w:t xml:space="preserve"> of an airport that mortgaged its aviation franchise for a real-estate check. The reversible mistakes are survivable. The irreversible ones define careers.</w:t>
      </w:r>
    </w:p>
    <w:p>
      <w:pPr>
        <w:pStyle w:val="Heading3"/>
      </w:pPr>
      <w:r>
        <w:rPr>
          <w:rFonts w:ascii="Calibri" w:hAnsi="Calibri"/>
          <w:sz w:val="24"/>
        </w:rPr>
        <w:t>Why the market will always argue "yes"</w:t>
      </w:r>
    </w:p>
    <w:p>
      <w:r>
        <w:rPr>
          <w:rFonts w:ascii="Calibri" w:hAnsi="Calibri"/>
          <w:sz w:val="22"/>
        </w:rPr>
        <w:t>This needs a hard screen rather than good intentions because everyone with a vote is pulled toward approval, and the party holding the residual risk captures the smallest slice of the value.</w:t>
      </w:r>
    </w:p>
    <w:p>
      <w:r>
        <w:rPr>
          <w:rFonts w:ascii="Calibri" w:hAnsi="Calibri"/>
          <w:sz w:val="22"/>
        </w:rPr>
        <w:t>Follow the money at Dulles, because MWAA is the case study, not a bystander. The 2018 sale delivered the Authority $236.5 million on 424 acres — roughly $207 million net — with proceeds legally confined to reducing Dulles's cost base [Infrastructure-Economist, Airline-Commercial-Strategist, Airport-CEO briefs]. The land now carries a campus master-planned for up to 11.7 million square feet, 14 buildings, and about 1 gigawatt of IT load across six substations [Procurement brief, citing Data Center Frontier]. Meanwhile, Loudoun County's personal-property tax on data-center equipment grew from $60 million in FY2013 to more than $800 million in FY2026, and data centers are projected to supply roughly 45% of county tax revenue — about $1.3 billion of $2.9 billion — by FY2027 [Infrastructure-Economist brief, citing NetChoice]. The county harvests an annuity. The airport got a one-time check and kept the airspace the plume and the gensets sit under.</w:t>
      </w:r>
    </w:p>
    <w:p>
      <w:r>
        <w:rPr>
          <w:rFonts w:ascii="Calibri" w:hAnsi="Calibri"/>
          <w:sz w:val="22"/>
        </w:rPr>
        <w:t>Power scarcity locks the incentive in. Northern Virginia passed roughly 4,900 MW of active data-center capacity by early 2025, and Dominion's contracted data-center load jumped from about 21 GW in mid-2024 to about 40 GW by year-end [Infrastructure-Economist brief, citing IEEFA]. PJM capacity prices in the Dominion zone rose roughly tenfold, clearing at the FERC cap of $329.17 per megawatt-day for 2026/27 [Infrastructure-Economist brief]. In that market the cooling and backup choices that reduce airside risk are the expensive ones: full dry cooling — which eliminates the visible plume — costs three to four times as much to install and carries a 25-to-35% power penalty [Infrastructure-Economist brief, citing DOE via Data Center Knowledge].</w:t>
      </w:r>
    </w:p>
    <w:p>
      <w:r>
        <w:rPr>
          <w:rFonts w:ascii="Calibri" w:hAnsi="Calibri"/>
          <w:sz w:val="22"/>
        </w:rPr>
        <w:t xml:space="preserve">Two panel findings look like a contradiction, and reconciling them sharpens the point. The economist says the market will argue for evaporative cooling because dry cooling is penalized. The contrarian and technology scout say the industry is </w:t>
      </w:r>
      <w:r>
        <w:rPr>
          <w:rFonts w:ascii="Calibri" w:hAnsi="Calibri"/>
          <w:i/>
          <w:sz w:val="22"/>
        </w:rPr>
        <w:t>already</w:t>
      </w:r>
      <w:r>
        <w:rPr>
          <w:rFonts w:ascii="Calibri" w:hAnsi="Calibri"/>
          <w:sz w:val="22"/>
        </w:rPr>
        <w:t xml:space="preserve"> moving to closed-loop and "zero-water" cooling. Both are true: water scarcity is pushing hyperscalers off </w:t>
      </w:r>
      <w:r>
        <w:rPr>
          <w:rFonts w:ascii="Calibri" w:hAnsi="Calibri"/>
          <w:i/>
          <w:sz w:val="22"/>
        </w:rPr>
        <w:t>evaporative</w:t>
      </w:r>
      <w:r>
        <w:rPr>
          <w:rFonts w:ascii="Calibri" w:hAnsi="Calibri"/>
          <w:sz w:val="22"/>
        </w:rPr>
        <w:t xml:space="preserve"> cooling toward </w:t>
      </w:r>
      <w:r>
        <w:rPr>
          <w:rFonts w:ascii="Calibri" w:hAnsi="Calibri"/>
          <w:i/>
          <w:sz w:val="22"/>
        </w:rPr>
        <w:t>dry</w:t>
      </w:r>
      <w:r>
        <w:rPr>
          <w:rFonts w:ascii="Calibri" w:hAnsi="Calibri"/>
          <w:sz w:val="22"/>
        </w:rPr>
        <w:t xml:space="preserve"> cooling — which kills the visible plume and the fire-flow draw but still rejects the full heat load as an invisible thermal column and still burns 25–35% more power [Technology-Scout brief; Infrastructure-Economist brief]. The market self-corrects on the axes that make headlines, water and visible steam, and leaves the load-bearing risks exactly where they were: the islanded-generation thermal column and the permanence of the land.</w:t>
      </w:r>
    </w:p>
    <w:p>
      <w:r>
        <w:rPr>
          <w:rFonts w:ascii="Calibri" w:hAnsi="Calibri"/>
          <w:sz w:val="22"/>
        </w:rPr>
        <w:t xml:space="preserve">The airline strategist adds the sharpest twist: the first-order carrier reaction to a data-center lease is </w:t>
      </w:r>
      <w:r>
        <w:rPr>
          <w:rFonts w:ascii="Calibri" w:hAnsi="Calibri"/>
          <w:i/>
          <w:sz w:val="22"/>
        </w:rPr>
        <w:t>approval</w:t>
      </w:r>
      <w:r>
        <w:rPr>
          <w:rFonts w:ascii="Calibri" w:hAnsi="Calibri"/>
          <w:sz w:val="22"/>
        </w:rPr>
        <w:t xml:space="preserve">, because under residual and hybrid-residual rate methodologies the revenue lowers cost per enplanement, and non-aeronautical revenue is now roughly 46% of total U.S. airport revenue [Airline-Commercial brief, citing ACI-NA]. That alignment is a trap. It buys carrier silence on the axis cheapest to satisfy — short-term cost — while doing nothing for the two axes a hub carrier actually optimizes: capacity and reliability. And the decision that can hurt carriers most is made in the one room where they have no vote: majority-in-interest clauses give signatory airlines a say over airline-funded </w:t>
      </w:r>
      <w:r>
        <w:rPr>
          <w:rFonts w:ascii="Calibri" w:hAnsi="Calibri"/>
          <w:i/>
          <w:sz w:val="22"/>
        </w:rPr>
        <w:t>capital projects</w:t>
      </w:r>
      <w:r>
        <w:rPr>
          <w:rFonts w:ascii="Calibri" w:hAnsi="Calibri"/>
          <w:sz w:val="22"/>
        </w:rPr>
        <w:t xml:space="preserve">, almost never over </w:t>
      </w:r>
      <w:r>
        <w:rPr>
          <w:rFonts w:ascii="Calibri" w:hAnsi="Calibri"/>
          <w:i/>
          <w:sz w:val="22"/>
        </w:rPr>
        <w:t>non-aeronautical land-use</w:t>
      </w:r>
      <w:r>
        <w:rPr>
          <w:rFonts w:ascii="Calibri" w:hAnsi="Calibri"/>
          <w:sz w:val="22"/>
        </w:rPr>
        <w:t xml:space="preserve"> decisions [Airline-Commercial brief]. A lease that forecloses a taxiway is decided outside carrier consent. The carriers remember that when the constrained airfield project finally comes up for the vote they </w:t>
      </w:r>
      <w:r>
        <w:rPr>
          <w:rFonts w:ascii="Calibri" w:hAnsi="Calibri"/>
          <w:i/>
          <w:sz w:val="22"/>
        </w:rPr>
        <w:t>do</w:t>
      </w:r>
      <w:r>
        <w:rPr>
          <w:rFonts w:ascii="Calibri" w:hAnsi="Calibri"/>
          <w:sz w:val="22"/>
        </w:rPr>
        <w:t xml:space="preserve"> control.</w:t>
      </w:r>
    </w:p>
    <w:p>
      <w:pPr>
        <w:pStyle w:val="Heading3"/>
      </w:pPr>
      <w:r>
        <w:rPr>
          <w:rFonts w:ascii="Calibri" w:hAnsi="Calibri"/>
          <w:sz w:val="24"/>
        </w:rPr>
        <w:t>The current is running the other way</w:t>
      </w:r>
    </w:p>
    <w:p>
      <w:r>
        <w:rPr>
          <w:rFonts w:ascii="Calibri" w:hAnsi="Calibri"/>
          <w:sz w:val="22"/>
        </w:rPr>
        <w:t>The thesis is right not because the physics is certain, but because no one else is required to check — and Congress just made that more true.</w:t>
      </w:r>
    </w:p>
    <w:p>
      <w:r>
        <w:rPr>
          <w:rFonts w:ascii="Calibri" w:hAnsi="Calibri"/>
          <w:sz w:val="22"/>
        </w:rPr>
        <w:t>Section 743 of the 2024 FAA Reauthorization barred the FAA from conditioning a non-aeronautical project — even through a grant assurance — unless the project "materially impacts the safe and efficient operation of aircraft" or "adversely affects the safety of people or property on the ground." Airports now notify rather than seek a determination, and if the FAA does not assert jurisdiction within 45 days, it forfeits it [Regulatory-Political brief, citing Kaplan Kirsch and AirTAP]. The deliberate direction of federal policy is less review, not more, and it arrives precisely as the land rush peaks.</w:t>
      </w:r>
    </w:p>
    <w:p>
      <w:r>
        <w:rPr>
          <w:rFonts w:ascii="Calibri" w:hAnsi="Calibri"/>
          <w:sz w:val="22"/>
        </w:rPr>
        <w:t>That inverts the usual assumption. A plan that assumes the FAA will catch a bad data center is planning against current law. But the same section leaves one door open: the carve-out for projects that meet the materially-impacts test. Frame a plume, wildlife, or EMI risk credibly and the FAA stays in the room; fail, and the 45-day clock runs out. There is even authority that exists and goes unexercised: under FAA Order 7400.2K §6-3-3, the agency can rule an object a hazard for "physical, electromagnetic, or line-of-sight interference" with flight operations — a hook that reaches beyond geometry, written before anyone was thinking about a gigawatt of servers under an approach [Deep-Research brief]. After 2024, the thesis's evidentiary standard is not a nicety. It is what keeps the last federal door open.</w:t>
      </w:r>
    </w:p>
    <w:p>
      <w:r>
        <w:rPr>
          <w:rFonts w:ascii="Calibri" w:hAnsi="Calibri"/>
          <w:sz w:val="22"/>
        </w:rPr>
        <w:t>---</w:t>
      </w:r>
    </w:p>
    <w:p>
      <w:pPr>
        <w:pStyle w:val="Heading2"/>
      </w:pPr>
      <w:r>
        <w:rPr>
          <w:rFonts w:ascii="Calibri" w:hAnsi="Calibri"/>
          <w:sz w:val="28"/>
        </w:rPr>
        <w:t>The Counter-Case, Honestly Presented</w:t>
      </w:r>
    </w:p>
    <w:p>
      <w:r>
        <w:rPr>
          <w:rFonts w:ascii="Calibri" w:hAnsi="Calibri"/>
          <w:sz w:val="22"/>
        </w:rPr>
        <w:t>The strongest case against this thesis is not "data centers are harmless." It is narrower, better-evidenced, and harder to dismiss.</w:t>
      </w:r>
    </w:p>
    <w:p>
      <w:r>
        <w:rPr>
          <w:rFonts w:ascii="Calibri" w:hAnsi="Calibri"/>
          <w:sz w:val="22"/>
        </w:rPr>
        <w:t xml:space="preserve">Begin with the physics, because the thesis leans on numbers that were not measured on a data center. Every serious turbulence finding — plumes reaching 1,000 feet above a source, the documented roll upset — comes from power-plant smokestacks and combustion exhaust: high-temperature, high-velocity vertical jets [Contrarian brief]. A data center rejects </w:t>
      </w:r>
      <w:r>
        <w:rPr>
          <w:rFonts w:ascii="Calibri" w:hAnsi="Calibri"/>
          <w:i/>
          <w:sz w:val="22"/>
        </w:rPr>
        <w:t>low-grade</w:t>
      </w:r>
      <w:r>
        <w:rPr>
          <w:rFonts w:ascii="Calibri" w:hAnsi="Calibri"/>
          <w:sz w:val="22"/>
        </w:rPr>
        <w:t xml:space="preserve"> heat at modest exit temperatures and velocities. Except for the rare hours its generators run, it is not a combustion source at all. Borrowing the power-plant literature and applying it to a chiller yard, the contrarian argues, overstates the hazard by an order of magnitude. And the widely cited 4.3 m/s vertical-velocity threshold is not even an FAA number. It is Australia's, from CASA, written around power-station cooling towers with far greater single-point heat flux than a distributed dry-cooler field [Contrarian, Technology-Scout, Operations-Analyst briefs]. There is no domestic bright line, because for a decade the FAA declined to convert plume analysis into a Part 77 standard, and its own 2006 Safety Risk Analysis judged overflight risk "insignificant" [Regulatory-Political brief].</w:t>
      </w:r>
    </w:p>
    <w:p>
      <w:r>
        <w:rPr>
          <w:rFonts w:ascii="Calibri" w:hAnsi="Calibri"/>
          <w:sz w:val="22"/>
        </w:rPr>
        <w:t>Then the revealed-preference evidence, the contrarian's best card. The densest data-center clusters in the country already sit next to major hubs. Elk Grove Village, the second-largest U.S. market, abuts O'Hare, the busiest complex airfield in the country [Contrarian brief]. Decades of coexistence, hundreds of facilities, dozens of generators — and no documented pattern of turbulence upsets, nav interference, or bird strikes traceable to these buildings. That is a large natural experiment, and it points the wrong way for a precautionary standard.</w:t>
      </w:r>
    </w:p>
    <w:p>
      <w:r>
        <w:rPr>
          <w:rFonts w:ascii="Calibri" w:hAnsi="Calibri"/>
          <w:sz w:val="22"/>
        </w:rPr>
        <w:t xml:space="preserve">On the specific risks, the contrarian presses hard and is often right. On wildlife, the FAA's own guidance points the </w:t>
      </w:r>
      <w:r>
        <w:rPr>
          <w:rFonts w:ascii="Calibri" w:hAnsi="Calibri"/>
          <w:i/>
          <w:sz w:val="22"/>
        </w:rPr>
        <w:t>other</w:t>
      </w:r>
      <w:r>
        <w:rPr>
          <w:rFonts w:ascii="Calibri" w:hAnsi="Calibri"/>
          <w:sz w:val="22"/>
        </w:rPr>
        <w:t xml:space="preserve"> way for the typical case: the attractants it targets are landfills, wastewater plants, wetlands, and open water, and a dry data center is none of those — it typically replaces farmland, retail, or vacant parcels, frequently </w:t>
      </w:r>
      <w:r>
        <w:rPr>
          <w:rFonts w:ascii="Calibri" w:hAnsi="Calibri"/>
          <w:i/>
          <w:sz w:val="22"/>
        </w:rPr>
        <w:t>lowering</w:t>
      </w:r>
      <w:r>
        <w:rPr>
          <w:rFonts w:ascii="Calibri" w:hAnsi="Calibri"/>
          <w:sz w:val="22"/>
        </w:rPr>
        <w:t xml:space="preserve"> the attractant profile near the runway [Contrarian brief]. On EMI, the contrarian calls it a solution in search of a problem: data centers are RF-quiet by design and by FCC Part 15, the documented aviation-EMI problems come from </w:t>
      </w:r>
      <w:r>
        <w:rPr>
          <w:rFonts w:ascii="Calibri" w:hAnsi="Calibri"/>
          <w:i/>
          <w:sz w:val="22"/>
        </w:rPr>
        <w:t>intentional</w:t>
      </w:r>
      <w:r>
        <w:rPr>
          <w:rFonts w:ascii="Calibri" w:hAnsi="Calibri"/>
          <w:sz w:val="22"/>
        </w:rPr>
        <w:t xml:space="preserve"> transmitters, and no engineer on this panel could produce a single documented case of a data center degrading an ILS, VOR, or GPS approach [Contrarian, Chief-Engineer briefs]. On emergency response, a low-occupancy, highly automated, clean-agent-suppressed building may be a </w:t>
      </w:r>
      <w:r>
        <w:rPr>
          <w:rFonts w:ascii="Calibri" w:hAnsi="Calibri"/>
          <w:i/>
          <w:sz w:val="22"/>
        </w:rPr>
        <w:t>lighter</w:t>
      </w:r>
      <w:r>
        <w:rPr>
          <w:rFonts w:ascii="Calibri" w:hAnsi="Calibri"/>
          <w:sz w:val="22"/>
        </w:rPr>
        <w:t xml:space="preserve"> burden than the hotel, arena, or hospital that zoning would otherwise allow on the same parcel [Contrarian brief].</w:t>
      </w:r>
    </w:p>
    <w:p>
      <w:r>
        <w:rPr>
          <w:rFonts w:ascii="Calibri" w:hAnsi="Calibri"/>
          <w:sz w:val="22"/>
        </w:rPr>
        <w:t>And the technology arc is bending away from the exact mechanism the thesis fears. The industry is moving to closed-loop liquid and "zero-water" cooling, so the marginal new campus throws less visible plume than the last one [Contrarian, Technology-Scout briefs]. Industry siting practice already discounts the runway-end parcel as unsuitable for facilities that cannot tolerate downtime, so the most sensitive locations self-select out of the developer's own shortlist [Contrarian brief].</w:t>
      </w:r>
    </w:p>
    <w:p>
      <w:r>
        <w:rPr>
          <w:rFonts w:ascii="Calibri" w:hAnsi="Calibri"/>
          <w:sz w:val="22"/>
        </w:rPr>
        <w:t>The regulatory reality reinforces all of this. The mechanism the thesis wants — an evidence demand triggered by proximity — arguably already exists: the FAA maintains a Thermal Exhaust Plume assessment tool and the MITRE Exhaust Plume Analyzer, AIM 7-6-16 already tells pilots to avoid plumes, and the 7460 process already lets the FAA demand a plume study [Contrarian brief]. So the honest challenge: what does a new "prove compatibility" standard add beyond better use of tools the FAA already has? If the answer is "a generic precautionary gate applied to every building past a proximity line," the thesis has manufactured a pseudo-technical obstruction that raises no aircraft's margin of safety while treating a chiller yard like a smokestack. That is the argument that will be used to defeat a badly built screen at the zoning board, and it is a good argument.</w:t>
      </w:r>
    </w:p>
    <w:p>
      <w:r>
        <w:rPr>
          <w:rFonts w:ascii="Calibri" w:hAnsi="Calibri"/>
          <w:sz w:val="22"/>
        </w:rPr>
        <w:t>---</w:t>
      </w:r>
    </w:p>
    <w:p>
      <w:pPr>
        <w:pStyle w:val="Heading2"/>
      </w:pPr>
      <w:r>
        <w:rPr>
          <w:rFonts w:ascii="Calibri" w:hAnsi="Calibri"/>
          <w:sz w:val="28"/>
        </w:rPr>
        <w:t>Why the Counter-Case Is Insufficient</w:t>
      </w:r>
    </w:p>
    <w:p>
      <w:r>
        <w:rPr>
          <w:rFonts w:ascii="Calibri" w:hAnsi="Calibri"/>
          <w:sz w:val="22"/>
        </w:rPr>
        <w:t xml:space="preserve">Concede what must be conceded, by name. The 1,000-foot turbulence figure and the 4.3 m/s threshold are combustion numbers, imported from power plants, and applying them to routine data-center cooling overstates the hazard — the panel's own engineers warn that opponents "who hang the argument on a morning steam wisp will lose the technical fight" [Chief-Engineer brief]. EMI is unproven: no brief on this panel could produce a documented instance of a data center degrading a navigation aid [Chief-Engineer, Contrarian briefs]. A dry data center usually </w:t>
      </w:r>
      <w:r>
        <w:rPr>
          <w:rFonts w:ascii="Calibri" w:hAnsi="Calibri"/>
          <w:i/>
          <w:sz w:val="22"/>
        </w:rPr>
        <w:t>reduces</w:t>
      </w:r>
      <w:r>
        <w:rPr>
          <w:rFonts w:ascii="Calibri" w:hAnsi="Calibri"/>
          <w:sz w:val="22"/>
        </w:rPr>
        <w:t xml:space="preserve"> the wildlife profile relative to farmland or a landfill; the wildlife argument holds only at the stormwater-pond vector. Cooling technology is genuinely de-risking. And a blanket precautionary gate over every building past a proximity line would be exactly the obstruction the contrarian warns against, and would deserve to lose.</w:t>
      </w:r>
    </w:p>
    <w:p>
      <w:r>
        <w:rPr>
          <w:rFonts w:ascii="Calibri" w:hAnsi="Calibri"/>
          <w:sz w:val="22"/>
        </w:rPr>
        <w:t>None of that touches the thesis, which rests on four things the concessions leave standing.</w:t>
      </w:r>
    </w:p>
    <w:p>
      <w:r>
        <w:rPr>
          <w:rFonts w:ascii="Calibri" w:hAnsi="Calibri"/>
          <w:b/>
          <w:sz w:val="22"/>
        </w:rPr>
        <w:t>First: the controlling scenario the contrarian's own physics validates.</w:t>
      </w:r>
      <w:r>
        <w:rPr>
          <w:rFonts w:ascii="Calibri" w:hAnsi="Calibri"/>
          <w:sz w:val="22"/>
        </w:rPr>
        <w:t xml:space="preserve"> The strongest point on the thesis's side is one the contrarian conceded in writing: "The prolonged-outage generator scenario is real and is the controlling case. My 'tens of minutes per month' argument collapses during a multi-day grid failure, when a large campus can run its entire diesel fleet continuously… </w:t>
      </w:r>
      <w:r>
        <w:rPr>
          <w:rFonts w:ascii="Calibri" w:hAnsi="Calibri"/>
          <w:i/>
          <w:sz w:val="22"/>
        </w:rPr>
        <w:t>That</w:t>
      </w:r>
      <w:r>
        <w:rPr>
          <w:rFonts w:ascii="Calibri" w:hAnsi="Calibri"/>
          <w:sz w:val="22"/>
        </w:rPr>
        <w:t xml:space="preserve"> is a combustion source — hot, sustained exhaust — and it is exactly the condition (and the atmospheric window: calm, cold, stable air) the plume-turbulence literature flags" [Contrarian brief]. The combustion-versus-cooling distinction does not rescue the data center. It identifies the scenario in which the data center </w:t>
      </w:r>
      <w:r>
        <w:rPr>
          <w:rFonts w:ascii="Calibri" w:hAnsi="Calibri"/>
          <w:i/>
          <w:sz w:val="22"/>
        </w:rPr>
        <w:t>becomes</w:t>
      </w:r>
      <w:r>
        <w:rPr>
          <w:rFonts w:ascii="Calibri" w:hAnsi="Calibri"/>
          <w:sz w:val="22"/>
        </w:rPr>
        <w:t xml:space="preserve"> the power plant the literature was written about. And DEQ is being asked to raise the run-hour ceiling because the grid cannot keep up [Chief-Engineer brief] — the scenario that validates the hazard is becoming more frequent, not less.</w:t>
      </w:r>
    </w:p>
    <w:p>
      <w:r>
        <w:rPr>
          <w:rFonts w:ascii="Calibri" w:hAnsi="Calibri"/>
          <w:b/>
          <w:sz w:val="22"/>
        </w:rPr>
        <w:t>Second: absence of evidence is not evidence of absence — and the reviewer never looked.</w:t>
      </w:r>
      <w:r>
        <w:rPr>
          <w:rFonts w:ascii="Calibri" w:hAnsi="Calibri"/>
          <w:sz w:val="22"/>
        </w:rPr>
        <w:t xml:space="preserve"> The natural-experiment argument leans entirely on absence, and the contrarian conceded the weakness: "Turbulence upsets on approach are often attributed to wake, weather, or 'unknown,' and thermal-plume causation is rarely investigated or logged. The Elk Grove/Loudoun record may be quieter than reality" [Contrarian brief]. The Ashburn/Sterling cluster — roughly 26 million square feet of operating data center in Loudoun County alone [Technology-Scout brief, citing DataCenterDynamics], with broader-corridor estimates running toward 50 million [Chief-Engineer brief, citing City Journal] — </w:t>
      </w:r>
      <w:r>
        <w:rPr>
          <w:rFonts w:ascii="Calibri" w:hAnsi="Calibri"/>
          <w:i/>
          <w:sz w:val="22"/>
        </w:rPr>
        <w:t>is</w:t>
      </w:r>
      <w:r>
        <w:rPr>
          <w:rFonts w:ascii="Calibri" w:hAnsi="Calibri"/>
          <w:sz w:val="22"/>
        </w:rPr>
        <w:t xml:space="preserve"> overflown by departures [Chief-Engineer brief]; there the natural experiment has real force, and "never investigated, rarely logged" is the answer to it. The Digital Dulles parcel is a different site: it sits west of the north–south runway complex, off the primary approach and departure flow, so aircraft do not routinely fly through </w:t>
      </w:r>
      <w:r>
        <w:rPr>
          <w:rFonts w:ascii="Calibri" w:hAnsi="Calibri"/>
          <w:i/>
          <w:sz w:val="22"/>
        </w:rPr>
        <w:t>its</w:t>
      </w:r>
      <w:r>
        <w:rPr>
          <w:rFonts w:ascii="Calibri" w:hAnsi="Calibri"/>
          <w:sz w:val="22"/>
        </w:rPr>
        <w:t xml:space="preserve"> plumes [Deep-Research brief]. A campus that happens to sit off the centerline is not evidence that a campus </w:t>
      </w:r>
      <w:r>
        <w:rPr>
          <w:rFonts w:ascii="Calibri" w:hAnsi="Calibri"/>
          <w:i/>
          <w:sz w:val="22"/>
        </w:rPr>
        <w:t>on</w:t>
      </w:r>
      <w:r>
        <w:rPr>
          <w:rFonts w:ascii="Calibri" w:hAnsi="Calibri"/>
          <w:sz w:val="22"/>
        </w:rPr>
        <w:t xml:space="preserve"> the centerline is benign. And the compatibility question at Dulles was never asked: the environmental review focused on wetlands; thermal and airspace analysis is absent from the public record [Deep-Research brief]. You cannot cite the silence of a study that was never run as evidence of safety.</w:t>
      </w:r>
    </w:p>
    <w:p>
      <w:r>
        <w:rPr>
          <w:rFonts w:ascii="Calibri" w:hAnsi="Calibri"/>
          <w:b/>
          <w:sz w:val="22"/>
        </w:rPr>
        <w:t>Third: the emergency-response burden is a design claim, which is precisely what the screen makes the developer prove.</w:t>
      </w:r>
      <w:r>
        <w:rPr>
          <w:rFonts w:ascii="Calibri" w:hAnsi="Calibri"/>
          <w:sz w:val="22"/>
        </w:rPr>
        <w:t xml:space="preserve"> "Lighter than a hotel" is a </w:t>
      </w:r>
      <w:r>
        <w:rPr>
          <w:rFonts w:ascii="Calibri" w:hAnsi="Calibri"/>
          <w:i/>
          <w:sz w:val="22"/>
        </w:rPr>
        <w:t>conditional</w:t>
      </w:r>
      <w:r>
        <w:rPr>
          <w:rFonts w:ascii="Calibri" w:hAnsi="Calibri"/>
          <w:sz w:val="22"/>
        </w:rPr>
        <w:t xml:space="preserve"> claim — true of a low-occupancy building with clean-agent suppression, a hardened separate fire-water supply, bunded fuel, and a rehearsed mutual-aid plan; false of the same building with none of those. Design assertions are exactly what the screen converts from marketing into proof. The emergency manager sharpened it: "It's engineerable if EM is consulted early" concedes the whole point, because the consultation has to happen </w:t>
      </w:r>
      <w:r>
        <w:rPr>
          <w:rFonts w:ascii="Calibri" w:hAnsi="Calibri"/>
          <w:i/>
          <w:sz w:val="22"/>
        </w:rPr>
        <w:t>before</w:t>
      </w:r>
      <w:r>
        <w:rPr>
          <w:rFonts w:ascii="Calibri" w:hAnsi="Calibri"/>
          <w:sz w:val="22"/>
        </w:rPr>
        <w:t xml:space="preserve"> approval, which is the thesis [Emergency-Management brief]. To the fair objection that every large industrial tenant carries fire load, the answer is scale and correlation: the bulk-diesel inventory, the lithium-ion chemistry that no portable extinguisher stops, and a worst day that coincides with the airport's worst day [Director-of-Public-Safety, Emergency-Management briefs]. A warehouse does not run a 345-megawatt-class backup fleet during the ice storm that already closed your runway.</w:t>
      </w:r>
    </w:p>
    <w:p>
      <w:r>
        <w:rPr>
          <w:rFonts w:ascii="Calibri" w:hAnsi="Calibri"/>
          <w:b/>
          <w:sz w:val="22"/>
        </w:rPr>
        <w:t>Fourth — and decisively: irreversibility is not a risk you can mitigate, so it is the one you must screen.</w:t>
      </w:r>
      <w:r>
        <w:rPr>
          <w:rFonts w:ascii="Calibri" w:hAnsi="Calibri"/>
          <w:sz w:val="22"/>
        </w:rPr>
        <w:t xml:space="preserve"> Every one of the contrarian's engineering rebuttals shares a hidden premise: that the risk is </w:t>
      </w:r>
      <w:r>
        <w:rPr>
          <w:rFonts w:ascii="Calibri" w:hAnsi="Calibri"/>
          <w:i/>
          <w:sz w:val="22"/>
        </w:rPr>
        <w:t>controllable by design</w:t>
      </w:r>
      <w:r>
        <w:rPr>
          <w:rFonts w:ascii="Calibri" w:hAnsi="Calibri"/>
          <w:sz w:val="22"/>
        </w:rPr>
        <w:t xml:space="preserve">. Dry cooling kills the plume; NFPA 855 separation contains the battery; dry basins deny the birds; shielding handles the EMI. Grant every one. Capacity foreclosure has no design fix, because it is not a property of the machinery — it is a property of the </w:t>
      </w:r>
      <w:r>
        <w:rPr>
          <w:rFonts w:ascii="Calibri" w:hAnsi="Calibri"/>
          <w:i/>
          <w:sz w:val="22"/>
        </w:rPr>
        <w:t>land and the permanence</w:t>
      </w:r>
      <w:r>
        <w:rPr>
          <w:rFonts w:ascii="Calibri" w:hAnsi="Calibri"/>
          <w:sz w:val="22"/>
        </w:rPr>
        <w:t>. The contrarian concedes the exact point: "Even if today's plume is benign, a permanent 1.2-million-square-foot building forecloses a future runway extension, taxiway, or approach redesign… Land-use permanence is a real cost the height-only review does miss — and here the thesis is simply correct" [Contrarian brief].</w:t>
      </w:r>
    </w:p>
    <w:p>
      <w:r>
        <w:rPr>
          <w:rFonts w:ascii="Calibri" w:hAnsi="Calibri"/>
          <w:sz w:val="22"/>
        </w:rPr>
        <w:t xml:space="preserve">Claim that concession for what it is and no more. Irreversibility is not unique to data centers — a hospital, a stadium, or a fulfillment center forecloses a runway just as permanently. Capacity foreclosure is a land-discipline question that applies to any permanent building near the airfield, and MWAA should treat it that way. What makes data centers the </w:t>
      </w:r>
      <w:r>
        <w:rPr>
          <w:rFonts w:ascii="Calibri" w:hAnsi="Calibri"/>
          <w:i/>
          <w:sz w:val="22"/>
        </w:rPr>
        <w:t>forcing case</w:t>
      </w:r>
      <w:r>
        <w:rPr>
          <w:rFonts w:ascii="Calibri" w:hAnsi="Calibri"/>
          <w:sz w:val="22"/>
        </w:rPr>
        <w:t xml:space="preserve"> is the combination the other permanent tenants do not carry: permanence plus scale plus an operating envelope — islanded generation, million-gallon water draw, bulk fuel and battery fire load — that a hospital simply does not have.</w:t>
      </w:r>
    </w:p>
    <w:p>
      <w:r>
        <w:rPr>
          <w:rFonts w:ascii="Calibri" w:hAnsi="Calibri"/>
          <w:sz w:val="22"/>
        </w:rPr>
        <w:t xml:space="preserve">So the thesis holds, reshaped — and the contrarian made it </w:t>
      </w:r>
      <w:r>
        <w:rPr>
          <w:rFonts w:ascii="Calibri" w:hAnsi="Calibri"/>
          <w:i/>
          <w:sz w:val="22"/>
        </w:rPr>
        <w:t>better</w:t>
      </w:r>
      <w:r>
        <w:rPr>
          <w:rFonts w:ascii="Calibri" w:hAnsi="Calibri"/>
          <w:sz w:val="22"/>
        </w:rPr>
        <w:t xml:space="preserve">. The correct output is not a blanket gate. It is a two-stage, configuration-first screen, and every brief on this panel, including the skeptical ones, converged on it. Stage one is universal and cheap: disclose cooling type, generator fleet size and permitted run-hours, stormwater design, and capacity-foreclosure geometry — four answers that set the tier [Technology-Scout brief]. Stage two scales to the disclosure: full plume, EMI, and emergency-response studies for evaporative cooling and large generator fleets inside a departure corridor; a light touch for closed-loop or dry systems well outside it. Two items stay universal pass/fail because they do not depend on the machine: capacity-foreclosure geometry and the wildlife/stormwater bright lines. A screen built this way does what the contrarian demands — it does not treat a chiller yard like a smokestack. It reserves the smokestack treatment for the day the chiller yard </w:t>
      </w:r>
      <w:r>
        <w:rPr>
          <w:rFonts w:ascii="Calibri" w:hAnsi="Calibri"/>
          <w:i/>
          <w:sz w:val="22"/>
        </w:rPr>
        <w:t>becomes</w:t>
      </w:r>
      <w:r>
        <w:rPr>
          <w:rFonts w:ascii="Calibri" w:hAnsi="Calibri"/>
          <w:sz w:val="22"/>
        </w:rPr>
        <w:t xml:space="preserve"> one, and for the pond, the roof, and the permanence that no cooling choice can fix.</w:t>
      </w:r>
    </w:p>
    <w:p>
      <w:r>
        <w:rPr>
          <w:rFonts w:ascii="Calibri" w:hAnsi="Calibri"/>
          <w:sz w:val="22"/>
        </w:rPr>
        <w:t xml:space="preserve">The tools to run it are neither exotic nor expensive at first pass. The MITRE Exhaust Plume Analyzer is free and models aircraft upset for four aircraft classes; the CASA method supplies a screening threshold the U.S. framework lacks; airport EMI suites model ILS reflection; AC 150/5200-33C supplies deterministic wildlife-separation distances; ACRP Report 108 supplies a named methodology for plume dispersal modeling and setbacks [Technology-Scout brief; Deep-Research brief]. There is even domestic precedent for demanding a physics study beyond geometry: the FAA already requires a quantified Sandia glare-hazard analysis for solar farms </w:t>
      </w:r>
      <w:r>
        <w:rPr>
          <w:rFonts w:ascii="Calibri" w:hAnsi="Calibri"/>
          <w:i/>
          <w:sz w:val="22"/>
        </w:rPr>
        <w:t>before</w:t>
      </w:r>
      <w:r>
        <w:rPr>
          <w:rFonts w:ascii="Calibri" w:hAnsi="Calibri"/>
          <w:sz w:val="22"/>
        </w:rPr>
        <w:t xml:space="preserve"> a Form 7460-1 filing [Operations-Analyst brief]. The screen extends that logic from light to heat. Be honest about the rest: the </w:t>
      </w:r>
      <w:r>
        <w:rPr>
          <w:rFonts w:ascii="Calibri" w:hAnsi="Calibri"/>
          <w:i/>
          <w:sz w:val="22"/>
        </w:rPr>
        <w:t>full</w:t>
      </w:r>
      <w:r>
        <w:rPr>
          <w:rFonts w:ascii="Calibri" w:hAnsi="Calibri"/>
          <w:sz w:val="22"/>
        </w:rPr>
        <w:t xml:space="preserve"> independent study package — CFD plume modeling, EMI, wildlife assessment, NEPA — is 9 to 15 months of specialist work [Procurement brief]. That burden is real, and it should sit on the developer. The gap the thesis exploits is procedural, not technological — the kind of gap an operator can close by choosing to.</w:t>
      </w:r>
    </w:p>
    <w:p>
      <w:r>
        <w:rPr>
          <w:rFonts w:ascii="Calibri" w:hAnsi="Calibri"/>
          <w:sz w:val="22"/>
        </w:rPr>
        <w:t>---</w:t>
      </w:r>
    </w:p>
    <w:p>
      <w:pPr>
        <w:pStyle w:val="Heading2"/>
      </w:pPr>
      <w:r>
        <w:rPr>
          <w:rFonts w:ascii="Calibri" w:hAnsi="Calibri"/>
          <w:sz w:val="28"/>
        </w:rPr>
        <w:t>Implications for MWAA</w:t>
      </w:r>
    </w:p>
    <w:p>
      <w:r>
        <w:rPr>
          <w:rFonts w:ascii="Calibri" w:hAnsi="Calibri"/>
          <w:sz w:val="22"/>
        </w:rPr>
        <w:t>MWAA is not weighing an abstraction. It has run this play once, on the exact land this thesis is about, and it is about to be asked to run it again.</w:t>
      </w:r>
    </w:p>
    <w:p>
      <w:r>
        <w:rPr>
          <w:rFonts w:ascii="Calibri" w:hAnsi="Calibri"/>
          <w:sz w:val="22"/>
        </w:rPr>
        <w:t xml:space="preserve">Between 2005 and 2007 the Authority assembled an 854-acre tract at Dulles explicitly to hold open a fourth runway and its support facilities. In September 2018 it sold 424 of those acres — the "Western Lands" sale described above — and the compatibility review that approved it modeled wetlands, not plumes or generators [Deep-Research brief]. To be fair: the parcel was runway-adjacent, not runway-critical; the planned fifth runway sits on the south side; and the proceeds were a genuine benefit to carriers and passengers [Infrastructure-Economist, Regulatory-Political briefs]. The point is not that MWAA paved a runway site. It is that the </w:t>
      </w:r>
      <w:r>
        <w:rPr>
          <w:rFonts w:ascii="Calibri" w:hAnsi="Calibri"/>
          <w:i/>
          <w:sz w:val="22"/>
        </w:rPr>
        <w:t>category</w:t>
      </w:r>
      <w:r>
        <w:rPr>
          <w:rFonts w:ascii="Calibri" w:hAnsi="Calibri"/>
          <w:sz w:val="22"/>
        </w:rPr>
        <w:t xml:space="preserve"> of decision — monetizing airfield-reserve land under a "no future airport use envisioned" assumption — was made without the airside test this thesis demands, and the assumption is aging.</w:t>
      </w:r>
    </w:p>
    <w:p>
      <w:r>
        <w:rPr>
          <w:rFonts w:ascii="Calibri" w:hAnsi="Calibri"/>
          <w:sz w:val="22"/>
        </w:rPr>
        <w:t>The premise is now under stress. Dulles runs more than 560,000 operations a year, posted the highest growth rate of the nation's 50 largest airports in 2025, and a fifth runway approved in a 2005 FAA Record of Decision but never scheduled is back under fresh FAA review in 2025 [Infrastructure-Economist, Airline-Commercial briefs]. United carried roughly 49.9% of IAD enplanements in 2025, about 62% including United Express [Airline-Commercial brief]. That concentration is why foreclosing capacity looks free today — IAD has spare airfield because United thinned the hub after the Continental merger — and why it is not free. Carrier demand is cyclical, and optioned airfield land is worth most exactly when spare capacity looks abundant and cheap to sell [Airline-Commercial brief].</w:t>
      </w:r>
    </w:p>
    <w:p>
      <w:r>
        <w:rPr>
          <w:rFonts w:ascii="Calibri" w:hAnsi="Calibri"/>
          <w:sz w:val="22"/>
        </w:rPr>
        <w:t>There is a graveyard behind that warning: Cincinnati under Delta, Pittsburgh under US Airways, St. Louis under TWA and then American, Cleveland under Continental and then United, Memphis under Northwest and then Delta — airports that built infrastructure a carrier then walked away from [Airline-Commercial brief]. The usual lesson is "don't overbuild for one carrier." The mirror lesson governs a land sale: a data center that eliminates the airfield's growth path does the dehubbing damage pre-emptively — "it removes the carrier's option to grow before the carrier has decided whether to" [Airline-Commercial brief]. CPE is the number carriers use to rank hubs; the large-hub spread runs from $3.93 at Atlanta to $36.01 at JFK, median about $12.88 [Airline-Commercial brief]. A dollar of CPE relief is real. It is also a short-dated asset if the trade that bought it forecloses a runway the returning carrier needs — a bad exchange the fair-market-value appraisal cannot see.</w:t>
      </w:r>
    </w:p>
    <w:p>
      <w:r>
        <w:rPr>
          <w:rFonts w:ascii="Calibri" w:hAnsi="Calibri"/>
          <w:sz w:val="22"/>
        </w:rPr>
        <w:t xml:space="preserve">The first move is honesty about what MWAA can </w:t>
      </w:r>
      <w:r>
        <w:rPr>
          <w:rFonts w:ascii="Calibri" w:hAnsi="Calibri"/>
          <w:i/>
          <w:sz w:val="22"/>
        </w:rPr>
        <w:t>require</w:t>
      </w:r>
      <w:r>
        <w:rPr>
          <w:rFonts w:ascii="Calibri" w:hAnsi="Calibri"/>
          <w:sz w:val="22"/>
        </w:rPr>
        <w:t xml:space="preserve"> versus what it can only </w:t>
      </w:r>
      <w:r>
        <w:rPr>
          <w:rFonts w:ascii="Calibri" w:hAnsi="Calibri"/>
          <w:i/>
          <w:sz w:val="22"/>
        </w:rPr>
        <w:t>advocate</w:t>
      </w:r>
      <w:r>
        <w:rPr>
          <w:rFonts w:ascii="Calibri" w:hAnsi="Calibri"/>
          <w:sz w:val="22"/>
        </w:rPr>
        <w:t>. On its own land — the Western Lands parcel, any on-airport site — MWAA is the landlord and the sponsor, and can make the screen a binding condition of the ground lease and the ALP land-release. Off the fence, on Loudoun, Fairfax, or Prince William land, the COO's warning governs: "the operator is a commenter, not a decider… A recommendation that pretends the COO can veto a Loudoun parcel will fail in execution and everyone in the ops center knows it" [Airport-COO brief]. So the screen is two instruments: a binding version on MWAA land through the lease and ALP, and the same technical standard published as MWAA's formal position wherever MWAA is only a voice — 7460 comments, the §743 framing, county land-use proceedings. Selling the advocacy version as the regional reference standard is legitimate; pretending it is enforceable off-airport is not.</w:t>
      </w:r>
    </w:p>
    <w:p>
      <w:r>
        <w:rPr>
          <w:rFonts w:ascii="Calibri" w:hAnsi="Calibri"/>
          <w:sz w:val="22"/>
        </w:rPr>
        <w:t>The remaining moves each attach to a lever MWAA actually holds.</w:t>
      </w:r>
    </w:p>
    <w:p>
      <w:r>
        <w:rPr>
          <w:rFonts w:ascii="Calibri" w:hAnsi="Calibri"/>
          <w:b/>
          <w:sz w:val="22"/>
        </w:rPr>
        <w:t>Choose the lease, not the sale, on MWAA land.</w:t>
      </w:r>
      <w:r>
        <w:rPr>
          <w:rFonts w:ascii="Calibri" w:hAnsi="Calibri"/>
          <w:sz w:val="22"/>
        </w:rPr>
        <w:t xml:space="preserve"> The Western Lands were conveyed fee-simple, the weakest instrument for enforcing operating restrictions over a multi-decade asset. Once title transfers, covenants — generator run-hour caps, plume monitoring, dry-basin stormwater, lighting spec, EMI obligations — survive only as recorded deed restrictions, hard to monitor and harder to claw back [Procurement brief]. A long-term ground lease with reopeners and a capacity-reservation clause keeps enforcement, reversion, and future-runway optionality in the Authority's hands. The lease is the slower, lower-upfront-cash instrument. That is the price of keeping the pen.</w:t>
      </w:r>
    </w:p>
    <w:p>
      <w:r>
        <w:rPr>
          <w:rFonts w:ascii="Calibri" w:hAnsi="Calibri"/>
          <w:b/>
          <w:sz w:val="22"/>
        </w:rPr>
        <w:t>Build the record the narrowed federal regime now requires.</w:t>
      </w:r>
      <w:r>
        <w:rPr>
          <w:rFonts w:ascii="Calibri" w:hAnsi="Calibri"/>
          <w:sz w:val="22"/>
        </w:rPr>
        <w:t xml:space="preserve"> Section 743 means MWAA cannot outsource this judgment to the FAA: framing a credible §743 case within 45 days of notification keeps FAA jurisdiction alive; silence forfeits it [Regulatory-Political brief]. The binding windows are the Authority's own instruments — the ALP amendment and land-release decision, where Grant Assurance 21 compatibility is formally judged, and the ground-lease covenant, where a plume ceiling and generator limits become enforceable [Regulatory-Political, Procurement briefs]. The honest schedule from board direction to a defensible, FAA-consented instrument is 18 to 30 months, not the 6-to-12 a real-estate pro forma assumes, because independent compatibility studies alone run 9 to 15 months and no developer notice-to-proceed should precede the FAA airspace determination [Procurement brief].</w:t>
      </w:r>
    </w:p>
    <w:p>
      <w:r>
        <w:rPr>
          <w:rFonts w:ascii="Calibri" w:hAnsi="Calibri"/>
          <w:b/>
          <w:sz w:val="22"/>
        </w:rPr>
        <w:t>Publish the two-stage screen</w:t>
      </w:r>
      <w:r>
        <w:rPr>
          <w:rFonts w:ascii="Calibri" w:hAnsi="Calibri"/>
          <w:sz w:val="22"/>
        </w:rPr>
        <w:t xml:space="preserve"> — configuration-first, not a proximity-triggered blanket gate.</w:t>
      </w:r>
    </w:p>
    <w:p>
      <w:r>
        <w:rPr>
          <w:rFonts w:ascii="Calibri" w:hAnsi="Calibri"/>
          <w:i/>
          <w:sz w:val="22"/>
        </w:rPr>
        <w:t>Stage one — universal disclosure (cheap, required of every applicant inside the 5-statute-mile approach/departure zone or penetrating Part 77 notice surfaces):</w:t>
      </w:r>
      <w:r>
        <w:rPr>
          <w:rFonts w:ascii="Calibri" w:hAnsi="Calibri"/>
          <w:sz w:val="22"/>
        </w:rPr>
        <w:t xml:space="preserve"> cooling type; generator fleet size and permitted run-hours; stormwater design; and capacity-foreclosure geometry. These four answers set the tier.</w:t>
      </w:r>
    </w:p>
    <w:p>
      <w:r>
        <w:rPr>
          <w:rFonts w:ascii="Calibri" w:hAnsi="Calibri"/>
          <w:i/>
          <w:sz w:val="22"/>
        </w:rPr>
        <w:t>Stage two — studies that scale to the disclosure:</w:t>
      </w:r>
    </w:p>
    <w:p>
      <w:pPr>
        <w:pStyle w:val="ListBullet"/>
      </w:pPr>
      <w:r>
        <w:rPr>
          <w:rFonts w:ascii="Calibri" w:hAnsi="Calibri"/>
          <w:b/>
          <w:sz w:val="22"/>
        </w:rPr>
        <w:t>A future-capacity finding</w:t>
      </w:r>
      <w:r>
        <w:rPr>
          <w:rFonts w:ascii="Calibri" w:hAnsi="Calibri"/>
          <w:sz w:val="22"/>
        </w:rPr>
        <w:t>, ALP-referenced, demonstrating the site forecloses no reserved runway, taxiway, approach, or procedure. Universal pass/fail — the governing criterion, not merely the anchor [Airport-COO, Chief-Engineer briefs].</w:t>
      </w:r>
    </w:p>
    <w:p>
      <w:pPr>
        <w:pStyle w:val="ListBullet"/>
      </w:pPr>
      <w:r>
        <w:rPr>
          <w:rFonts w:ascii="Calibri" w:hAnsi="Calibri"/>
          <w:b/>
          <w:sz w:val="22"/>
        </w:rPr>
        <w:t>A wildlife and stormwater compliance review</w:t>
      </w:r>
      <w:r>
        <w:rPr>
          <w:rFonts w:ascii="Calibri" w:hAnsi="Calibri"/>
          <w:sz w:val="22"/>
        </w:rPr>
        <w:t xml:space="preserve"> to AC 150/5200-33C: no quarter-acre-or-larger impoundment in the approach or within 5,000 feet of a runway end, lined fast-draining basins, no amenity ponds, no open water. Also universal pass/fail [Regulatory-Political, Operations-Analyst briefs].</w:t>
      </w:r>
    </w:p>
    <w:p>
      <w:pPr>
        <w:pStyle w:val="ListBullet"/>
      </w:pPr>
      <w:r>
        <w:rPr>
          <w:rFonts w:ascii="Calibri" w:hAnsi="Calibri"/>
          <w:b/>
          <w:sz w:val="22"/>
        </w:rPr>
        <w:t>A thermal-plume and obscuration assessment</w:t>
      </w:r>
      <w:r>
        <w:rPr>
          <w:rFonts w:ascii="Calibri" w:hAnsi="Calibri"/>
          <w:sz w:val="22"/>
        </w:rPr>
        <w:t xml:space="preserve"> — heavy for evaporative or hybrid cooling and large generator fleets, light for dry/closed-loop — using the FAA/MITRE tool and ACRP 108 methodology across </w:t>
      </w:r>
      <w:r>
        <w:rPr>
          <w:rFonts w:ascii="Calibri" w:hAnsi="Calibri"/>
          <w:i/>
          <w:sz w:val="22"/>
        </w:rPr>
        <w:t>three</w:t>
      </w:r>
      <w:r>
        <w:rPr>
          <w:rFonts w:ascii="Calibri" w:hAnsi="Calibri"/>
          <w:sz w:val="22"/>
        </w:rPr>
        <w:t xml:space="preserve"> envelopes, because the panel's sources disagree on the worst one: full islanded generation under calm, cold, stable conditions (combustion turbulence); peak-ambient, full-IT-load, dry-cooler operation (buoyant turbulence); and cold-humid evaporative operation (visible obscuration across PAPI and visual-segment sightlines) — each mapped against actual approach and departure geometry and reported against an adopted vertical-velocity reference (CASA's 4.3 m/s, flagged as borrowed) [Chief-Engineer, Technology-Scout, Operations-Analyst, Deep-Research briefs].</w:t>
      </w:r>
    </w:p>
    <w:p>
      <w:pPr>
        <w:pStyle w:val="ListBullet"/>
      </w:pPr>
      <w:r>
        <w:rPr>
          <w:rFonts w:ascii="Calibri" w:hAnsi="Calibri"/>
          <w:b/>
          <w:sz w:val="22"/>
        </w:rPr>
        <w:t>An emergency-response package</w:t>
      </w:r>
      <w:r>
        <w:rPr>
          <w:rFonts w:ascii="Calibri" w:hAnsi="Calibri"/>
          <w:sz w:val="22"/>
        </w:rPr>
        <w:t>, triggered by generator and battery scale: an aggregate fuel-inventory and SPCC analysis treating the campus as a single hazmat site under 139.321; an NFPA 855 battery-suppression plan; a re-run of the airport's fire-flow hydraulics after the cooling draw; and a rehearsed, signed mutual-aid concept of operations — with a cost-share for the ARFF and EM burden the pro forma never funds [Director-of-Public-Safety, Emergency-Management briefs].</w:t>
      </w:r>
    </w:p>
    <w:p>
      <w:pPr>
        <w:pStyle w:val="ListBullet"/>
      </w:pPr>
      <w:r>
        <w:rPr>
          <w:rFonts w:ascii="Calibri" w:hAnsi="Calibri"/>
          <w:b/>
          <w:sz w:val="22"/>
        </w:rPr>
        <w:t>A NAVAID reflection-and-RFI study</w:t>
      </w:r>
      <w:r>
        <w:rPr>
          <w:rFonts w:ascii="Calibri" w:hAnsi="Calibri"/>
          <w:sz w:val="22"/>
        </w:rPr>
        <w:t xml:space="preserve"> and a lighting/glare review to downward-shielded, non-specular standards, triggered by ILS proximity and reflective surface area [Technology-Scout, Chief-Engineer, Airport-COO briefs].</w:t>
      </w:r>
    </w:p>
    <w:p>
      <w:pPr>
        <w:pStyle w:val="ListBullet"/>
      </w:pPr>
      <w:r>
        <w:rPr>
          <w:rFonts w:ascii="Calibri" w:hAnsi="Calibri"/>
          <w:b/>
          <w:sz w:val="22"/>
        </w:rPr>
        <w:t>Study governance, on every tier:</w:t>
      </w:r>
      <w:r>
        <w:rPr>
          <w:rFonts w:ascii="Calibri" w:hAnsi="Calibri"/>
          <w:sz w:val="22"/>
        </w:rPr>
        <w:t xml:space="preserve"> developer-funded but airport-directed, performed by a consultant MWAA selects and instructs — never developer-marked homework, because the developer's CFD model will find compatibility. If any AIP dollar funds enabling work, Brooks Act QBS and the federal flow-downs attach; make the funding choice up front [Procurement brief].</w:t>
      </w:r>
    </w:p>
    <w:p>
      <w:r>
        <w:rPr>
          <w:rFonts w:ascii="Calibri" w:hAnsi="Calibri"/>
          <w:sz w:val="22"/>
        </w:rPr>
        <w:t>MWAA is positioned to make this the reference standard rather than a local defensive crouch. It sits at the center of the largest data-center market on earth; it is an independent authority with a 17-member board and plenary power to hold its own land and write its own covenants [Airport-CEO brief]; and it has the credibility, because it made the 2018 trade, to define "airside-compatible" before the FAA does. And there is an upside the risk framing misses. The scarce asset in a data-center deal is not land or chips but grid interconnection, jammed for five to seven years [Chief-Engineer brief], and an airport with banked land, a utility relationship, and room for a substation controls the one siding everyone needs [Virtual-Chris brief]. The plume the risk analysis fears is, molecule for molecule, a district-heating resource — the same low-grade heat the terminal, the apron snowmelt, and the de-icing plant already pay to produce [Virtual-Chris brief]. The airport that can say "yes, here, on these terms, wired into our loads" is worth more to a developer than the airport that can only say no. The controlling variable — evaporative versus closed-loop cooling — is a lease clause, not a law of physics. Price the risk into the deal; the deal is coming either way.</w:t>
      </w:r>
    </w:p>
    <w:p>
      <w:r>
        <w:rPr>
          <w:rFonts w:ascii="Calibri" w:hAnsi="Calibri"/>
          <w:sz w:val="22"/>
        </w:rPr>
        <w:t>---</w:t>
      </w:r>
    </w:p>
    <w:p>
      <w:r>
        <w:rPr>
          <w:rFonts w:ascii="Calibri" w:hAnsi="Calibri"/>
          <w:sz w:val="22"/>
        </w:rPr>
        <w:t>The building in Cedar Rapids is finished. It will probably operate, under conditions the airport is now negotiating from weakness — the mitigation agreement written after the concrete cured. The airport was reduced to bargaining over occupancy for a structure it could no longer refuse, because the only review with teeth measured a shape and the shape was legal. Some data centers belong near airports, engineered right and sited off the centerline. Some do not. What separates them is whether the airport asks its questions before the concrete cures or after — and whether, when it finally reserves land for a runway it may need in 2050, it still owns the ground to put it on.</w:t>
      </w:r>
    </w:p>
    <w:p>
      <w:r>
        <w:br w:type="page"/>
      </w:r>
    </w:p>
    <w:p>
      <w:pPr>
        <w:pStyle w:val="Heading1"/>
      </w:pPr>
      <w:r>
        <w:t>Appendix: Methodology</w:t>
      </w:r>
    </w:p>
    <w:p>
      <w:pPr>
        <w:pStyle w:val="Heading1"/>
      </w:pPr>
      <w:r>
        <w:rPr>
          <w:rFonts w:ascii="Calibri" w:hAnsi="Calibri"/>
          <w:sz w:val="32"/>
        </w:rPr>
        <w:t>Methodology</w:t>
      </w:r>
    </w:p>
    <w:p>
      <w:r>
        <w:rPr>
          <w:rFonts w:ascii="Calibri" w:hAnsi="Calibri"/>
          <w:sz w:val="22"/>
        </w:rPr>
        <w:t>This file documents how the Council produces its outputs. It is the source of truth for the methodology appendix that must appear in every published document.</w:t>
      </w:r>
    </w:p>
    <w:p>
      <w:pPr>
        <w:pStyle w:val="Heading2"/>
      </w:pPr>
      <w:r>
        <w:rPr>
          <w:rFonts w:ascii="Calibri" w:hAnsi="Calibri"/>
          <w:sz w:val="28"/>
        </w:rPr>
        <w:t>Why a methodology disclosure</w:t>
      </w:r>
    </w:p>
    <w:p>
      <w:r>
        <w:rPr>
          <w:rFonts w:ascii="Calibri" w:hAnsi="Calibri"/>
          <w:sz w:val="22"/>
        </w:rPr>
        <w:t>An executive-grade piece produced with AI assistance is only credible if the reader understands how it was made. Hiding the method invites suspicion; disclosing it cleanly disarms the objection. The methodology appendix is not a disclaimer. It is a statement of process.</w:t>
      </w:r>
    </w:p>
    <w:p>
      <w:pPr>
        <w:pStyle w:val="Heading2"/>
      </w:pPr>
      <w:r>
        <w:rPr>
          <w:rFonts w:ascii="Calibri" w:hAnsi="Calibri"/>
          <w:sz w:val="28"/>
        </w:rPr>
        <w:t>The canonical appendix</w:t>
      </w:r>
    </w:p>
    <w:p>
      <w:r>
        <w:rPr>
          <w:rFonts w:ascii="Calibri" w:hAnsi="Calibri"/>
          <w:sz w:val="22"/>
        </w:rPr>
        <w:t>Paste this into every final document. Fill the bracketed fields before publishing.</w:t>
      </w:r>
    </w:p>
    <w:p>
      <w:pPr>
        <w:ind w:left="480"/>
      </w:pPr>
      <w:r>
        <w:rPr>
          <w:rFonts w:ascii="Calibri" w:hAnsi="Calibri"/>
          <w:b/>
          <w:i/>
          <w:sz w:val="22"/>
        </w:rPr>
        <w:t>Methodology</w:t>
      </w:r>
      <w:r>
        <w:rPr>
          <w:rFonts w:ascii="Calibri" w:hAnsi="Calibri"/>
          <w:i/>
          <w:sz w:val="22"/>
        </w:rPr>
        <w:t xml:space="preserve">  This document was produced by the Transform Airports AI Council, a multi-agent system operated by [name / role]. The Council consists of twelve specialized agents running on Anthropic's Claude platform:  - </w:t>
      </w:r>
      <w:r>
        <w:rPr>
          <w:rFonts w:ascii="Calibri" w:hAnsi="Calibri"/>
          <w:b/>
          <w:i/>
          <w:sz w:val="22"/>
        </w:rPr>
        <w:t>Eight research agents</w:t>
      </w:r>
      <w:r>
        <w:rPr>
          <w:rFonts w:ascii="Calibri" w:hAnsi="Calibri"/>
          <w:i/>
          <w:sz w:val="22"/>
        </w:rPr>
        <w:t xml:space="preserve"> — Infrastructure Economist, Operations Analyst, Technology Scout, Contrarian, Chief Engineer, Airline Commercial Strategist, Regulatory/Political Analyst, and Aviation Historian — that independently gathered evidence without reading each other's work. - </w:t>
      </w:r>
      <w:r>
        <w:rPr>
          <w:rFonts w:ascii="Calibri" w:hAnsi="Calibri"/>
          <w:b/>
          <w:i/>
          <w:sz w:val="22"/>
        </w:rPr>
        <w:t>A Strategist</w:t>
      </w:r>
      <w:r>
        <w:rPr>
          <w:rFonts w:ascii="Calibri" w:hAnsi="Calibri"/>
          <w:i/>
          <w:sz w:val="22"/>
        </w:rPr>
        <w:t xml:space="preserve"> that synthesized the eight briefs into a single argumentative draft. - </w:t>
      </w:r>
      <w:r>
        <w:rPr>
          <w:rFonts w:ascii="Calibri" w:hAnsi="Calibri"/>
          <w:b/>
          <w:i/>
          <w:sz w:val="22"/>
        </w:rPr>
        <w:t>A Red Team</w:t>
      </w:r>
      <w:r>
        <w:rPr>
          <w:rFonts w:ascii="Calibri" w:hAnsi="Calibri"/>
          <w:i/>
          <w:sz w:val="22"/>
        </w:rPr>
        <w:t xml:space="preserve"> that attacked the Strategist's drafts across multiple revision rounds. - </w:t>
      </w:r>
      <w:r>
        <w:rPr>
          <w:rFonts w:ascii="Calibri" w:hAnsi="Calibri"/>
          <w:b/>
          <w:i/>
          <w:sz w:val="22"/>
        </w:rPr>
        <w:t>An Editor</w:t>
      </w:r>
      <w:r>
        <w:rPr>
          <w:rFonts w:ascii="Calibri" w:hAnsi="Calibri"/>
          <w:i/>
          <w:sz w:val="22"/>
        </w:rPr>
        <w:t xml:space="preserve"> that tightened the final prose without adding new content or claims. - </w:t>
      </w:r>
      <w:r>
        <w:rPr>
          <w:rFonts w:ascii="Calibri" w:hAnsi="Calibri"/>
          <w:b/>
          <w:i/>
          <w:sz w:val="22"/>
        </w:rPr>
        <w:t>A Fact-checker</w:t>
      </w:r>
      <w:r>
        <w:rPr>
          <w:rFonts w:ascii="Calibri" w:hAnsi="Calibri"/>
          <w:i/>
          <w:sz w:val="22"/>
        </w:rPr>
        <w:t xml:space="preserve"> that verified every numerical and attributed claim against the research briefs. Unverifiable claims were removed or flagged for human review.  Total agent runtime: [X] hours. Human review occurred at two checkpoints: after the third Strategist draft and after the Fact-checker's report. Agent definitions are maintained as versioned markdown files and are edited only by human reviewers via pull request — agents do not modify themselves or each other.  The final text was reviewed and approved by [name] before release. AI-assisted production does not reduce human accountability for the arguments and claims in this document.</w:t>
      </w:r>
    </w:p>
    <w:p>
      <w:pPr>
        <w:pStyle w:val="Heading2"/>
      </w:pPr>
      <w:r>
        <w:rPr>
          <w:rFonts w:ascii="Calibri" w:hAnsi="Calibri"/>
          <w:sz w:val="28"/>
        </w:rPr>
        <w:t>Principles behind the design</w:t>
      </w:r>
    </w:p>
    <w:p>
      <w:r>
        <w:rPr>
          <w:rFonts w:ascii="Calibri" w:hAnsi="Calibri"/>
          <w:b/>
          <w:sz w:val="22"/>
        </w:rPr>
        <w:t>Independent research beats coordinated research.</w:t>
      </w:r>
      <w:r>
        <w:rPr>
          <w:rFonts w:ascii="Calibri" w:hAnsi="Calibri"/>
          <w:sz w:val="22"/>
        </w:rPr>
        <w:t xml:space="preserve"> The eight Stage 1 agents do not share a context. They cannot see each other's briefs. Each one argues from a different lens — economics, operations, technology, opposition, engineering, airline commercial strategy, regulation, history — and each has a default stance, not a neutral posture. This forces genuine variance in the evidence pool. A pipeline in which agents share drafts tends to converge early and lose the friction that produces a good final argument.</w:t>
      </w:r>
    </w:p>
    <w:p>
      <w:r>
        <w:rPr>
          <w:rFonts w:ascii="Calibri" w:hAnsi="Calibri"/>
          <w:b/>
          <w:sz w:val="22"/>
        </w:rPr>
        <w:t>Steelmanning is mandatory.</w:t>
      </w:r>
      <w:r>
        <w:rPr>
          <w:rFonts w:ascii="Calibri" w:hAnsi="Calibri"/>
          <w:sz w:val="22"/>
        </w:rPr>
        <w:t xml:space="preserve"> The Contrarian agent is not a token skeptic. Its job is to make the strongest possible case against the thesis. If the Strategist can beat the Contrarian only by ignoring it, the thesis is not ready to publish.</w:t>
      </w:r>
    </w:p>
    <w:p>
      <w:r>
        <w:rPr>
          <w:rFonts w:ascii="Calibri" w:hAnsi="Calibri"/>
          <w:b/>
          <w:sz w:val="22"/>
        </w:rPr>
        <w:t>Adversarial revision is the engine.</w:t>
      </w:r>
      <w:r>
        <w:rPr>
          <w:rFonts w:ascii="Calibri" w:hAnsi="Calibri"/>
          <w:sz w:val="22"/>
        </w:rPr>
        <w:t xml:space="preserve"> The Strategist writes. The Red Team attacks. The Strategist revises. The Red Team attacks again. Each round strips away a layer of unsupported claim or weak rhetoric. Two rounds is enough to catch most problems without exhausting the argument.</w:t>
      </w:r>
    </w:p>
    <w:p>
      <w:r>
        <w:rPr>
          <w:rFonts w:ascii="Calibri" w:hAnsi="Calibri"/>
          <w:b/>
          <w:sz w:val="22"/>
        </w:rPr>
        <w:t>Fact-checking has veto power.</w:t>
      </w:r>
      <w:r>
        <w:rPr>
          <w:rFonts w:ascii="Calibri" w:hAnsi="Calibri"/>
          <w:sz w:val="22"/>
        </w:rPr>
        <w:t xml:space="preserve"> Every number in the final document must trace to a Stage 1 brief. If a claim cannot be traced, it either gets cut or gets marked for human review. No exceptions.</w:t>
      </w:r>
    </w:p>
    <w:p>
      <w:r>
        <w:rPr>
          <w:rFonts w:ascii="Calibri" w:hAnsi="Calibri"/>
          <w:b/>
          <w:sz w:val="22"/>
        </w:rPr>
        <w:t>Version control is the improvement loop.</w:t>
      </w:r>
      <w:r>
        <w:rPr>
          <w:rFonts w:ascii="Calibri" w:hAnsi="Calibri"/>
          <w:sz w:val="22"/>
        </w:rPr>
        <w:t xml:space="preserve"> Agents get better through edits to their markdown files, reviewed and merged by humans. Agents never modify themselves. Agents never modify each other. This sounds slow; it is the only way to keep the system accountable across many runs.</w:t>
      </w:r>
    </w:p>
    <w:p>
      <w:r>
        <w:rPr>
          <w:rFonts w:ascii="Calibri" w:hAnsi="Calibri"/>
          <w:b/>
          <w:sz w:val="22"/>
        </w:rPr>
        <w:t>The final human review is load-bearing.</w:t>
      </w:r>
      <w:r>
        <w:rPr>
          <w:rFonts w:ascii="Calibri" w:hAnsi="Calibri"/>
          <w:sz w:val="22"/>
        </w:rPr>
        <w:t xml:space="preserve"> AI output is 85%. The last 15% is the judgment of the person whose name goes on the document. The Council is a tool for drafting quickly and arguing rigorously. It is not a tool for replacing that judgment.</w:t>
      </w:r>
    </w:p>
    <w:p>
      <w:pPr>
        <w:pStyle w:val="Heading2"/>
      </w:pPr>
      <w:r>
        <w:rPr>
          <w:rFonts w:ascii="Calibri" w:hAnsi="Calibri"/>
          <w:sz w:val="28"/>
        </w:rPr>
        <w:t>What this methodology is not</w:t>
      </w:r>
    </w:p>
    <w:p>
      <w:pPr>
        <w:pStyle w:val="ListBullet"/>
      </w:pPr>
      <w:r>
        <w:rPr>
          <w:rFonts w:ascii="Calibri" w:hAnsi="Calibri"/>
          <w:sz w:val="22"/>
        </w:rPr>
        <w:t>Not an evaluation framework for AI output quality. We do not score agents. We observe their behavior across runs and edit their prompts.</w:t>
      </w:r>
    </w:p>
    <w:p>
      <w:pPr>
        <w:pStyle w:val="ListBullet"/>
      </w:pPr>
      <w:r>
        <w:rPr>
          <w:rFonts w:ascii="Calibri" w:hAnsi="Calibri"/>
          <w:sz w:val="22"/>
        </w:rPr>
        <w:t>Not a guarantee of correctness. The Fact-checker catches numerical mismatches against the briefs. It does not catch errors in the briefs themselves. Primary source review is the reader's responsibility.</w:t>
      </w:r>
    </w:p>
    <w:p>
      <w:pPr>
        <w:pStyle w:val="ListBullet"/>
      </w:pPr>
      <w:r>
        <w:rPr>
          <w:rFonts w:ascii="Calibri" w:hAnsi="Calibri"/>
          <w:sz w:val="22"/>
        </w:rPr>
        <w:t>Not a substitute for a subject-matter author. The Council amplifies a human's argument. It does not replace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