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22222"/>
          <w:sz w:val="40"/>
        </w:rPr>
        <w:t>VISITOR ACCESS AT HOUSTON AIRPORTS</w:t>
      </w:r>
    </w:p>
    <w:p>
      <w:pPr>
        <w:jc w:val="center"/>
      </w:pPr>
      <w:r>
        <w:rPr>
          <w:rFonts w:ascii="Calibri" w:hAnsi="Calibri"/>
          <w:color w:val="555555"/>
          <w:sz w:val="22"/>
        </w:rPr>
        <w:t>EXECUTIVE  SUMMARY</w:t>
      </w:r>
    </w:p>
    <w:p>
      <w:pPr>
        <w:jc w:val="center"/>
      </w:pPr>
      <w:r>
        <w:rPr>
          <w:rFonts w:ascii="Calibri" w:hAnsi="Calibri"/>
          <w:color w:val="777777"/>
          <w:sz w:val="20"/>
        </w:rPr>
        <w:t>July 2026  ·  Transform Airports AI Council</w:t>
      </w:r>
    </w:p>
    <w:p/>
    <w:p>
      <w:pPr>
        <w:pStyle w:val="Heading1"/>
      </w:pPr>
      <w:r>
        <w:rPr>
          <w:rFonts w:ascii="Calibri" w:hAnsi="Calibri"/>
          <w:sz w:val="32"/>
        </w:rPr>
        <w:t>The Velvet Rope at the Oversubscribed Door</w:t>
      </w:r>
    </w:p>
    <w:p>
      <w:r>
        <w:rPr>
          <w:rFonts w:ascii="Calibri" w:hAnsi="Calibri"/>
          <w:sz w:val="22"/>
        </w:rPr>
        <w:t>---</w:t>
      </w:r>
    </w:p>
    <w:p>
      <w:pPr>
        <w:pStyle w:val="Heading2"/>
      </w:pPr>
      <w:r>
        <w:rPr>
          <w:rFonts w:ascii="Calibri" w:hAnsi="Calibri"/>
          <w:sz w:val="28"/>
        </w:rPr>
        <w:t>Executive summary</w:t>
      </w:r>
    </w:p>
    <w:p>
      <w:pPr>
        <w:pStyle w:val="ListNumber"/>
      </w:pPr>
      <w:r>
        <w:rPr>
          <w:rFonts w:ascii="Calibri" w:hAnsi="Calibri"/>
          <w:b/>
          <w:sz w:val="22"/>
        </w:rPr>
        <w:t>The program is financially invisible, so money cannot decide it.</w:t>
      </w:r>
      <w:r>
        <w:rPr>
          <w:rFonts w:ascii="Calibri" w:hAnsi="Calibri"/>
          <w:sz w:val="22"/>
        </w:rPr>
        <w:t xml:space="preserve"> Houston Airports runs a $778.4 million annual revenue-fund budget against a $2.92 billion five-year capital plan; a visitor pass program is a low-six- to low-seven-figure line item that moves neither the debt-service coverage ratio, the credit rating, nor the cost per enplanement. "We can't afford it" is not an available answer. Neither is "it pays for itself."</w:t>
      </w:r>
    </w:p>
    <w:p>
      <w:pPr>
        <w:pStyle w:val="Heading2"/>
      </w:pPr>
      <w:r>
        <w:rPr>
          <w:rFonts w:ascii="Calibri" w:hAnsi="Calibri"/>
          <w:sz w:val="28"/>
        </w:rPr>
        <w:t>The argument</w:t>
      </w:r>
    </w:p>
    <w:p>
      <w:r>
        <w:rPr>
          <w:rFonts w:ascii="Calibri" w:hAnsi="Calibri"/>
          <w:sz w:val="22"/>
        </w:rPr>
        <w:t xml:space="preserve">Half the arguments about visitor passes are really arguments about a word, so define the word before defending it. A visitor pass is a floor pass: a revocable, TSA-vetted, airport-issued authorization for a named non-traveler to enter the </w:t>
      </w:r>
      <w:r>
        <w:rPr>
          <w:rFonts w:ascii="Calibri" w:hAnsi="Calibri"/>
          <w:b/>
          <w:sz w:val="22"/>
        </w:rPr>
        <w:t>domestic sterile area</w:t>
      </w:r>
      <w:r>
        <w:rPr>
          <w:rFonts w:ascii="Calibri" w:hAnsi="Calibri"/>
          <w:sz w:val="22"/>
        </w:rPr>
        <w:t xml:space="preserve"> — the post-checkpoint concourse — for a bounded window, after the same physical screening and Secure Flight watch-list check as a ticketed passenger. It is not an airline gate pass, which the carrier issues under its own authority. It is not employee badging, which grants unescorted SIDA access after a fingerprint-based criminal-history check. It is not escorted access, where a badged employee vouches for and accompanies a visitor. And it is emphatically not access to the CBP-controlled Federal Inspection Services space — the international arrivals halls and sterile-transit corridors — which no visitor pass can ever touch. At a gateway like Bush that boundary is a design constraint, not a footnote. The pass buys the domestic concourse and nothing on the international side of the border line.</w:t>
      </w:r>
    </w:p>
    <w:p>
      <w:pPr>
        <w:pStyle w:val="Heading2"/>
      </w:pPr>
      <w:r>
        <w:rPr>
          <w:rFonts w:ascii="Calibri" w:hAnsi="Calibri"/>
          <w:sz w:val="28"/>
        </w:rPr>
        <w:t>The counter-case, honestly presented</w:t>
      </w:r>
    </w:p>
    <w:p>
      <w:r>
        <w:rPr>
          <w:rFonts w:ascii="Calibri" w:hAnsi="Calibri"/>
          <w:sz w:val="22"/>
        </w:rPr>
        <w:t>Here is the strongest version of the argument that Houston should not do this at all. It does not depend on pretending the program is dangerous or peer airports reckless. The roughly two dozen programs operating over the past decade have produced no reported mass-casualty event or catastrophic breach in the public record. The honest case against is narrower and harder to dodge: the marginal load falls on a saturated checkpoint, the marginal benefit is a rounding error, and the whole thing depends on a TSA that could not screen Houston's actual paying passengers in 2026.</w:t>
      </w:r>
    </w:p>
    <w:p>
      <w:pPr>
        <w:pStyle w:val="Heading2"/>
      </w:pPr>
      <w:r>
        <w:rPr>
          <w:rFonts w:ascii="Calibri" w:hAnsi="Calibri"/>
          <w:sz w:val="28"/>
        </w:rPr>
        <w:t>Why the counter-case is insufficient</w:t>
      </w:r>
    </w:p>
    <w:p>
      <w:r>
        <w:rPr>
          <w:rFonts w:ascii="Calibri" w:hAnsi="Calibri"/>
          <w:sz w:val="22"/>
        </w:rPr>
        <w:t>Concede all of it, by name, because the recommendation has to survive the concessions rather than dodge them. Concede that Bush's checkpoints were the worst in the country in early 2026, and that any discretionary load on that morning would have been indefensible. Concede that the escort-labor savings are largely fictional. Concede that realized demand is small, the concession upside smaller, and the revenue case nonexistent. Concede that the program will be suspended on peak days, and that the suspensions are not a bug the airport can engineer away. Concede that the residual security risk lands on the airport, that visitors complicate evacuation accountability, and that the deadliest airport attacks happen in a public zone the pass never touches. Concede that federal staffing cannot be conjured in 90 days. Concede, finally, that Houston is doing the hard version. Every one of those concessions is true.</w:t>
      </w:r>
    </w:p>
    <w:p>
      <w:pPr>
        <w:pStyle w:val="Heading2"/>
      </w:pPr>
      <w:r>
        <w:rPr>
          <w:rFonts w:ascii="Calibri" w:hAnsi="Calibri"/>
          <w:sz w:val="28"/>
        </w:rPr>
        <w:t>Implications for Houston Airports: the pitch to the Director of Aviation</w:t>
      </w:r>
    </w:p>
    <w:p>
      <w:r>
        <w:rPr>
          <w:rFonts w:ascii="Calibri" w:hAnsi="Calibri"/>
          <w:sz w:val="22"/>
        </w:rPr>
        <w:t>Director, here is the decision in the terms of your chair.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