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sz w:val="56"/>
        </w:rPr>
        <w:t>Indoor Signage Best Practices</w:t>
      </w:r>
    </w:p>
    <w:p>
      <w:pPr>
        <w:jc w:val="center"/>
      </w:pPr>
      <w:r>
        <w:rPr>
          <w:rFonts w:ascii="Calibri" w:hAnsi="Calibri"/>
          <w:color w:val="555555"/>
          <w:sz w:val="28"/>
        </w:rPr>
        <w:t>A Council Argument</w:t>
      </w:r>
    </w:p>
    <w:p/>
    <w:p/>
    <w:p>
      <w:pPr>
        <w:jc w:val="center"/>
      </w:pPr>
      <w:r>
        <w:rPr>
          <w:rFonts w:ascii="Calibri" w:hAnsi="Calibri"/>
          <w:sz w:val="24"/>
        </w:rPr>
        <w:t>Transform Airports AI Council</w:t>
      </w:r>
    </w:p>
    <w:p>
      <w:pPr>
        <w:jc w:val="center"/>
      </w:pPr>
      <w:r>
        <w:rPr>
          <w:rFonts w:ascii="Calibri" w:hAnsi="Calibri"/>
          <w:sz w:val="22"/>
        </w:rPr>
        <w:t>June 03, 2026</w:t>
      </w:r>
    </w:p>
    <w:p>
      <w:pPr>
        <w:jc w:val="center"/>
      </w:pPr>
      <w:r>
        <w:rPr>
          <w:i/>
          <w:color w:val="AA3333"/>
          <w:sz w:val="22"/>
        </w:rPr>
        <w:t>DRAFT — for review</w:t>
      </w:r>
    </w:p>
    <w:p>
      <w:r>
        <w:br w:type="page"/>
      </w:r>
    </w:p>
    <w:p>
      <w:r>
        <w:fldChar w:fldCharType="begin"/>
        <w:instrText xml:space="preserve">TOC \o "1-3" \h \z \u</w:instrText>
        <w:fldChar w:fldCharType="separate"/>
        <w:fldChar w:fldCharType="end"/>
      </w:r>
    </w:p>
    <w:p>
      <w:r>
        <w:rPr>
          <w:i/>
        </w:rPr>
        <w:t>(Right-click → Update Field in Word to populate the table of contents.)</w:t>
      </w:r>
    </w:p>
    <w:p>
      <w:r>
        <w:br w:type="page"/>
      </w:r>
    </w:p>
    <w:p>
      <w:pPr>
        <w:pStyle w:val="Heading1"/>
      </w:pPr>
      <w:r>
        <w:rPr>
          <w:rFonts w:ascii="Calibri" w:hAnsi="Calibri"/>
          <w:sz w:val="32"/>
        </w:rPr>
        <w:t>The Cheapest Lever</w:t>
      </w:r>
    </w:p>
    <w:p>
      <w:pPr>
        <w:pStyle w:val="Heading2"/>
      </w:pPr>
      <w:r>
        <w:rPr>
          <w:rFonts w:ascii="Calibri" w:hAnsi="Calibri"/>
          <w:sz w:val="28"/>
        </w:rPr>
        <w:t>A Report on Airport Wayfinding as a Governance Discipline</w:t>
      </w:r>
    </w:p>
    <w:p>
      <w:r>
        <w:rPr>
          <w:rFonts w:ascii="Calibri" w:hAnsi="Calibri"/>
          <w:i/>
          <w:sz w:val="22"/>
        </w:rPr>
        <w:t>Transform Airports AI Council — Indoor Signage Best Practices Run</w:t>
      </w:r>
      <w:r>
        <w:rPr>
          <w:rFonts w:ascii="Calibri" w:hAnsi="Calibri"/>
          <w:sz w:val="22"/>
        </w:rPr>
        <w:t xml:space="preserve"> </w:t>
      </w:r>
      <w:r>
        <w:rPr>
          <w:rFonts w:ascii="Calibri" w:hAnsi="Calibri"/>
          <w:i/>
          <w:sz w:val="22"/>
        </w:rPr>
        <w:t>Stage 3 — Final Draft (Editor + Fact-Check)</w:t>
      </w:r>
      <w:r>
        <w:rPr>
          <w:rFonts w:ascii="Calibri" w:hAnsi="Calibri"/>
          <w:sz w:val="22"/>
        </w:rPr>
        <w:t xml:space="preserve"> </w:t>
      </w:r>
      <w:r>
        <w:rPr>
          <w:rFonts w:ascii="Calibri" w:hAnsi="Calibri"/>
          <w:i/>
          <w:sz w:val="22"/>
        </w:rPr>
        <w:t>June 3, 2026</w:t>
      </w:r>
    </w:p>
    <w:p>
      <w:r>
        <w:rPr>
          <w:rFonts w:ascii="Calibri" w:hAnsi="Calibri"/>
          <w:sz w:val="22"/>
        </w:rPr>
        <w:t>---</w:t>
      </w:r>
    </w:p>
    <w:p>
      <w:pPr>
        <w:pStyle w:val="Heading2"/>
      </w:pPr>
      <w:r>
        <w:rPr>
          <w:rFonts w:ascii="Calibri" w:hAnsi="Calibri"/>
          <w:sz w:val="28"/>
        </w:rPr>
        <w:t>Handoff notes</w:t>
      </w:r>
    </w:p>
    <w:p>
      <w:r>
        <w:rPr>
          <w:rFonts w:ascii="Calibri" w:hAnsi="Calibri"/>
          <w:sz w:val="22"/>
        </w:rPr>
        <w:t>Weaknesses retained in this draft, and why:</w:t>
      </w:r>
    </w:p>
    <w:p>
      <w:pPr>
        <w:pStyle w:val="ListBullet"/>
      </w:pPr>
      <w:r>
        <w:rPr>
          <w:rFonts w:ascii="Calibri" w:hAnsi="Calibri"/>
          <w:b/>
          <w:sz w:val="22"/>
        </w:rPr>
        <w:t>The Section VI cost range is an order-of-magnitude estimate.</w:t>
      </w:r>
      <w:r>
        <w:rPr>
          <w:rFonts w:ascii="Calibri" w:hAnsi="Calibri"/>
          <w:sz w:val="22"/>
        </w:rPr>
        <w:t xml:space="preserve"> The briefs do not contain clean Tampa, Denver, or PANYNJ implementation cost numbers at program scale. The honest move is to label the figure a range and tell the reader what it rests on.</w:t>
      </w:r>
    </w:p>
    <w:p>
      <w:pPr>
        <w:pStyle w:val="ListBullet"/>
      </w:pPr>
      <w:r>
        <w:rPr>
          <w:rFonts w:ascii="Calibri" w:hAnsi="Calibri"/>
          <w:b/>
          <w:sz w:val="22"/>
        </w:rPr>
        <w:t>The eye-tracking evidence base is thin.</w:t>
      </w:r>
      <w:r>
        <w:rPr>
          <w:rFonts w:ascii="Calibri" w:hAnsi="Calibri"/>
          <w:sz w:val="22"/>
        </w:rPr>
        <w:t xml:space="preserve"> Heathrow n=108, the 2025 lab study n=60, Munich four days of data. The argument leans on convergence across the three studies; if a reader rejects the evidence base on small-n grounds, the case for wayfinding-as-governance still holds on institutional and historical grounds alone.</w:t>
      </w:r>
    </w:p>
    <w:p>
      <w:pPr>
        <w:pStyle w:val="ListBullet"/>
      </w:pPr>
      <w:r>
        <w:rPr>
          <w:rFonts w:ascii="Calibri" w:hAnsi="Calibri"/>
          <w:b/>
          <w:sz w:val="22"/>
        </w:rPr>
        <w:t>The $700M concession-loss figure is cited once, in Section V, framed as a number to set aside.</w:t>
      </w:r>
      <w:r>
        <w:rPr>
          <w:rFonts w:ascii="Calibri" w:hAnsi="Calibri"/>
          <w:sz w:val="22"/>
        </w:rPr>
        <w:t xml:space="preserve"> Cutting it entirely would have been cleaner; it is retained once because readers will have heard it from vendor decks, and explicit dismissal is more useful than silent absence.</w:t>
      </w:r>
    </w:p>
    <w:p>
      <w:pPr>
        <w:pStyle w:val="ListBullet"/>
      </w:pPr>
      <w:r>
        <w:rPr>
          <w:rFonts w:ascii="Calibri" w:hAnsi="Calibri"/>
          <w:b/>
          <w:sz w:val="22"/>
        </w:rPr>
        <w:t>The opening IAD scene is illustrative.</w:t>
      </w:r>
      <w:r>
        <w:rPr>
          <w:rFonts w:ascii="Calibri" w:hAnsi="Calibri"/>
          <w:sz w:val="22"/>
        </w:rPr>
        <w:t xml:space="preserve"> The briefs do not give a misconnect probability for D-gate connections at IAD [UNVERIFIED — HUMAN REVIEW]. The scene is framed with "Imagine"; the eye-tracking and decision-point research carry the empirical load.</w:t>
      </w:r>
    </w:p>
    <w:p>
      <w:pPr>
        <w:pStyle w:val="ListBullet"/>
      </w:pPr>
      <w:r>
        <w:rPr>
          <w:rFonts w:ascii="Calibri" w:hAnsi="Calibri"/>
          <w:b/>
          <w:sz w:val="22"/>
        </w:rPr>
        <w:t>Frankfurt 1972 is supporting evidence, with the new-terminal qualifier stated.</w:t>
      </w:r>
      <w:r>
        <w:rPr>
          <w:rFonts w:ascii="Calibri" w:hAnsi="Calibri"/>
          <w:sz w:val="22"/>
        </w:rPr>
        <w:t xml:space="preserve"> PANYNJ is the present-day retrofit case the argument actually depends on.</w:t>
      </w:r>
    </w:p>
    <w:p>
      <w:r>
        <w:rPr>
          <w:rFonts w:ascii="Calibri" w:hAnsi="Calibri"/>
          <w:sz w:val="22"/>
        </w:rPr>
        <w:t>---</w:t>
      </w:r>
    </w:p>
    <w:p>
      <w:pPr>
        <w:pStyle w:val="Heading2"/>
      </w:pPr>
      <w:r>
        <w:rPr>
          <w:rFonts w:ascii="Calibri" w:hAnsi="Calibri"/>
          <w:sz w:val="28"/>
        </w:rPr>
        <w:t>I. The Decision Point</w:t>
      </w:r>
    </w:p>
    <w:p>
      <w:r>
        <w:rPr>
          <w:rFonts w:ascii="Calibri" w:hAnsi="Calibri"/>
          <w:sz w:val="22"/>
        </w:rPr>
        <w:t>Imagine six in the morning at Washington Dulles. A passenger steps off a United mainline aircraft at Concourse C with a connection to Concourse D. She has thirty-five minutes — United's published minimum, the same number Delta promises at Atlanta. She has never been to IAD before. She walks up the jet bridge into the holdroom, past gate signs branded in United blue, and looks for the sign that will tell her what to do next.</w:t>
      </w:r>
    </w:p>
    <w:p>
      <w:r>
        <w:rPr>
          <w:rFonts w:ascii="Calibri" w:hAnsi="Calibri"/>
          <w:sz w:val="22"/>
        </w:rPr>
        <w:t xml:space="preserve">The sign she needs has to answer a specific question. Not "where are the gates" — she knows where the gates are. Not "where is ground transportation" — she is not going to ground transportation. The question is: </w:t>
      </w:r>
      <w:r>
        <w:rPr>
          <w:rFonts w:ascii="Calibri" w:hAnsi="Calibri"/>
          <w:i/>
          <w:sz w:val="22"/>
        </w:rPr>
        <w:t>which mode of underground transit will get me to Concourse D?</w:t>
      </w:r>
      <w:r>
        <w:rPr>
          <w:rFonts w:ascii="Calibri" w:hAnsi="Calibri"/>
          <w:sz w:val="22"/>
        </w:rPr>
        <w:t xml:space="preserve"> The answer is not the AeroTrain. The AeroTrain runs to Concourses A, B, and C. Concourse D is still served by Mobile Lounges — the two-story buses Eero Saarinen designed in 1962, departing every five minutes, taking up to fifteen minutes to reach the concourse. United's own airport guide tells passengers this. The airport's signage, layered across decades of construction, tells them less reliably.</w:t>
      </w:r>
    </w:p>
    <w:p>
      <w:r>
        <w:rPr>
          <w:rFonts w:ascii="Calibri" w:hAnsi="Calibri"/>
          <w:sz w:val="22"/>
        </w:rPr>
        <w:t>If she reads the right sign, she has twenty minutes of buffer. If she boards an AeroTrain, rides to Concourse C station, comes back, walks to the Mobile Lounge bay, waits — she misses the flight. The thirty-five-minute MCT is constructed for the best-case path [Airline Commercial Strategist Brief]. The signage at the decision point determines which path she takes. The signs at IAD were installed under at least three different design standards across at least three construction eras. Some are 1990s vintage. Some came in with the AeroTrain in 2010. Some arrived with the Silver Line in 2022. They do not agree with each other about colors, hierarchies, terminology, or what the passenger is presumed to already know.</w:t>
      </w:r>
    </w:p>
    <w:p>
      <w:r>
        <w:rPr>
          <w:rFonts w:ascii="Calibri" w:hAnsi="Calibri"/>
          <w:sz w:val="22"/>
        </w:rPr>
        <w:t>One passenger, one decision point, one US hub, one morning. The institutional question is what happens when no one owns the standard that resolves it.</w:t>
      </w:r>
    </w:p>
    <w:p>
      <w:r>
        <w:rPr>
          <w:rFonts w:ascii="Calibri" w:hAnsi="Calibri"/>
          <w:b/>
          <w:sz w:val="22"/>
        </w:rPr>
        <w:t>Wayfinding is the lowest-cost, highest-impact operational intervention available to a US hub airport.</w:t>
      </w:r>
      <w:r>
        <w:rPr>
          <w:rFonts w:ascii="Calibri" w:hAnsi="Calibri"/>
          <w:sz w:val="22"/>
        </w:rPr>
        <w:t xml:space="preserve"> The reason most US hubs wayfind poorly is not budget. It is the absence of a governance structure with authority to enforce a single hierarchy against airlines, federal agencies, concessionaires, and the airport's own capital programs — each of which tends to add signs faster than the system can absorb them. The exemplars cited in every wayfinding case study — Changi, Munich, Zurich, Helsinki — wayfind well not primarily because they spent more, but because a single design authority owned the standard across decades of expansion, with explicit performance criteria, and refused to negotiate. MWAA, having accumulated three decades of contradictory signage decisions at IAD and DCA, has the opportunity to do the same. The standard exists. The question is whether the authority to enforce it does.</w:t>
      </w:r>
    </w:p>
    <w:p>
      <w:r>
        <w:rPr>
          <w:rFonts w:ascii="Calibri" w:hAnsi="Calibri"/>
          <w:sz w:val="22"/>
        </w:rPr>
        <w:t>---</w:t>
      </w:r>
    </w:p>
    <w:p>
      <w:pPr>
        <w:pStyle w:val="Heading2"/>
      </w:pPr>
      <w:r>
        <w:rPr>
          <w:rFonts w:ascii="Calibri" w:hAnsi="Calibri"/>
          <w:sz w:val="28"/>
        </w:rPr>
        <w:t>II. Executive Summary</w:t>
      </w:r>
    </w:p>
    <w:p>
      <w:r>
        <w:rPr>
          <w:rFonts w:ascii="Calibri" w:hAnsi="Calibri"/>
          <w:sz w:val="22"/>
        </w:rPr>
        <w:t>Start with the asymmetry. MWAA's 2025–2039 Capital Construction Program totals $9 billion — roughly $600 million per year [Infrastructure Economist Brief]. A wayfinding program scaled to MWAA's traffic, derived from Heathrow's 2013 framework and inflated to 2026 dollars, sits at $8 to $13 million for a one-time effort — one to two percent of a single year's capital spend [Infrastructure Economist Brief; analyst calculation; derivation in Section VI]. That is the cost of governing how legible every square foot the rest of the program builds will be to the passenger walking through it.</w:t>
      </w:r>
    </w:p>
    <w:p>
      <w:r>
        <w:rPr>
          <w:rFonts w:ascii="Calibri" w:hAnsi="Calibri"/>
          <w:sz w:val="22"/>
        </w:rPr>
        <w:t>The methodology was solved forty years ago and federally codified thirteen years ago. Romedi Passini's 1984 framework reframed wayfinding as spatial problem-solving: identify each point where the passenger must choose, provide the minimum information needed to resolve the choice. ACRP Report 52 (2011), adopted into FAA Advisory Circular 150/5360-12F (2014), codified three principles — continuity, connectivity, consistency — and gave continuity a testable number: no passenger should lose sight of a directional cue across more than thirty meters of journey path [Chief Engineer Brief; Operations Analyst Brief]. The Advisory Circular is guidance, not regulation; compliance is not required for AIP grant eligibility [Regulatory and Political Analyst Brief]. Most US hubs have never been audited against it, because most cannot be — they do not maintain a documented decision-point map from which spacing could be measured.</w:t>
      </w:r>
    </w:p>
    <w:p>
      <w:r>
        <w:rPr>
          <w:rFonts w:ascii="Calibri" w:hAnsi="Calibri"/>
          <w:sz w:val="22"/>
        </w:rPr>
        <w:t>The dynamic-versus-static debate is the wrong frame. Dynamic displays earn their cost where information is time-variant — flight status, gate changes, baggage carousel assignments, security wait times. Static signage earns its cost where information does not change — directional confirmation under stress at decision points. The Munich Airport eye-tracking study found that passengers largely ignored signage irrelevant to their journey. Information density that does not serve the current decision is not neutral noise: passengers learn to filter against it, and the filter generalizes [Operations Analyst Brief; Architectural Historian Brief]. App substitution does not close the gap. Only 7 percent of departing passengers use the airport-branded app [Technology Scout Brief]. The passenger who most needs help — the unfamiliar traveler, the elderly passenger, the connecting passenger under time pressure — looks up at the sign, not down at the phone.</w:t>
      </w:r>
    </w:p>
    <w:p>
      <w:r>
        <w:rPr>
          <w:rFonts w:ascii="Calibri" w:hAnsi="Calibri"/>
          <w:sz w:val="22"/>
        </w:rPr>
        <w:t>The binding constraint is governance, not design vocabulary. At a typical US large hub, the airport authority controls common areas; airlines control leased gate areas; TSA controls the checkpoint zone; CBP controls the FIS hall; concessionaires control advertising positions. No federal regulation requires any of them to coordinate [Regulatory and Political Analyst Brief]. The cost of that arrangement is what the briefs collectively call contradiction debt. Pittsburgh is the cleanest case: built in 1992 as a US Airways connection hub, signed for the connecting passenger; the hub collapsed in 2004; the wayfinding system stayed connection-optimized for twenty years until a $1.5 billion greenfield terminal opened in November 2025 [Aviation Historian Brief]. MWAA's terminals are in Chapter 2 of the same story.</w:t>
      </w:r>
    </w:p>
    <w:p>
      <w:r>
        <w:rPr>
          <w:rFonts w:ascii="Calibri" w:hAnsi="Calibri"/>
          <w:sz w:val="22"/>
        </w:rPr>
        <w:t>Two execution constraints sharpen the implications. Airport construction runs forty to fifty percent above conventional commercial work because it schedules around flight operations; Ontario International budgeted a signage project at $485,000 and finished at $1.3 million, a 168 percent overrun [Chief Engineer Brief; Infrastructure Economist Brief]. The IAD Main Terminal carries National Register of Historic Places designation; overhead pendant signs in the Saarinen catenary-cable roof require structural analysis and preservation review on every move [Chief Engineer Brief]. MWAA's current allocations — $514,000 for the IAD Signage and Wayfinding Masterplan, $4.87 million for the DCA equivalent — are study budgets, not implementation budgets [Chief Engineer Brief]. The 2025–2039 Airport Use and Lease Agreement, a hybrid residual structure, gives United (approximately two-thirds of IAD enplanements including United Express) and American (53 percent of DCA flights) practical influence over any capital improvement that enters the rate base [Airline Commercial Strategist Brief]. A wayfinding program structured to keep capital-classified spend below the majority-in-interest threshold — with the operating-standard component carrying most of the cost — can be advanced without triggering formal MII review. The classification itself will be a negotiation.</w:t>
      </w:r>
    </w:p>
    <w:p>
      <w:r>
        <w:rPr>
          <w:rFonts w:ascii="Calibri" w:hAnsi="Calibri"/>
          <w:sz w:val="22"/>
        </w:rPr>
        <w:t>---</w:t>
      </w:r>
    </w:p>
    <w:p>
      <w:pPr>
        <w:pStyle w:val="Heading2"/>
      </w:pPr>
      <w:r>
        <w:rPr>
          <w:rFonts w:ascii="Calibri" w:hAnsi="Calibri"/>
          <w:sz w:val="28"/>
        </w:rPr>
        <w:t>III. The Argument</w:t>
      </w:r>
    </w:p>
    <w:p>
      <w:pPr>
        <w:pStyle w:val="Heading3"/>
      </w:pPr>
      <w:r>
        <w:rPr>
          <w:rFonts w:ascii="Calibri" w:hAnsi="Calibri"/>
          <w:sz w:val="24"/>
        </w:rPr>
        <w:t>The Decision Point Is the Unit of Analysis</w:t>
      </w:r>
    </w:p>
    <w:p>
      <w:r>
        <w:rPr>
          <w:rFonts w:ascii="Calibri" w:hAnsi="Calibri"/>
          <w:sz w:val="22"/>
        </w:rPr>
        <w:t xml:space="preserve">The fundamental act of bad airport signage is to answer a question the passenger is not asking. Romedi Passini, the Canadian environmental psychologist who wrote </w:t>
      </w:r>
      <w:r>
        <w:rPr>
          <w:rFonts w:ascii="Calibri" w:hAnsi="Calibri"/>
          <w:i/>
          <w:sz w:val="22"/>
        </w:rPr>
        <w:t>Wayfinding in Architecture</w:t>
      </w:r>
      <w:r>
        <w:rPr>
          <w:rFonts w:ascii="Calibri" w:hAnsi="Calibri"/>
          <w:sz w:val="22"/>
        </w:rPr>
        <w:t xml:space="preserve"> in 1984, framed it precisely. A passenger entering a terminal is not executing a pre-loaded route. She is solving a series of nested problems. Each requires information at a specific moment and a specific place. The job of the sign system is not to publish the airport's full directory; it is to answer the next question.</w:t>
      </w:r>
    </w:p>
    <w:p>
      <w:r>
        <w:rPr>
          <w:rFonts w:ascii="Calibri" w:hAnsi="Calibri"/>
          <w:sz w:val="22"/>
        </w:rPr>
        <w:t xml:space="preserve">Passini reframed wayfinding from aesthetics to operations: what does the passenger need to decide </w:t>
      </w:r>
      <w:r>
        <w:rPr>
          <w:rFonts w:ascii="Calibri" w:hAnsi="Calibri"/>
          <w:i/>
          <w:sz w:val="22"/>
        </w:rPr>
        <w:t>at this point</w:t>
      </w:r>
      <w:r>
        <w:rPr>
          <w:rFonts w:ascii="Calibri" w:hAnsi="Calibri"/>
          <w:sz w:val="22"/>
        </w:rPr>
        <w:t>, and does this sign answer that? The Danish designer Per Mollerup, who built the wayfinding systems for Copenhagen, Oslo, and Stockholm Arlanda between 1989 and 1998, coined "wayshowing" to drive the distinction home: wayfinding is what the passenger does; wayshowing is what the environment does. Design committees, Mollerup observed, optimize for the wrong variable — beauty or brand rather than the specific navigation decision the sign must resolve [Architectural Historian Brief].</w:t>
      </w:r>
    </w:p>
    <w:p>
      <w:r>
        <w:rPr>
          <w:rFonts w:ascii="Calibri" w:hAnsi="Calibri"/>
          <w:sz w:val="22"/>
        </w:rPr>
        <w:t>Mollerup's ninth wayfinding strategy — social navigation, asking a staff member — is the failure mode. Every time a passenger approaches a customer service agent for directions, the environment has failed to answer a question it should have answered without speech. Industry data — vendor-sourced and not independently audited — places the share of customer service agent time consumed by directional questions at roughly eighty percent at large hubs; the number is directional, not audited, and should be treated as a proxy for system failure [Operations Analyst Brief]. The harder evidence is the ACI ASQ data: across the global Airport Service Quality survey, wayfinding ranks consistently in the top six satisfaction drivers, and at the top eight US gateway airports surveyed for ACRP Report 161, finding their way was the leading concern passengers reported above amenity satisfaction [Architectural Historian Brief; Operations Analyst Brief]. Wayfinding is not a background variable. It is what the passenger remembers.</w:t>
      </w:r>
    </w:p>
    <w:p>
      <w:r>
        <w:rPr>
          <w:rFonts w:ascii="Calibri" w:hAnsi="Calibri"/>
          <w:sz w:val="22"/>
        </w:rPr>
        <w:t xml:space="preserve">In 2011, the Transportation Research Board published ACRP Report 52 — </w:t>
      </w:r>
      <w:r>
        <w:rPr>
          <w:rFonts w:ascii="Calibri" w:hAnsi="Calibri"/>
          <w:i/>
          <w:sz w:val="22"/>
        </w:rPr>
        <w:t>Wayfinding and Signing Guidelines for Airport Terminals and Landside</w:t>
      </w:r>
      <w:r>
        <w:rPr>
          <w:rFonts w:ascii="Calibri" w:hAnsi="Calibri"/>
          <w:sz w:val="22"/>
        </w:rPr>
        <w:t xml:space="preserve">. The report operationalized Passini's framework. Identify each segment of the passenger journey. Map the decision points. At each, define the minimum information required to resolve the choice. Enforce three rules: continuity (no passenger loses sight of a directional cue), connectivity (cues chain across the full journey), consistency (the same system, the same hierarchy, throughout). In 2014, the FAA adopted ACRP 52's substance into Advisory Circular 150/5360-12F — </w:t>
      </w:r>
      <w:r>
        <w:rPr>
          <w:rFonts w:ascii="Calibri" w:hAnsi="Calibri"/>
          <w:i/>
          <w:sz w:val="22"/>
        </w:rPr>
        <w:t>Airport Signing and Graphics</w:t>
      </w:r>
      <w:r>
        <w:rPr>
          <w:rFonts w:ascii="Calibri" w:hAnsi="Calibri"/>
          <w:sz w:val="22"/>
        </w:rPr>
        <w:t>. (AC 150/5340-18H covers airfield marking only — runways and taxiways — and is a common confusion in scope documents; the two ACs address entirely different environments [Chief Engineer Brief].)</w:t>
      </w:r>
    </w:p>
    <w:p>
      <w:r>
        <w:rPr>
          <w:rFonts w:ascii="Calibri" w:hAnsi="Calibri"/>
          <w:sz w:val="22"/>
        </w:rPr>
        <w:t>Continuity is testable at a specific number: no passenger should lose sight of a directional cue across more than thirty meters of their journey path. Sign spacing of 47 meters satisfies roughly 80 percent of passenger information demand; at 56 meters, demand satisfaction drops to 60 percent [Aviation Historian Brief; Chief Engineer Brief]. These are auditable numbers. Most US hub airports have not been audited against them, and most cannot be — they do not maintain a documented decision-point map from which spacing could be measured. Tampa International's Wayfinding Standards Manual, a 482-page document developed with Gresham Smith, includes a Journey Segment Evaluation Tool requiring every new capital project to be evaluated against the existing sign hierarchy at each decision point it touches, so individual project decisions cannot silently degrade the system [Operations Analyst Brief]. Tampa is operating ACRP 52 as a checklist. Most US hub airports are not.</w:t>
      </w:r>
    </w:p>
    <w:p>
      <w:pPr>
        <w:pStyle w:val="Heading3"/>
      </w:pPr>
      <w:r>
        <w:rPr>
          <w:rFonts w:ascii="Calibri" w:hAnsi="Calibri"/>
          <w:sz w:val="24"/>
        </w:rPr>
        <w:t>What Eye-Tracking Has Actually Told Us</w:t>
      </w:r>
    </w:p>
    <w:p>
      <w:r>
        <w:rPr>
          <w:rFonts w:ascii="Calibri" w:hAnsi="Calibri"/>
          <w:sz w:val="22"/>
        </w:rPr>
        <w:t>In December 2022 and January 2023, Heathrow Terminal 5 ran a formal eye-tracking study using Tobii Pro Glasses 3 on 108 participants moving through arriving, departing, and connecting journeys. This is the best public-domain evidence available on airport signage behavior. The participant count is small; the studies are commercial partnerships with Tobii. With those caveats stated once: what the study found is embarrassing to designers and operators alike.</w:t>
      </w:r>
    </w:p>
    <w:p>
      <w:r>
        <w:rPr>
          <w:rFonts w:ascii="Calibri" w:hAnsi="Calibri"/>
          <w:sz w:val="22"/>
        </w:rPr>
        <w:t>The failures concentrated at transitional points — escalator exits, entries to large halls, multi-path junctions. Not the mid-corridor sections where most airports place their largest signs. Two failure modes dominated. First: signs that passengers simply did not notice, often because they were positioned outside the natural sightline at the moment the decision had to be made. Second: oversaturation at the same point, where competing information increased cognitive load and reduced the probability that the passenger registered any of it [Technology Scout Brief; Operations Analyst Brief]. Heathrow acted on the data, decluttered the decision points, reconfigured the immigration entrance, and revamped onward travel signage. The terminal's wayfinding satisfaction score, which had declined during COVID when operational necessity prompted sign proliferation, reversed after the intervention.</w:t>
      </w:r>
    </w:p>
    <w:p>
      <w:r>
        <w:rPr>
          <w:rFonts w:ascii="Calibri" w:hAnsi="Calibri"/>
          <w:sz w:val="22"/>
        </w:rPr>
        <w:t xml:space="preserve">The Munich Airport study, using the same methodology over four days with real travelers, reached a finding that ought to be hung on the wall of every airport design office: </w:t>
      </w:r>
      <w:r>
        <w:rPr>
          <w:rFonts w:ascii="Calibri" w:hAnsi="Calibri"/>
          <w:i/>
          <w:sz w:val="22"/>
        </w:rPr>
        <w:t>passengers largely ignored information on navigation signage that wasn't relevant to their journey</w:t>
      </w:r>
      <w:r>
        <w:rPr>
          <w:rFonts w:ascii="Calibri" w:hAnsi="Calibri"/>
          <w:sz w:val="22"/>
        </w:rPr>
        <w:t>. Information density that does not serve the current decision is not neutral noise; passengers learn to filter against it, and the filter generalizes. A passenger trained to filter irrelevant content on one sign is more likely to filter relevant content on the next [Architectural Historian Brief; Operations Analyst Brief]. The system that adds more signs to communicate more information communicates, on average, less.</w:t>
      </w:r>
    </w:p>
    <w:p>
      <w:r>
        <w:rPr>
          <w:rFonts w:ascii="Calibri" w:hAnsi="Calibri"/>
          <w:sz w:val="22"/>
        </w:rPr>
        <w:t xml:space="preserve">A 2025 controlled laboratory study in the </w:t>
      </w:r>
      <w:r>
        <w:rPr>
          <w:rFonts w:ascii="Calibri" w:hAnsi="Calibri"/>
          <w:i/>
          <w:sz w:val="22"/>
        </w:rPr>
        <w:t>Journal of Asian Architecture and Building Engineering</w:t>
      </w:r>
      <w:r>
        <w:rPr>
          <w:rFonts w:ascii="Calibri" w:hAnsi="Calibri"/>
          <w:sz w:val="22"/>
        </w:rPr>
        <w:t xml:space="preserve"> — 60 participants varying information density, format, and time pressure — confirmed the mechanism. High information density and text-only formats increased cognitive load and reduced decision confidence; text-plus-graphic formats delayed cognitive overload. Passengers under time pressure showed physiologically measurable strain — larger pupil diameters, lower decision confidence [Operations Analyst Brief]. The same sign that performs adequately for a leisurely traveler becomes actively misleading for a connecting passenger with twenty minutes.</w:t>
      </w:r>
    </w:p>
    <w:p>
      <w:r>
        <w:rPr>
          <w:rFonts w:ascii="Calibri" w:hAnsi="Calibri"/>
          <w:sz w:val="22"/>
        </w:rPr>
        <w:t xml:space="preserve">Manchester Airport's documented improvement, under the direction of a single Head of Visual Environment with a clear directive to reduce sign volume, can be summarized in her own five words: </w:t>
      </w:r>
      <w:r>
        <w:rPr>
          <w:rFonts w:ascii="Calibri" w:hAnsi="Calibri"/>
          <w:i/>
          <w:sz w:val="22"/>
        </w:rPr>
        <w:t>we're vastly reducing the number of signs on site</w:t>
      </w:r>
      <w:r>
        <w:rPr>
          <w:rFonts w:ascii="Calibri" w:hAnsi="Calibri"/>
          <w:sz w:val="22"/>
        </w:rPr>
        <w:t xml:space="preserve"> [Technology Scout Brief]. The lesson is not subtle. Most US hubs have learned the opposite one.</w:t>
      </w:r>
    </w:p>
    <w:p>
      <w:pPr>
        <w:pStyle w:val="Heading3"/>
      </w:pPr>
      <w:r>
        <w:rPr>
          <w:rFonts w:ascii="Calibri" w:hAnsi="Calibri"/>
          <w:sz w:val="24"/>
        </w:rPr>
        <w:t>The Wayshowing Distinction and the Committee Problem</w:t>
      </w:r>
    </w:p>
    <w:p>
      <w:r>
        <w:rPr>
          <w:rFonts w:ascii="Calibri" w:hAnsi="Calibri"/>
          <w:sz w:val="22"/>
        </w:rPr>
        <w:t>Mollerup's reframing locates the failure at the design committee. A signage committee, by disposition, optimizes for stakeholder representation. The airline operations team wants its boarding information visible. The retail tenant wants directional signage to its space. TSA wants its prohibited-items notice prominent. CBP wants its currency declaration warning. The fire marshal wants the egress signs lit. The ADA coordinator wants tactile and Braille requirements met at every doorway. The aviation marketing office wants the airport name and city brand visible. Each stakeholder is acting reasonably. None, by definition, is responsible for the cumulative cognitive load on the passenger.</w:t>
      </w:r>
    </w:p>
    <w:p>
      <w:r>
        <w:rPr>
          <w:rFonts w:ascii="Calibri" w:hAnsi="Calibri"/>
          <w:sz w:val="22"/>
        </w:rPr>
        <w:t>This dynamic explains why every US hub airport's signage looks roughly the same — additively dense, hierarchically flat, visually crowded — even though every US hub has hired some of the same wayfinding consultants. The consultants produce competent design. The committees absorb it and then add to it. The system degrades to its governance floor: the weakest enforcement point becomes the system's effective standard.</w:t>
      </w:r>
    </w:p>
    <w:p>
      <w:r>
        <w:rPr>
          <w:rFonts w:ascii="Calibri" w:hAnsi="Calibri"/>
          <w:sz w:val="22"/>
        </w:rPr>
        <w:t>The international exemplars — Frankfurt (1972), Singapore Changi (1981), Munich (1992), Zurich, Helsinki — share a feature the US largely lacks: a single airport authority with explicit veto power over commercial, federal-agency, airline tenant, and concessionaire signage. Otl Aicher's 1972 Frankfurt system embedded the rule in the airport's operating architecture: commercial advertising was spatially separated from wayfinding signage, on different surfaces, in different formats. The separation was enforced as a contract term, not negotiated case by case [Aviation Historian Brief]. The qualifier: Aicher built this discipline into a new terminal at the design stage, not as a retrofit onto an existing fragmented system. The case proves the contractual mechanism works when written into the building's program. It does not prove the same mechanism can be imposed on three decades of accumulated stratigraphy without political capital that no US authority has yet been willing to spend.</w:t>
      </w:r>
    </w:p>
    <w:p>
      <w:r>
        <w:rPr>
          <w:rFonts w:ascii="Calibri" w:hAnsi="Calibri"/>
          <w:sz w:val="22"/>
        </w:rPr>
        <w:t>The Port Authority of New York and New Jersey attempted the closest US equivalent as a retrofit, commissioning Paul Mijksenaar to extend the Schiphol system across JFK, LGA, and EWR. The PANYNJ Airport Standards Manual for Pedestrian Signing and Wayfinding (2020) designates Aviation Customer Experience in the Central Office as the enforcement authority, with a Program Manager for Wayfinding and Connections Solutions serving as principal reviewer of all signage submittals. The lease agreements bind terminal operators to compliance [Regulatory and Political Analyst Brief; Operations Analyst Brief]. The program required extraordinary political capital and remains in prototype rollout at JFK five years after the manual was finalized. PANYNJ is at once the proof that a US retrofit can be built and the proof that the work is slower and harder than any prior airport authority has appreciated. It is the case the argument actually depends on.</w:t>
      </w:r>
    </w:p>
    <w:p>
      <w:pPr>
        <w:pStyle w:val="Heading3"/>
      </w:pPr>
      <w:r>
        <w:rPr>
          <w:rFonts w:ascii="Calibri" w:hAnsi="Calibri"/>
          <w:sz w:val="24"/>
        </w:rPr>
        <w:t>Contradiction Debt Is the Hidden Operating Cost</w:t>
      </w:r>
    </w:p>
    <w:p>
      <w:r>
        <w:rPr>
          <w:rFonts w:ascii="Calibri" w:hAnsi="Calibri"/>
          <w:sz w:val="22"/>
        </w:rPr>
        <w:t>If the design problem was solved in 1972 and the methodology was federally codified in 2014, what does an unaddressed US wayfinding system look like in the field? A stratigraphy of layered decisions, each correct at the moment it was made, each contradicting the others now.</w:t>
      </w:r>
    </w:p>
    <w:p>
      <w:r>
        <w:rPr>
          <w:rFonts w:ascii="Calibri" w:hAnsi="Calibri"/>
          <w:sz w:val="22"/>
        </w:rPr>
        <w:t xml:space="preserve">At Charlotte Douglas International, before remediation, passengers consistently overestimated walking times because inconsistent wayfinding cues induced uncertainty, which produced hesitation. The intervention — consolidating five alpha-coded security zones into three numeric zones, with color-coded portals and vertical beacons — reduced perceived complexity without physical reconstruction [Operations Analyst Brief]. The operational lesson runs counter to design instinct: </w:t>
      </w:r>
      <w:r>
        <w:rPr>
          <w:rFonts w:ascii="Calibri" w:hAnsi="Calibri"/>
          <w:i/>
          <w:sz w:val="22"/>
        </w:rPr>
        <w:t>consistency is a separate variable from quality</w:t>
      </w:r>
      <w:r>
        <w:rPr>
          <w:rFonts w:ascii="Calibri" w:hAnsi="Calibri"/>
          <w:sz w:val="22"/>
        </w:rPr>
        <w:t>. A uniformly mediocre system outperforms a partially excellent one where the excellent and mediocre elements contradict. A passenger who has learned the rules in one zone is being punished for that learning when she enters the next and the rules have silently changed.</w:t>
      </w:r>
    </w:p>
    <w:p>
      <w:r>
        <w:rPr>
          <w:rFonts w:ascii="Calibri" w:hAnsi="Calibri"/>
          <w:sz w:val="22"/>
        </w:rPr>
        <w:t>Pittsburgh International is the cleanest US case of what contradiction debt costs across an operational regime change. The 1992 hub terminal was built for US Airways as a connection machine — an X-shaped airside concourse with 75 gates, every intersection equidistant from connecting flights, signage optimized for the connecting passenger under time pressure. The system worked for its stated purpose. In November 2004, US Airways collapsed the Pittsburgh hub. Enplanements fell from approximately twenty million to under eight million. The traffic profile inverted from sixty percent connecting to ninety-eight percent O&amp;D [Aviation Historian Brief]. The wayfinding system remained connection-optimized. For two decades, PIT operated with signs calibrated to a hub that wasn't there. The cost is not directly measured in the public literature. The shape of it — a passenger navigating a near-empty connection concourse to find a single O&amp;D departure gate — is exactly what the eye-tracking research predicts: hesitation, reconfirmation behavior, over-reliance on staff redirection. The system was not corrected until the $1.5 billion greenfield terminal opened in November 2025. Two decades of mismatch. No mechanism for resetting it short of a billion-dollar capital event.</w:t>
      </w:r>
    </w:p>
    <w:p>
      <w:r>
        <w:rPr>
          <w:rFonts w:ascii="Calibri" w:hAnsi="Calibri"/>
          <w:sz w:val="22"/>
        </w:rPr>
        <w:t>IAD carries six distinct construction events: the Saarinen Main Terminal (1962), the Midfield Concourses (1996), the underground walkway (2004), the AeroTrain (2010), the Concourse C expansion (2016), and the Silver Line Metro connection (2022) [Aviation Historian Brief]. Each event introduced new passenger circulation modes with no predecessor signage; each required new signage to explain a new option, layered onto signage explaining earlier options that many passengers still used. By 2022, IAD passengers could choose among four modes to reach the concourses — mobile lounges, the underground walkway, the AeroTrain, and the Metro connection — each mode partially served by signage from a different construction era, in different fonts, with different terminology for the same destinations.</w:t>
      </w:r>
    </w:p>
    <w:p>
      <w:r>
        <w:rPr>
          <w:rFonts w:ascii="Calibri" w:hAnsi="Calibri"/>
          <w:sz w:val="22"/>
        </w:rPr>
        <w:t>DCA is more compressed. Three terminal eras — Terminal A (pre-1941 and 1958), the César Pelli Terminal B/C (1997), and the post-9/11 emergency checkpoint zone — accumulated signage vocabularies produced by different designers under different standards [Aviation Historian Brief]. Project Journey, MWAA's $1 billion DCA capital program, included a five-day window in June 2022 during which more than 1,000 signs were converted from terminal letter-names to terminal numbers and numeric gate designations to alphanumeric [Chief Engineer Brief]. The coordination required airline FIDS systems, boarding-pass systems, WMATA Metro station entrance signage, parking garage digital systems, and roadway signs to update on a synchronized timeline. An extraordinary operational achievement, and a reminder of how high the friction of any system-wide signage change has become.</w:t>
      </w:r>
    </w:p>
    <w:p>
      <w:r>
        <w:rPr>
          <w:rFonts w:ascii="Calibri" w:hAnsi="Calibri"/>
          <w:sz w:val="22"/>
        </w:rPr>
        <w:t>What does the contradiction debt cost? Most airports cannot answer directly because no one routes operational exceptions back to the wayfinding system. Missed flights are logged against carrier delays. Gate holds for late passengers are logged against boarding inefficiency. Information desk volume is not tracked against wayfinding performance at most US airports. The measurement gap is itself a governance failure: if no one owns wayfinding as a performance system, no one measures its failures [Operations Analyst Brief].</w:t>
      </w:r>
    </w:p>
    <w:p>
      <w:r>
        <w:rPr>
          <w:rFonts w:ascii="Calibri" w:hAnsi="Calibri"/>
          <w:sz w:val="22"/>
        </w:rPr>
        <w:t>What can be documented: a peer-reviewed 2024 study of 89 US airports found that a 10 percent increase in passenger dwell time was associated with a 6 percent increase in retail revenue and an 8 percent increase in food and beverage revenue [Infrastructure Economist Brief]. Dwell time has multiple drivers — security throughput, lounge access, retail mix, scheduling, wayfinding. Properly discounted, wayfinding-driven dwell-time improvement may capture twenty to thirty percent of the elasticity, which still leaves it as one of the few interventions that converts fixed terminal area into incremental non-aeronautical yield without renegotiating a lease or expanding a footprint.</w:t>
      </w:r>
    </w:p>
    <w:p>
      <w:r>
        <w:rPr>
          <w:rFonts w:ascii="Calibri" w:hAnsi="Calibri"/>
          <w:sz w:val="22"/>
        </w:rPr>
        <w:t>For MWAA specifically, the yield gap is measurable. The airports reported combined in-terminal concession revenue of $110 million in 2023 across approximately 52 million passengers — about $2.12 per passenger, materially below the North American non-aeronautical average of $8.68 per passenger (which includes parking and is not a perfect comparison) [Infrastructure Economist Brief]. At the brief's calibrated elasticity, a one percent improvement in dwell time implies $660,000 to $880,000 in incremental annual revenue. Allocating twenty percent to wayfinding's share implies $130,000 to $175,000 per percentage point. Multiplied by a plausible three- to five-point dwell-time gain across a multi-year program, the payback math is $400,000 to $875,000 annually. Modest, real, one component of a multi-stream return that also includes reduced customer-service load, deferred sign maintenance, and reduced service-recovery exposure.</w:t>
      </w:r>
    </w:p>
    <w:p>
      <w:pPr>
        <w:pStyle w:val="Heading3"/>
      </w:pPr>
      <w:r>
        <w:rPr>
          <w:rFonts w:ascii="Calibri" w:hAnsi="Calibri"/>
          <w:sz w:val="24"/>
        </w:rPr>
        <w:t>Why Digital Is Not the Answer the Vendors Sell</w:t>
      </w:r>
    </w:p>
    <w:p>
      <w:r>
        <w:rPr>
          <w:rFonts w:ascii="Calibri" w:hAnsi="Calibri"/>
          <w:sz w:val="22"/>
        </w:rPr>
        <w:t>The dynamic-versus-static debate, as airports usually have it, is the wrong frame. The better frame, drawn from the eye-tracking literature, is to match each medium to the information-change rate of the location it serves.</w:t>
      </w:r>
    </w:p>
    <w:p>
      <w:r>
        <w:rPr>
          <w:rFonts w:ascii="Calibri" w:hAnsi="Calibri"/>
          <w:sz w:val="22"/>
        </w:rPr>
        <w:t>Dynamic displays earn their cost where information is time-variant: flight information, gate changes, baggage carousel assignments, security wait times, concourse directories at hubs with frequent changes [Operations Analyst Brief; Technology Scout Brief]. The global FIDS market was $527 million in 2024, growing at 7 percent CAGR — settled technology, no meaningful controversy [Technology Scout Brief]. Changi Terminal 2 retired its iconic split-flap boards in February 2024 after twenty-one years; nobody mourned the operational loss.</w:t>
      </w:r>
    </w:p>
    <w:p>
      <w:r>
        <w:rPr>
          <w:rFonts w:ascii="Calibri" w:hAnsi="Calibri"/>
          <w:sz w:val="22"/>
        </w:rPr>
        <w:t>Static signage earns its cost where information does not change. Which direction is Terminal C. Where are the elevators. Decision-point under time pressure is exactly the moment when a static answer outperforms a rotating one. Denver International's 2013 overhaul understood this: it replaced 23 roadside and 22 overhead signs with retroreflective static alternatives, saving an estimated $3 to $4 million in avoided structural replacement costs while establishing pilot standards for digital displays in the terminal proper [Operations Analyst Brief; Chief Engineer Brief]. Retroreflective overhead signs are lower maintenance, lower power, and — critically — always on when there is a power event.</w:t>
      </w:r>
    </w:p>
    <w:p>
      <w:r>
        <w:rPr>
          <w:rFonts w:ascii="Calibri" w:hAnsi="Calibri"/>
          <w:sz w:val="22"/>
        </w:rPr>
        <w:t>The lifecycle math is more sobering than capital programs typically recognize, and the implication is not "less digital." It is "fund the refresh discipline." Static backlit signs run a 15- to 20-year useful life with LED lamp replacement at years 8 to 10. Digital display panels in 24/7 airport environments run 5 to 7 years; media players run 3 to 5 years [Chief Engineer Brief]. A complete FIDS hardware-plus-software deployment runs $8,000 to $15,000 per display node, with premium gate-area units reaching $20,000 to $30,000. An estimated 35 to 40 percent of FIDS units installed at US commercial airports are operating beyond their stated lifecycle [Chief Engineer Brief]. Airports are carrying digital signage fleets installed in the early 2010s that have never been refreshed. The strategic error is funding digital installations in capital programs while treating refresh-cycle hardware replacement as an O&amp;M problem, then deferring O&amp;M when budgets tighten. The correct response is not less digital. It is digital funded with a published lifecycle plan and a refresh budget locked to the panel and media-player replacement cycle, governed by the same standards authority that owns the static system. Digital infrastructure without that discipline becomes a more expensive version of the contradiction debt it was supposed to solve.</w:t>
      </w:r>
    </w:p>
    <w:p>
      <w:r>
        <w:rPr>
          <w:rFonts w:ascii="Calibri" w:hAnsi="Calibri"/>
          <w:sz w:val="22"/>
        </w:rPr>
        <w:t>The case for app-based wayfinding is more complex than the vendor pitch admits. The question is not whether the unfamiliar passenger has installed an indoor mapping product — Apple Maps is installed by default on every iPhone. The question is whether the passenger under time pressure at a decision point will pull out the phone, open the app, identify her location, and read the directional overlay, or whether she will look up at the sign overhead. The Heathrow and Munich data record where passengers look under stress, and the answer is signs. The phone is for planning the journey before it starts and for tracking the bag after it ends. The escalator at the bottom of which she is making her decision is not phone work [Operations Analyst Brief; Technology Scout Brief].</w:t>
      </w:r>
    </w:p>
    <w:p>
      <w:pPr>
        <w:pStyle w:val="Heading3"/>
      </w:pPr>
      <w:r>
        <w:rPr>
          <w:rFonts w:ascii="Calibri" w:hAnsi="Calibri"/>
          <w:sz w:val="24"/>
        </w:rPr>
        <w:t>The Governance Architecture That Actually Exists</w:t>
      </w:r>
    </w:p>
    <w:p>
      <w:r>
        <w:rPr>
          <w:rFonts w:ascii="Calibri" w:hAnsi="Calibri"/>
          <w:sz w:val="22"/>
        </w:rPr>
        <w:t>The reason this debate keeps recurring at US airports is not that the designers have run out of ideas. It is that the governance arrangement makes the design irrelevant. The FAA has no enforceable authority over indoor terminal wayfinding; Advisory Circular 150/5360-12F is guidance, not regulation [Regulatory and Political Analyst Brief]. ADA creates a genuine regulatory floor, often implemented as a parallel sign layer that competes with the wayfinding hierarchy rather than integrating with it. TSA's Checkpoint Requirements and Planning Guide (May 2025) requires all signage within the checkpoint zone to be approved by TSA headquarters' Office of Signage Guidelines. CBP's Airport Technical Design Standards govern signage in Federal Inspection Services halls. Local fire marshals govern egress signage under NFPA 101. Concessionaires hold advertising display rights under contracts that typically run 10 to 15 years.</w:t>
      </w:r>
    </w:p>
    <w:p>
      <w:r>
        <w:rPr>
          <w:rFonts w:ascii="Calibri" w:hAnsi="Calibri"/>
          <w:sz w:val="22"/>
        </w:rPr>
        <w:t>Three federal regulatory authorities govern the same square foot of terminal floor and do not coordinate with each other. The airport's own standard loses jurisdiction precisely at the two highest-stress moments in the passenger journey — security and customs [Chief Engineer Brief]. The contractual cage is the binding constraint: airline use and lease agreements grant carriers the right to brand their gate areas, ticket counters, and jetways, with airport approval authority that is broad in theory and rarely exercised in practice [Airline Commercial Strategist Brief; Regulatory and Political Analyst Brief].</w:t>
      </w:r>
    </w:p>
    <w:p>
      <w:r>
        <w:rPr>
          <w:rFonts w:ascii="Calibri" w:hAnsi="Calibri"/>
          <w:sz w:val="22"/>
        </w:rPr>
        <w:t>The committee problem is the predictable output of distributed veto with no point of authoritative override. Naming it as such matters, because it locates the lever where it actually sits: not in design talent but in the institutional decision to centralize wayfinding authority and then defend that authority against every plausible objection from every stakeholder who will produce one.</w:t>
      </w:r>
    </w:p>
    <w:p>
      <w:r>
        <w:rPr>
          <w:rFonts w:ascii="Calibri" w:hAnsi="Calibri"/>
          <w:sz w:val="22"/>
        </w:rPr>
        <w:t>---</w:t>
      </w:r>
    </w:p>
    <w:p>
      <w:pPr>
        <w:pStyle w:val="Heading2"/>
      </w:pPr>
      <w:r>
        <w:rPr>
          <w:rFonts w:ascii="Calibri" w:hAnsi="Calibri"/>
          <w:sz w:val="28"/>
        </w:rPr>
        <w:t>IV. The Counter-Case, Honestly Presented</w:t>
      </w:r>
    </w:p>
    <w:p>
      <w:r>
        <w:rPr>
          <w:rFonts w:ascii="Calibri" w:hAnsi="Calibri"/>
          <w:sz w:val="22"/>
        </w:rPr>
        <w:t>A good thesis does not benefit from straw-man opposition. The strongest case against the cheapest-lever argument deserves to be stated at full strength. The case combines three claims that mutually reinforce. A reader who accepts them is entitled to conclude that the cheapest-lever framing is, at best, an essay in the wrong decade.</w:t>
      </w:r>
    </w:p>
    <w:p>
      <w:r>
        <w:rPr>
          <w:rFonts w:ascii="Calibri" w:hAnsi="Calibri"/>
          <w:sz w:val="22"/>
        </w:rPr>
        <w:t>The first claim is that the smartphone has changed the navigation environment in ways fixed signage cannot recover. The 7 percent app-usage number sounds like a navigation vacuum and is not. Apple Maps provides indoor mapping at more than thirty US airports, including Dulles, Reagan National, JFK, LaGuardia, Newark, LAX, SFO, SEA-TAC, Denver, and Miami. Google's Live View indoor navigation, using the phone camera to overlay directional arrows in real time, is live at Zurich — one of the four exemplars on which the thesis depends — and at Sydney. IATA's 2025 Global Passenger Survey found that 78 percent of passengers want a single smartphone device to combine digital wallet, digital ID, loyalty cards, and airport navigation. Airline app usage has risen to 23 percent of passengers, up 7 percentage points in five years. The trajectory of passenger navigation is unambiguously digital and phone-centric. A wayfinding strategy in 2026 built around static sign hierarchy is optimizing for a passenger behavior model that is shrinking as a share of traffic [Contrarian Brief]. Sharper: Zurich's celebrated wayfinding reputation may owe part of its present-day clarity to the Google overlay rather than to the sign hierarchy alone. If true, the historical argument for governance-driven exemplars weakens accordingly.</w:t>
      </w:r>
    </w:p>
    <w:p>
      <w:r>
        <w:rPr>
          <w:rFonts w:ascii="Calibri" w:hAnsi="Calibri"/>
          <w:sz w:val="22"/>
        </w:rPr>
        <w:t>The second claim is that the international exemplars are capital success stories the thesis is misreading as governance success stories. Helsinki's single-terminal clarity followed a €1 billion terminal expansion that consolidated all operations under one roof. Zurich's "Airport 2000" fifth construction phase cost CHF 2.4 billion and produced a purpose-built Airside Centre with unified hub geometry. Munich's Terminal 2 is a joint venture between Flughafen München GmbH and Deutsche Lufthansa AG. Changi is investing S$3 billion over six years and S$5+ billion in Terminal 5. The causal arrow runs the other way: these airports wayfind well because billions of dollars created unified physical environments in which a single design authority could operate without contractual contradictions. US airports cannot replicate the result without replicating the capital base. Spatial legibility cannot be retrofitted with signs. A spatially incoherent terminal will defeat any sign system [Contrarian Brief; Architectural Historian Brief].</w:t>
      </w:r>
    </w:p>
    <w:p>
      <w:r>
        <w:rPr>
          <w:rFonts w:ascii="Calibri" w:hAnsi="Calibri"/>
          <w:sz w:val="22"/>
        </w:rPr>
        <w:t>The third claim is structural, and most binding. The single-authority governance model the thesis implicitly recommends does not exist under US lease structures. Thirty-six of the 66 largest US airports have majority-in-interest provisions that give signatory carriers the right to review and, at affirmative MII airports, to block capital projects above defined thresholds [Airline Commercial Strategist Brief]. Signage in airline-leased concourses is, by contract, airline signage. TSA controls checkpoint signage by federal mandate. CBP controls FIS signage by federal mandate. The FAA's own Advisory Circular 150/5360-12F draws an explicit distinction between "systems typically installed by an airport operator" and "those typically installed by individual airlines." A "single wayfinding authority with veto power over tenants, TSA, and airlines" is not a governance innovation US airports have failed to adopt out of managerial weakness. It is a legal construct that does not exist and cannot be conjured without renegotiating leases, federal agency memoranda, and security protocols simultaneously. The Port Authority's 2020 manual remains in prototype rollout at JFK five years later — not because PANYNJ lacks discipline, but because implementation runs through fourteen terminals, multiple federal partners, and dozens of carrier leases [Contrarian Brief; Regulatory and Political Analyst Brief].</w:t>
      </w:r>
    </w:p>
    <w:p>
      <w:r>
        <w:rPr>
          <w:rFonts w:ascii="Calibri" w:hAnsi="Calibri"/>
          <w:sz w:val="22"/>
        </w:rPr>
        <w:t>Two corollaries sharpen the case. Capital renewal of aging signage is unavoidable, with or without governance reform. Tactile and Braille ADA components have a finite life; backlit cabinets fail; pendant blades dent. The question is not whether capital will be spent on signage but whether it will be spent as patchwork inside individual capital projects or as a coherent program against a published standard. The alternative the thesis pretends does not exist is reactive spending, terminal by terminal, which is what every US airport already does. And staff-based interventions can deliver passenger experience improvements faster and cheaper than a sign rationalization, without crossing the MII threshold — PA tuning, gate agent positioning, information desk placement, and FIDS refresh-rate adjustments cost tens of thousands of dollars and can be deployed in weeks. A comprehensive signage rationalization at a major US hub involves cataloging thousands of existing signs (the Port Authority documented over 10,000 across its three-airport system), eight to twelve months of planning, fabrication of custom sign types in airport-rated materials, installation during active operations, and a permanent enforcement mechanism [Contrarian Brief].</w:t>
      </w:r>
    </w:p>
    <w:p>
      <w:r>
        <w:rPr>
          <w:rFonts w:ascii="Calibri" w:hAnsi="Calibri"/>
          <w:sz w:val="22"/>
        </w:rPr>
        <w:t>The procedural punch lands last. If the Council publishes a finding that wayfinding dysfunction is a governance problem rather than a resource problem, the institutional takeaway at most US airports will be: form a committee. The airport director will convene a wayfinding working group that will produce a design standards document that will sit in a drawer while the airlines continue to hang their own signs and TSA continues to staple up its own stanchion-mounted notices. The governance-first framing becomes, in practice, an excuse for under-investment in systems that would actually work. It gives boards a low-cost way to appear to act — approve the style guide — while avoiding the appropriation that would produce results [Contrarian Brief].</w:t>
      </w:r>
    </w:p>
    <w:p>
      <w:r>
        <w:rPr>
          <w:rFonts w:ascii="Calibri" w:hAnsi="Calibri"/>
          <w:sz w:val="22"/>
        </w:rPr>
        <w:t>A reader who follows this to its conclusion is entitled to two views. Either the thesis recommends an approach that depends on a governance structure that does not exist and cannot be built in a US contractual environment, or it recommends an approach boards will adopt as a fig leaf for inaction. Both versions take the cheapest-lever framing seriously. Both reject it.</w:t>
      </w:r>
    </w:p>
    <w:p>
      <w:r>
        <w:rPr>
          <w:rFonts w:ascii="Calibri" w:hAnsi="Calibri"/>
          <w:sz w:val="22"/>
        </w:rPr>
        <w:t>---</w:t>
      </w:r>
    </w:p>
    <w:p>
      <w:pPr>
        <w:pStyle w:val="Heading2"/>
      </w:pPr>
      <w:r>
        <w:rPr>
          <w:rFonts w:ascii="Calibri" w:hAnsi="Calibri"/>
          <w:sz w:val="28"/>
        </w:rPr>
        <w:t>V. Why the Counter-Case Is Insufficient</w:t>
      </w:r>
    </w:p>
    <w:p>
      <w:r>
        <w:rPr>
          <w:rFonts w:ascii="Calibri" w:hAnsi="Calibri"/>
          <w:sz w:val="22"/>
        </w:rPr>
        <w:t>The counter-case is partly right. It is not right enough to overturn the thesis.</w:t>
      </w:r>
    </w:p>
    <w:p>
      <w:r>
        <w:rPr>
          <w:rFonts w:ascii="Calibri" w:hAnsi="Calibri"/>
          <w:sz w:val="22"/>
        </w:rPr>
        <w:t>The smartphone trajectory is real. Apple Maps and Google Maps have done meaningful work to extend indoor navigation into airports; the IATA preference data is what it is. A wayfinding strategy that ignores the trend is foolish. But the substitution claim has two failures the thesis turns on. The population for which substitution holds — frequent flyers comfortable with phone-based navigation, often with the airline app installed, familiar with the specific airport — is the population that does not generate the wayfinding cost. The cost is generated by the unfamiliar traveler, the first-time international visitor, the elderly passenger, the connecting passenger six time zones from home. The phones are installed; the maps are present. The behavior at the decision point is not. The eye-tracking studies record where passengers look under stress, which is at signs. The mechanism the studies document — that stressed passengers reduce cognitive load by fixating on the most immediate orientation cue — predicts sign preference at the exact moment the unfamiliar passenger would otherwise need to navigate by phone. The substitution argument is, at core, that the airport need not optimize the environment because the passenger will optimize for the airport. The high-stakes passenger does not.</w:t>
      </w:r>
    </w:p>
    <w:p>
      <w:r>
        <w:rPr>
          <w:rFonts w:ascii="Calibri" w:hAnsi="Calibri"/>
          <w:sz w:val="22"/>
        </w:rPr>
        <w:t>The Zurich-Google question is the sharpest single objection in the Contrarian brief and deserves a direct answer. Zurich's wayfinding reputation predates Google Live View — its signage discipline and tenant-enforcement structure were documented in the European airport literature in the early 2000s, more than a decade before Google's indoor camera navigation reached the airport. Helsinki, Munich, Changi, and Frankfurt wayfind well without a comparable Google deployment. The pre-digital record stands [Aviation Historian Brief; Architectural Historian Brief]. The more interesting answer: the Contrarian is partially right about the present-day overlay, and the thesis is strengthened rather than weakened by saying so. Google Live View at Zurich works because it is layered onto a coherent physical signage hierarchy that does not contradict it. A digital overlay onto a contradictory physical system produces dueling sources of authority — exactly what passengers at US hubs experience when their phone tells them one thing and the overhead sign tells them another. Digital overlays inherit the governance quality of the physical system beneath them.</w:t>
      </w:r>
    </w:p>
    <w:p>
      <w:r>
        <w:rPr>
          <w:rFonts w:ascii="Calibri" w:hAnsi="Calibri"/>
          <w:sz w:val="22"/>
        </w:rPr>
        <w:t>The capital-base counter-argument deserves its concession. Helsinki's €1 billion, Zurich's CHF 2.4 billion, Changi's S$3 billion — these airports built unified physical environments. Their wayfinding clarity is in part the result. The Architectural Historian brief is direct: spatial legibility cannot be retrofitted with signs. A spatially incoherent terminal will defeat any sign system. The post-9/11 sterile-area boundary is an architectural condition, not merely a security procedure; it divided every terminal into two spatially distinct environments with no continuous spatial logic connecting them. Passengers spend most of their time in the zone the architect spent least time designing [Architectural Historian Brief]. This is the central wayfinding crisis of the contemporary airport, and it is older than any standards manual.</w:t>
      </w:r>
    </w:p>
    <w:p>
      <w:r>
        <w:rPr>
          <w:rFonts w:ascii="Calibri" w:hAnsi="Calibri"/>
          <w:sz w:val="22"/>
        </w:rPr>
        <w:t>A signage program at IAD cannot make Eero Saarinen's Main Terminal into Norman Foster's Stansted. The Mobile Lounge / AeroTrain mismatch is not a sign problem at root; it is a circulation-architecture problem — a hub-and-spoke operational model retrofitted onto a building designed for a different circulation logic. United's preferred answer, extending the AeroTrain to Concourse D, would solve it. Signage cannot.</w:t>
      </w:r>
    </w:p>
    <w:p>
      <w:r>
        <w:rPr>
          <w:rFonts w:ascii="Calibri" w:hAnsi="Calibri"/>
          <w:sz w:val="22"/>
        </w:rPr>
        <w:t>What signage can do is order the decision chain inside the existing architecture so each link works rather than fails. Better signs do not make IAD into Stansted; they make IAD's existing geometry as legible as it can be. The alternative is the geometry plus the contradiction debt, which is strictly worse. PANYNJ is the present-day evidence: a multi-airport retrofit, underway, visibly further along than any peer authority that has not undertaken the work. Five years from manual publication to prototype rollout across fourteen terminals is, in industry timeframes, fast. The counter-case requires the reader to believe that no governance solution is possible without a billion-dollar capital event preceding it. PANYNJ's actual progress does not support that claim.</w:t>
      </w:r>
    </w:p>
    <w:p>
      <w:r>
        <w:rPr>
          <w:rFonts w:ascii="Calibri" w:hAnsi="Calibri"/>
          <w:sz w:val="22"/>
        </w:rPr>
        <w:t>The contractual cage is real. Majority-in-interest clauses are real. Renegotiating a use agreement against airline objection is a multi-year political act in which the carriers hold substantial power. None of this is in dispute. But the lease-structure argument concedes the point it most needs to defeat. The airport operator has unambiguous authority over common areas — ticketing halls, security queue approaches, baggage claim, ground transportation curbs, escalators, transit stations, the transition zones between airline-controlled concourses. These are the most critical decision points in the passenger journey. They are where the eye-tracking data says wayfinding failures concentrate. They are where the airport's authority is contractually unquestioned. The MII clause does not apply to operating standards classified appropriately; the FAA's distinction between "airport-installed" and "airline-installed" systems is a constraint on the airline-controlled zones, not on the airport's authority in the rest of the building [Airline Commercial Strategist Brief; Regulatory and Political Analyst Brief].</w:t>
      </w:r>
    </w:p>
    <w:p>
      <w:r>
        <w:rPr>
          <w:rFonts w:ascii="Calibri" w:hAnsi="Calibri"/>
          <w:i/>
          <w:sz w:val="22"/>
        </w:rPr>
        <w:t>Will the dominant carrier support a wayfinding standard that covers its concourse?</w:t>
      </w:r>
      <w:r>
        <w:rPr>
          <w:rFonts w:ascii="Calibri" w:hAnsi="Calibri"/>
          <w:sz w:val="22"/>
        </w:rPr>
        <w:t xml:space="preserve"> is the right question for the airline-controlled zones and the wrong question for the rest of the building. United will resist any standard that constrains its Polaris lounge environment, its gate holdroom branding, or its proprietary gate display technology. American will resist any blanket standard that asks it to subordinate the $1 billion in capital it has just installed at DCA. Those resistances are real and substantial. They do not extend to the AeroTrain station, the National Hall, the baggage claim floor, the escalator at the bottom of which the connecting passenger is making her decision. Those are MWAA's.</w:t>
      </w:r>
    </w:p>
    <w:p>
      <w:r>
        <w:rPr>
          <w:rFonts w:ascii="Calibri" w:hAnsi="Calibri"/>
          <w:sz w:val="22"/>
        </w:rPr>
        <w:t>The PANYNJ implementation timeline is not evidence that governance fails. It is evidence that governance takes time and political capital. The alternative — every terminal renovation generating a new signage layer, every carrier installation contradicting the last, every TSA reconfiguration carving out another exempt zone — is not a faster path. It is the path MWAA has been on for thirty years.</w:t>
      </w:r>
    </w:p>
    <w:p>
      <w:r>
        <w:rPr>
          <w:rFonts w:ascii="Calibri" w:hAnsi="Calibri"/>
          <w:sz w:val="22"/>
        </w:rPr>
        <w:t>The Contrarian's depreciation point is correct and friendly to the thesis. Capital will be spent on signage regardless. The question is whether it is spent reactively, accumulating as patchwork, or spent strategically against a published standard. Every dollar of reactive signage spend across the next fifteen-year capital cycle is a dollar that could have purchased a system instead of a patch.</w:t>
      </w:r>
    </w:p>
    <w:p>
      <w:r>
        <w:rPr>
          <w:rFonts w:ascii="Calibri" w:hAnsi="Calibri"/>
          <w:sz w:val="22"/>
        </w:rPr>
        <w:t xml:space="preserve">The staff-intervention point is also correct, and the answer is </w:t>
      </w:r>
      <w:r>
        <w:rPr>
          <w:rFonts w:ascii="Calibri" w:hAnsi="Calibri"/>
          <w:i/>
          <w:sz w:val="22"/>
        </w:rPr>
        <w:t>both, in parallel</w:t>
      </w:r>
      <w:r>
        <w:rPr>
          <w:rFonts w:ascii="Calibri" w:hAnsi="Calibri"/>
          <w:sz w:val="22"/>
        </w:rPr>
        <w:t>. Better PA tuning, gate agent positioning, information desk placement, FIDS refresh-rate calibration are valuable, fast, and below any reasonable MII threshold. They should be funded. They are not substitutes for signage rationalization. A staffed information desk is the system's exception-handling layer; better placement does not address the inconsistency that produces the exceptions. And the cognitive load eye-tracking documents at decision points is a property of the physical environment, not of the staff layer. A passenger at the bottom of an escalator with twenty seconds to choose a path is not helped by an agent positioned thirty yards away.</w:t>
      </w:r>
    </w:p>
    <w:p>
      <w:r>
        <w:rPr>
          <w:rFonts w:ascii="Calibri" w:hAnsi="Calibri"/>
          <w:sz w:val="22"/>
        </w:rPr>
        <w:t xml:space="preserve">Dynamic digital systems do real work. FIDS is settled technology. Interactive kiosks at high-confusion points add value. Real-time security wait times reduce checkpoint anxiety. Multilingual digital assistance at international transfer zones reaches passengers that English-language static signs cannot. The thesis denies that </w:t>
      </w:r>
      <w:r>
        <w:rPr>
          <w:rFonts w:ascii="Calibri" w:hAnsi="Calibri"/>
          <w:i/>
          <w:sz w:val="22"/>
        </w:rPr>
        <w:t>more digital</w:t>
      </w:r>
      <w:r>
        <w:rPr>
          <w:rFonts w:ascii="Calibri" w:hAnsi="Calibri"/>
          <w:sz w:val="22"/>
        </w:rPr>
        <w:t xml:space="preserve"> is, by itself, the answer. The widely cited $700 million annual concession-revenue-loss figure is not independently auditable; the original methodology is not traceable; both the Infrastructure Economist and Technology Scout briefs flag it as vendor-sourced and unreliable. It should be set aside. The structurally valid point underneath it — that disoriented passengers under-spend and over-complain — has independent support from the 89-airport peer-reviewed elasticity study, properly discounted for wayfinding's share of total dwell time. That is the number the case should rest on. The case for digital depends on the same governance arrangement the thesis is arguing for. A digital wayfinding network with no enforcement of content hierarchy, no constraint on advertising co-location, no single owner of the standard, and no funded refresh cycle becomes the contradiction debt at higher capital intensity. Manchester Airport's documented improvement under a single Head of Visual Environment came in part from explicitly choosing not to use signage real estate for advertising in navigation-critical locations [Technology Scout Brief]. The lifecycle data argues for funded refresh discipline as a precondition for digital investment, not for less digital.</w:t>
      </w:r>
    </w:p>
    <w:p>
      <w:r>
        <w:rPr>
          <w:rFonts w:ascii="Calibri" w:hAnsi="Calibri"/>
          <w:sz w:val="22"/>
        </w:rPr>
        <w:t>The Contrarian's sharpest procedural point is that the institutional reflex at most US airports, given a finding that wayfinding is a governance problem, will be to form a committee, produce a design standards document, and use the production of the document as evidence of action. The document will sit in a drawer. The airlines will continue to hang their own signs. TSA will continue to staple up its own notices. The capital programs will continue to layer new signage onto the old. The contradiction debt will continue to compound.</w:t>
      </w:r>
    </w:p>
    <w:p>
      <w:r>
        <w:rPr>
          <w:rFonts w:ascii="Calibri" w:hAnsi="Calibri"/>
          <w:sz w:val="22"/>
        </w:rPr>
        <w:t>This risk is real, and any honest version of the thesis has to name it. The answer is that the deliverable is not a design document. The deliverable is an enforcement protocol. Tampa's Journey Segment Evaluation Tool is the model: a mechanism requiring every new capital project to be evaluated against the existing sign hierarchy at each decision point it touches, with a designated reviewer who has actual veto authority. PANYNJ's Aviation Customer Experience structure is the same idea at scale. Denver International's SignAgent deployment tracks 10,000 signs as a queryable database, reducing work-order generation from 4–5 days to minutes [Operations Analyst Brief; Chief Engineer Brief]. The committee risk is mitigated for an airport that treats wayfinding as an asset class with a named owner, a published lifecycle plan, and an enforcement protocol tied to every capital approval gate.</w:t>
      </w:r>
    </w:p>
    <w:p>
      <w:r>
        <w:rPr>
          <w:rFonts w:ascii="Calibri" w:hAnsi="Calibri"/>
          <w:sz w:val="22"/>
        </w:rPr>
        <w:t>The defensible version of the asymmetry claim follows the brief math, not the slogan. The Infrastructure Economist brief calibrates a $5–10M wayfinding program against $6–9M in annual incremental concession revenue at MWAA's elasticity base — annual returns that, undiscounted across a ten-year horizon, imply a gross multiple in the high single digits relative to program cost, with additional return from reduced customer-service load, deferred sign-maintenance cost, and reduced service-recovery exposure. That is excellent in capital terms. It is not the asymmetry by itself. The asymmetry lives on the cost side: the cost of wayfinding governance — roughly one to two percent of a single year's MWAA capital spend, depending on scope — is small relative to what wayfinding governs, which is the legibility of every square foot the rest of the capital program builds. A poorly wayfound terminal makes a billion-dollar concourse renovation harder to navigate; a well-wayfound one makes a fifty-year-old terminal usable. The cost is set against the value of every square foot the airport already owns and every square foot it will build for the next fifteen years. That is the asymmetry.</w:t>
      </w:r>
    </w:p>
    <w:p>
      <w:r>
        <w:rPr>
          <w:rFonts w:ascii="Calibri" w:hAnsi="Calibri"/>
          <w:sz w:val="22"/>
        </w:rPr>
        <w:t xml:space="preserve">The strict version of the thesis: wayfinding is among the highest-yield, lowest-incremental-cost capital interventions available </w:t>
      </w:r>
      <w:r>
        <w:rPr>
          <w:rFonts w:ascii="Calibri" w:hAnsi="Calibri"/>
          <w:i/>
          <w:sz w:val="22"/>
        </w:rPr>
        <w:t>in the airport's common-use areas</w:t>
      </w:r>
      <w:r>
        <w:rPr>
          <w:rFonts w:ascii="Calibri" w:hAnsi="Calibri"/>
          <w:sz w:val="22"/>
        </w:rPr>
        <w:t>, with the lowest external-stakeholder dependency for the work that produces the most of the value, and with returns whose elasticities are documented in peer-reviewed literature. It is not the only cheap lever. It is the cheapest lever the airport can pull, in its common-use areas, without negotiating with someone who can say no.</w:t>
      </w:r>
    </w:p>
    <w:p>
      <w:r>
        <w:rPr>
          <w:rFonts w:ascii="Calibri" w:hAnsi="Calibri"/>
          <w:sz w:val="22"/>
        </w:rPr>
        <w:t>---</w:t>
      </w:r>
    </w:p>
    <w:p>
      <w:pPr>
        <w:pStyle w:val="Heading2"/>
      </w:pPr>
      <w:r>
        <w:rPr>
          <w:rFonts w:ascii="Calibri" w:hAnsi="Calibri"/>
          <w:sz w:val="28"/>
        </w:rPr>
        <w:t>VI. Implications for MWAA</w:t>
      </w:r>
    </w:p>
    <w:p>
      <w:r>
        <w:rPr>
          <w:rFonts w:ascii="Calibri" w:hAnsi="Calibri"/>
          <w:sz w:val="22"/>
        </w:rPr>
        <w:t>A council writing for MWAA owes specific recommendations. What MWAA has, today, is two airports under a single authority operating across the most stratified signage history in the US large-hub inventory. IAD carries six construction eras and two ground-transport modes serving the same connection use case. DCA is fresh off Project Journey's $1 billion capital program, including the five-day, 1,000-sign renaming, and is operating new American Airlines concourses built to American's specifications. The 2025–2039 Airport Use and Lease Agreement is a hybrid residual structure with a 1.40x debt service coverage target and a 1.25x bond covenant floor. Moody's projects MWAA's adjusted debt per O&amp;D enplanement will peak at approximately $400 in 2028, with net revenue DSCR declining from 1.63x in 2024 to roughly 1.3x over the next five years [Infrastructure Economist Brief]. United carries approximately two-thirds of IAD enplanements including United Express; American controls 53 percent of DCA flights. The $9 billion capital program is set. The $514,000 IAD Masterplan budget and the $4.87 million DCA equivalent are study budgets, not implementation programs [Chief Engineer Brief].</w:t>
      </w:r>
    </w:p>
    <w:p>
      <w:pPr>
        <w:pStyle w:val="Heading3"/>
      </w:pPr>
      <w:r>
        <w:rPr>
          <w:rFonts w:ascii="Calibri" w:hAnsi="Calibri"/>
          <w:sz w:val="24"/>
        </w:rPr>
        <w:t>The ADA 2027 deadline is the forcing function</w:t>
      </w:r>
    </w:p>
    <w:p>
      <w:r>
        <w:rPr>
          <w:rFonts w:ascii="Calibri" w:hAnsi="Calibri"/>
          <w:sz w:val="22"/>
        </w:rPr>
        <w:t>The single most time-bounded fact in this report is that ADA Title II's compliance date for digital accessibility was extended to April 26, 2027 for larger entities — approximately ten months from the date of this draft [Chief Engineer Brief]. MWAA's existing FIDS, BIDS, dynamic directional, and interactive kiosk inventory will require accessibility compliance by that date. The deadline turns "wayfinding is overdue" into "wayfinding is timed against an external compliance forcing event." Any digital-component refresh undertaken in 2026 to comply with the 2027 deadline that is not coordinated with a standards manual will produce a new contradiction layer the standards manual will then have to retire. The same money spent inside a forward standard produces a system. The compliance deadline is the lever. It will not return.</w:t>
      </w:r>
    </w:p>
    <w:p>
      <w:r>
        <w:rPr>
          <w:rFonts w:ascii="Calibri" w:hAnsi="Calibri"/>
          <w:sz w:val="22"/>
        </w:rPr>
        <w:t xml:space="preserve">The operational consequence is that the standards manual schedule has to be inverted. The masterplan studies already budgeted do not need to finish before the digital-accessibility work begins. They need to finish </w:t>
      </w:r>
      <w:r>
        <w:rPr>
          <w:rFonts w:ascii="Calibri" w:hAnsi="Calibri"/>
          <w:i/>
          <w:sz w:val="22"/>
        </w:rPr>
        <w:t>first</w:t>
      </w:r>
      <w:r>
        <w:rPr>
          <w:rFonts w:ascii="Calibri" w:hAnsi="Calibri"/>
          <w:sz w:val="22"/>
        </w:rPr>
        <w:t xml:space="preserve"> on the rules that govern the accessibility work — content hierarchy, character height, contrast ratios, audio-loop coverage, screen-reader compatibility for interactive kiosks. Those are the same rules ACRP 52, AC 150/5360-12F, and the 2027 ADA digital accessibility standard variously require, and they are auditable in months, not years. The full standards manual can complete on its own schedule. The accessibility-relevant rules need to be promulgated as Phase 1 by Q4 2026 to govern the 2027 spend.</w:t>
      </w:r>
    </w:p>
    <w:p>
      <w:pPr>
        <w:pStyle w:val="Heading3"/>
      </w:pPr>
      <w:r>
        <w:rPr>
          <w:rFonts w:ascii="Calibri" w:hAnsi="Calibri"/>
          <w:sz w:val="24"/>
        </w:rPr>
        <w:t>A named owner, on the PANYNJ model</w:t>
      </w:r>
    </w:p>
    <w:p>
      <w:r>
        <w:rPr>
          <w:rFonts w:ascii="Calibri" w:hAnsi="Calibri"/>
          <w:sz w:val="22"/>
        </w:rPr>
        <w:t>Treat wayfinding as an asset class with a single owner reporting at the executive level. Not a committee. Not a working group. A program manager for wayfinding, reporting to a senior MWAA executive at the central office on the PANYNJ Aviation Customer Experience model, with explicit veto authority over signage in MWAA-controlled common areas at both airports — and a published Wayfinding and Signing Standards Manual covering IAD and DCA under a single set of rules. MWAA's Design Manual currently runs to seven volumes, with separate tenant design standards for IAD's Main Terminal / Concourse Z and Concourse B — two parts of the same airport published as two distinct documents [Regulatory and Political Analyst Brief]. The volume count is evidence of the problem.</w:t>
      </w:r>
    </w:p>
    <w:p>
      <w:r>
        <w:rPr>
          <w:rFonts w:ascii="Calibri" w:hAnsi="Calibri"/>
          <w:sz w:val="22"/>
        </w:rPr>
        <w:t>The naming matters because the absence of a name is what produces the committee. PANYNJ named the position. MWAA can name it. The role is not organizational expansion; it is the assignment of authority currently dispersed across several existing positions in Engineering, Operations, and the Vice President's office, none of which has it as a primary responsibility and none of which can override the others.</w:t>
      </w:r>
    </w:p>
    <w:p>
      <w:pPr>
        <w:pStyle w:val="Heading3"/>
      </w:pPr>
      <w:r>
        <w:rPr>
          <w:rFonts w:ascii="Calibri" w:hAnsi="Calibri"/>
          <w:sz w:val="24"/>
        </w:rPr>
        <w:t>Move from study to implementation, and structure to live under MII</w:t>
      </w:r>
    </w:p>
    <w:p>
      <w:r>
        <w:rPr>
          <w:rFonts w:ascii="Calibri" w:hAnsi="Calibri"/>
          <w:sz w:val="22"/>
        </w:rPr>
        <w:t>The $514,000 IAD allocation and the $4.87 million DCA allocation are appropriate for the study phase. The implementation phase is missing. A defensible scope estimate, calibrated from international consultancy-framework comparables adjusted for US construction conditions, runs $15 to $25 million for a phased rationalization across both airports. The honest accounting: Heathrow's 2013 £10 million five-year framework was a consultancy and ad hoc signage project budget, not a hardware-and-installation program. Inflated to 2026 dollars at roughly 50 percent UK construction inflation, the consultancy base is approximately $19 million; scaled by MWAA's 52 million passengers against Heathrow's 80 million produces a baseline near $12 million. Two adjustments the Heathrow figure does not include: the Chief Engineer's 40–50 percent live-terminal construction premium adds $5 to $6 million on the installation share, and a contingency reserve calibrated against the Ontario International 2.7x overrun multiplier — applied at a discounted rate across a multi-project program rather than a single project — implies a $4 to $5 million reserve. The total is an order-of-magnitude range, not a derived budget. Precise scoping is downstream of the masterplan studies already budgeted [Infrastructure Economist Brief; Chief Engineer Brief; analyst calculation].</w:t>
      </w:r>
    </w:p>
    <w:p>
      <w:r>
        <w:rPr>
          <w:rFonts w:ascii="Calibri" w:hAnsi="Calibri"/>
          <w:sz w:val="22"/>
        </w:rPr>
        <w:t>A $15 to $25 million program will cross the typical $5–$10 million MII threshold by any reasonable accounting. The strategy is not to claim the program automatically sidesteps MII; it is to classify aggressively. Capital classification should be reserved for genuinely infrastructure-grade elements — sign substrates, structural attachments, digital backbone, asset management platform. The dominant share of program cost — design, standards governance, sign fabrication, installation, change management — is appropriately operating expense and should be funded from the airport's operating budget rather than the capital plan. The structuring is aggressive but defensible. Airlines may challenge it. The structuring strategy is the work; the standard is downstream of the structuring.</w:t>
      </w:r>
    </w:p>
    <w:p>
      <w:r>
        <w:rPr>
          <w:rFonts w:ascii="Calibri" w:hAnsi="Calibri"/>
          <w:sz w:val="22"/>
        </w:rPr>
        <w:t>The PFC cap, unchanged since 2001 and now worth roughly half its 2001 purchasing power, is the underlying reason discretionary capital will not appear for a wayfinding program of this size [Regulatory and Political Analyst Brief]. Funding from operating budget against a multi-year operating program is not a workaround. It is the only path available. Treating wayfinding as an operating discipline is partly a governance choice; it is also a funding-mechanics necessity.</w:t>
      </w:r>
    </w:p>
    <w:p>
      <w:pPr>
        <w:pStyle w:val="Heading3"/>
      </w:pPr>
      <w:r>
        <w:rPr>
          <w:rFonts w:ascii="Calibri" w:hAnsi="Calibri"/>
          <w:sz w:val="24"/>
        </w:rPr>
        <w:t>The IAD transport-mode decision chain</w:t>
      </w:r>
    </w:p>
    <w:p>
      <w:r>
        <w:rPr>
          <w:rFonts w:ascii="Calibri" w:hAnsi="Calibri"/>
          <w:sz w:val="22"/>
        </w:rPr>
        <w:t>Solve the IAD transport-mode wayfinding problem at the decision point, with the honest concession that signage alone cannot fully resolve it. The Airline Commercial Strategist brief is precise: the AeroTrain–Mobile Lounge transition is a decision chain, not a single decision point, and each link is a wayfinding problem [Airline Commercial Strategist Brief]. The signage solution orders the chain so each link works rather than fails; it does not eliminate the underlying mode mismatch. The intervention is to position the FIDS-first wayfinding decision at the transit-mode interface, route the passenger by mode rather than by concourse, and provide consistent directional confirmation along the Mobile Lounge bay. The first-best fix is extending the AeroTrain to Concourse D — United's preferred solution, a multi-hundred-million-dollar capital program, currently unfunded. The signage intervention is second-best, an order of magnitude cheaper, while the first-best is unfunded and not on a credible near-term schedule. Second-best at order-of-magnitude cheaper is the right call.</w:t>
      </w:r>
    </w:p>
    <w:p>
      <w:r>
        <w:rPr>
          <w:rFonts w:ascii="Calibri" w:hAnsi="Calibri"/>
          <w:sz w:val="22"/>
        </w:rPr>
        <w:t>The Saarinen catenary-cable roof is a constraint to design around rather than argue against. The IAD signage standard should specify that overhead pendant signage in the Main Terminal is a constrained inventory — every existing pendant is presumed to be in its final position, and additions require a formal exception process. Floor-mounted directional cues, wall-mounted directories, and digital displays at landside-airside transition points should carry the navigation load that would, in a less constrained building, be carried by overhead pendants. The Architectural Historian brief is direct: the Saarinen processional logic was broken when the AeroTrain replaced the Mobile Lounge as the dominant transport mode; the IAD wayfinding problem is the residue of that change. The forward standard cannot restore the processional logic. It can prevent the next capital event from depositing another contradictory layer on top of it [Architectural Historian Brief].</w:t>
      </w:r>
    </w:p>
    <w:p>
      <w:pPr>
        <w:pStyle w:val="Heading3"/>
      </w:pPr>
      <w:r>
        <w:rPr>
          <w:rFonts w:ascii="Calibri" w:hAnsi="Calibri"/>
          <w:sz w:val="24"/>
        </w:rPr>
        <w:t>Validation and the asset platform</w:t>
      </w:r>
    </w:p>
    <w:p>
      <w:r>
        <w:rPr>
          <w:rFonts w:ascii="Calibri" w:hAnsi="Calibri"/>
          <w:sz w:val="22"/>
        </w:rPr>
        <w:t>Budget for eye-tracking validation before and after implementation, and fund an asset-management platform on the SignAgent model. A terminal-scale eye-tracking study using the Tobii methodology runs $40,000 to $80,000 [Technology Scout Brief] — a rounding error against the implementation budget. Any wayfinding program installed without pre- and post-validation is a program that does not know whether it worked. Denver International's SignAgent deployment — 10,000 signs as a queryable asset database, work-order generation reduced from 4–5 days to minutes — turns a standards manual from a document into a system [Chief Engineer Brief]. MWAA's existing Pointr indoor positioning contract (six-figure, 2019) is data without a frame [Operations Analyst Brief]; an asset management platform is the frame.</w:t>
      </w:r>
    </w:p>
    <w:p>
      <w:r>
        <w:rPr>
          <w:rFonts w:ascii="Calibri" w:hAnsi="Calibri"/>
          <w:sz w:val="22"/>
        </w:rPr>
        <w:t>What this is not. It is not a typeface recommendation. The graphic designers will produce competent design. The competent design is not the problem MWAA has. The problem is that the design, once produced, has historically been undermined by every adjacent stakeholder and every subsequent capital project. The forward standard MWAA needs is the one the next capital project, the next federal mandate, and the next carrier renegotiation cannot quietly displace. That standard rests on three things: an owner with named authority, an asset management discipline that makes the system auditable, and an enforcement protocol embedded in the gate review process for every project that touches a sign. The pieces are commercially available. The decision is institutional.</w:t>
      </w:r>
    </w:p>
    <w:p>
      <w:r>
        <w:rPr>
          <w:rFonts w:ascii="Calibri" w:hAnsi="Calibri"/>
          <w:sz w:val="22"/>
        </w:rPr>
        <w:t>---</w:t>
      </w:r>
    </w:p>
    <w:p>
      <w:r>
        <w:rPr>
          <w:rFonts w:ascii="Calibri" w:hAnsi="Calibri"/>
          <w:sz w:val="22"/>
        </w:rPr>
        <w:t>The connecting passenger from the opening of this report will, if MWAA does the work, step off her aircraft and find the answer she needs at the first decision point she encounters. She will not know whose name is on the standards document. She will not know that the sign she is reading is a different generation from the one above her gate. She will read it, choose the right mode, and make her connection.</w:t>
      </w:r>
    </w:p>
    <w:p>
      <w:r>
        <w:rPr>
          <w:rFonts w:ascii="Calibri" w:hAnsi="Calibri"/>
          <w:sz w:val="22"/>
        </w:rPr>
        <w:t>If MWAA does not do the work, the next capital project will deposit one more layer, the next federal mandate will create one more exempt zone, and the building she walked into will become marginally harder to read than the one her predecessor walked into ten years ago.</w:t>
      </w:r>
    </w:p>
    <w:p>
      <w:r>
        <w:br w:type="page"/>
      </w:r>
    </w:p>
    <w:p>
      <w:pPr>
        <w:pStyle w:val="Heading1"/>
      </w:pPr>
      <w:r>
        <w:t>Appendix: Methodology</w:t>
      </w:r>
    </w:p>
    <w:p>
      <w:pPr>
        <w:pStyle w:val="Heading1"/>
      </w:pPr>
      <w:r>
        <w:rPr>
          <w:rFonts w:ascii="Calibri" w:hAnsi="Calibri"/>
          <w:sz w:val="32"/>
        </w:rPr>
        <w:t>Methodology</w:t>
      </w:r>
    </w:p>
    <w:p>
      <w:r>
        <w:rPr>
          <w:rFonts w:ascii="Calibri" w:hAnsi="Calibri"/>
          <w:sz w:val="22"/>
        </w:rPr>
        <w:t>This file documents how the Council produces its outputs. It is the source of truth for the methodology appendix that must appear in every published document.</w:t>
      </w:r>
    </w:p>
    <w:p>
      <w:pPr>
        <w:pStyle w:val="Heading2"/>
      </w:pPr>
      <w:r>
        <w:rPr>
          <w:rFonts w:ascii="Calibri" w:hAnsi="Calibri"/>
          <w:sz w:val="28"/>
        </w:rPr>
        <w:t>Why a methodology disclosure</w:t>
      </w:r>
    </w:p>
    <w:p>
      <w:r>
        <w:rPr>
          <w:rFonts w:ascii="Calibri" w:hAnsi="Calibri"/>
          <w:sz w:val="22"/>
        </w:rPr>
        <w:t>An executive-grade piece produced with AI assistance is only credible if the reader understands how it was made. Hiding the method invites suspicion; disclosing it cleanly disarms the objection. The methodology appendix is not a disclaimer. It is a statement of process.</w:t>
      </w:r>
    </w:p>
    <w:p>
      <w:pPr>
        <w:pStyle w:val="Heading2"/>
      </w:pPr>
      <w:r>
        <w:rPr>
          <w:rFonts w:ascii="Calibri" w:hAnsi="Calibri"/>
          <w:sz w:val="28"/>
        </w:rPr>
        <w:t>The canonical appendix</w:t>
      </w:r>
    </w:p>
    <w:p>
      <w:r>
        <w:rPr>
          <w:rFonts w:ascii="Calibri" w:hAnsi="Calibri"/>
          <w:sz w:val="22"/>
        </w:rPr>
        <w:t>Paste this into every final document. Fill the bracketed fields before publishing.</w:t>
      </w:r>
    </w:p>
    <w:p>
      <w:pPr>
        <w:ind w:left="480"/>
      </w:pPr>
      <w:r>
        <w:rPr>
          <w:rFonts w:ascii="Calibri" w:hAnsi="Calibri"/>
          <w:b/>
          <w:i/>
          <w:sz w:val="22"/>
        </w:rPr>
        <w:t>Methodology</w:t>
      </w:r>
      <w:r>
        <w:rPr>
          <w:rFonts w:ascii="Calibri" w:hAnsi="Calibri"/>
          <w:i/>
          <w:sz w:val="22"/>
        </w:rPr>
        <w:t xml:space="preserve">  This document was produced by the Transform Airports AI Council, a multi-agent system operated by [name / role]. The Council consists of twelve specialized agents running on Anthropic's Claude platform:  - </w:t>
      </w:r>
      <w:r>
        <w:rPr>
          <w:rFonts w:ascii="Calibri" w:hAnsi="Calibri"/>
          <w:b/>
          <w:i/>
          <w:sz w:val="22"/>
        </w:rPr>
        <w:t>Eight research agents</w:t>
      </w:r>
      <w:r>
        <w:rPr>
          <w:rFonts w:ascii="Calibri" w:hAnsi="Calibri"/>
          <w:i/>
          <w:sz w:val="22"/>
        </w:rPr>
        <w:t xml:space="preserve"> — Infrastructure Economist, Operations Analyst, Technology Scout, Contrarian, Chief Engineer, Airline Commercial Strategist, Regulatory/Political Analyst, and Aviation Historian — that independently gathered evidence without reading each other's work. - </w:t>
      </w:r>
      <w:r>
        <w:rPr>
          <w:rFonts w:ascii="Calibri" w:hAnsi="Calibri"/>
          <w:b/>
          <w:i/>
          <w:sz w:val="22"/>
        </w:rPr>
        <w:t>A Strategist</w:t>
      </w:r>
      <w:r>
        <w:rPr>
          <w:rFonts w:ascii="Calibri" w:hAnsi="Calibri"/>
          <w:i/>
          <w:sz w:val="22"/>
        </w:rPr>
        <w:t xml:space="preserve"> that synthesized the eight briefs into a single argumentative draft. - </w:t>
      </w:r>
      <w:r>
        <w:rPr>
          <w:rFonts w:ascii="Calibri" w:hAnsi="Calibri"/>
          <w:b/>
          <w:i/>
          <w:sz w:val="22"/>
        </w:rPr>
        <w:t>A Red Team</w:t>
      </w:r>
      <w:r>
        <w:rPr>
          <w:rFonts w:ascii="Calibri" w:hAnsi="Calibri"/>
          <w:i/>
          <w:sz w:val="22"/>
        </w:rPr>
        <w:t xml:space="preserve"> that attacked the Strategist's drafts across multiple revision rounds. - </w:t>
      </w:r>
      <w:r>
        <w:rPr>
          <w:rFonts w:ascii="Calibri" w:hAnsi="Calibri"/>
          <w:b/>
          <w:i/>
          <w:sz w:val="22"/>
        </w:rPr>
        <w:t>An Editor</w:t>
      </w:r>
      <w:r>
        <w:rPr>
          <w:rFonts w:ascii="Calibri" w:hAnsi="Calibri"/>
          <w:i/>
          <w:sz w:val="22"/>
        </w:rPr>
        <w:t xml:space="preserve"> that tightened the final prose without adding new content or claims. - </w:t>
      </w:r>
      <w:r>
        <w:rPr>
          <w:rFonts w:ascii="Calibri" w:hAnsi="Calibri"/>
          <w:b/>
          <w:i/>
          <w:sz w:val="22"/>
        </w:rPr>
        <w:t>A Fact-checker</w:t>
      </w:r>
      <w:r>
        <w:rPr>
          <w:rFonts w:ascii="Calibri" w:hAnsi="Calibri"/>
          <w:i/>
          <w:sz w:val="22"/>
        </w:rPr>
        <w:t xml:space="preserve"> that verified every numerical and attributed claim against the research briefs. Unverifiable claims were removed or flagged for human review.  Total agent runtime: [X] hours. Human review occurred at two checkpoints: after the third Strategist draft and after the Fact-checker's report. Agent definitions are maintained as versioned markdown files and are edited only by human reviewers via pull request — agents do not modify themselves or each other.  The final text was reviewed and approved by [name] before release. AI-assisted production does not reduce human accountability for the arguments and claims in this document.</w:t>
      </w:r>
    </w:p>
    <w:p>
      <w:pPr>
        <w:pStyle w:val="Heading2"/>
      </w:pPr>
      <w:r>
        <w:rPr>
          <w:rFonts w:ascii="Calibri" w:hAnsi="Calibri"/>
          <w:sz w:val="28"/>
        </w:rPr>
        <w:t>Principles behind the design</w:t>
      </w:r>
    </w:p>
    <w:p>
      <w:r>
        <w:rPr>
          <w:rFonts w:ascii="Calibri" w:hAnsi="Calibri"/>
          <w:b/>
          <w:sz w:val="22"/>
        </w:rPr>
        <w:t>Independent research beats coordinated research.</w:t>
      </w:r>
      <w:r>
        <w:rPr>
          <w:rFonts w:ascii="Calibri" w:hAnsi="Calibri"/>
          <w:sz w:val="22"/>
        </w:rPr>
        <w:t xml:space="preserve"> The eight Stage 1 agents do not share a context. They cannot see each other's briefs. Each one argues from a different lens — economics, operations, technology, opposition, engineering, airline commercial strategy, regulation, history — and each has a default stance, not a neutral posture. This forces genuine variance in the evidence pool. A pipeline in which agents share drafts tends to converge early and lose the friction that produces a good final argument.</w:t>
      </w:r>
    </w:p>
    <w:p>
      <w:r>
        <w:rPr>
          <w:rFonts w:ascii="Calibri" w:hAnsi="Calibri"/>
          <w:b/>
          <w:sz w:val="22"/>
        </w:rPr>
        <w:t>Steelmanning is mandatory.</w:t>
      </w:r>
      <w:r>
        <w:rPr>
          <w:rFonts w:ascii="Calibri" w:hAnsi="Calibri"/>
          <w:sz w:val="22"/>
        </w:rPr>
        <w:t xml:space="preserve"> The Contrarian agent is not a token skeptic. Its job is to make the strongest possible case against the thesis. If the Strategist can beat the Contrarian only by ignoring it, the thesis is not ready to publish.</w:t>
      </w:r>
    </w:p>
    <w:p>
      <w:r>
        <w:rPr>
          <w:rFonts w:ascii="Calibri" w:hAnsi="Calibri"/>
          <w:b/>
          <w:sz w:val="22"/>
        </w:rPr>
        <w:t>Adversarial revision is the engine.</w:t>
      </w:r>
      <w:r>
        <w:rPr>
          <w:rFonts w:ascii="Calibri" w:hAnsi="Calibri"/>
          <w:sz w:val="22"/>
        </w:rPr>
        <w:t xml:space="preserve"> The Strategist writes. The Red Team attacks. The Strategist revises. The Red Team attacks again. Each round strips away a layer of unsupported claim or weak rhetoric. Two rounds is enough to catch most problems without exhausting the argument.</w:t>
      </w:r>
    </w:p>
    <w:p>
      <w:r>
        <w:rPr>
          <w:rFonts w:ascii="Calibri" w:hAnsi="Calibri"/>
          <w:b/>
          <w:sz w:val="22"/>
        </w:rPr>
        <w:t>Fact-checking has veto power.</w:t>
      </w:r>
      <w:r>
        <w:rPr>
          <w:rFonts w:ascii="Calibri" w:hAnsi="Calibri"/>
          <w:sz w:val="22"/>
        </w:rPr>
        <w:t xml:space="preserve"> Every number in the final document must trace to a Stage 1 brief. If a claim cannot be traced, it either gets cut or gets marked for human review. No exceptions.</w:t>
      </w:r>
    </w:p>
    <w:p>
      <w:r>
        <w:rPr>
          <w:rFonts w:ascii="Calibri" w:hAnsi="Calibri"/>
          <w:b/>
          <w:sz w:val="22"/>
        </w:rPr>
        <w:t>Version control is the improvement loop.</w:t>
      </w:r>
      <w:r>
        <w:rPr>
          <w:rFonts w:ascii="Calibri" w:hAnsi="Calibri"/>
          <w:sz w:val="22"/>
        </w:rPr>
        <w:t xml:space="preserve"> Agents get better through edits to their markdown files, reviewed and merged by humans. Agents never modify themselves. Agents never modify each other. This sounds slow; it is the only way to keep the system accountable across many runs.</w:t>
      </w:r>
    </w:p>
    <w:p>
      <w:r>
        <w:rPr>
          <w:rFonts w:ascii="Calibri" w:hAnsi="Calibri"/>
          <w:b/>
          <w:sz w:val="22"/>
        </w:rPr>
        <w:t>The final human review is load-bearing.</w:t>
      </w:r>
      <w:r>
        <w:rPr>
          <w:rFonts w:ascii="Calibri" w:hAnsi="Calibri"/>
          <w:sz w:val="22"/>
        </w:rPr>
        <w:t xml:space="preserve"> AI output is 85%. The last 15% is the judgment of the person whose name goes on the document. The Council is a tool for drafting quickly and arguing rigorously. It is not a tool for replacing that judgment.</w:t>
      </w:r>
    </w:p>
    <w:p>
      <w:pPr>
        <w:pStyle w:val="Heading2"/>
      </w:pPr>
      <w:r>
        <w:rPr>
          <w:rFonts w:ascii="Calibri" w:hAnsi="Calibri"/>
          <w:sz w:val="28"/>
        </w:rPr>
        <w:t>What this methodology is not</w:t>
      </w:r>
    </w:p>
    <w:p>
      <w:pPr>
        <w:pStyle w:val="ListBullet"/>
      </w:pPr>
      <w:r>
        <w:rPr>
          <w:rFonts w:ascii="Calibri" w:hAnsi="Calibri"/>
          <w:sz w:val="22"/>
        </w:rPr>
        <w:t>Not an evaluation framework for AI output quality. We do not score agents. We observe their behavior across runs and edit their prompts.</w:t>
      </w:r>
    </w:p>
    <w:p>
      <w:pPr>
        <w:pStyle w:val="ListBullet"/>
      </w:pPr>
      <w:r>
        <w:rPr>
          <w:rFonts w:ascii="Calibri" w:hAnsi="Calibri"/>
          <w:sz w:val="22"/>
        </w:rPr>
        <w:t>Not a guarantee of correctness. The Fact-checker catches numerical mismatches against the briefs. It does not catch errors in the briefs themselves. Primary source review is the reader's responsibility.</w:t>
      </w:r>
    </w:p>
    <w:p>
      <w:pPr>
        <w:pStyle w:val="ListBullet"/>
      </w:pPr>
      <w:r>
        <w:rPr>
          <w:rFonts w:ascii="Calibri" w:hAnsi="Calibri"/>
          <w:sz w:val="22"/>
        </w:rPr>
        <w:t>Not a substitute for a subject-matter author. The Council amplifies a human's argument. It does not replace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