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b/>
          <w:bCs/>
          <w:color w:val="1F3864"/>
          <w:sz w:val="72"/>
          <w:szCs w:val="72"/>
        </w:rPr>
        <w:t xml:space="preserve">Campus OS</w:t>
      </w:r>
    </w:p>
    <w:p>
      <w:pPr>
        <w:spacing w:after="400" w:before="120"/>
      </w:pPr>
      <w:r>
        <w:rPr>
          <w:rFonts w:ascii="Arial" w:cs="Arial" w:eastAsia="Arial" w:hAnsi="Arial"/>
          <w:color w:val="2E75B6"/>
          <w:sz w:val="32"/>
          <w:szCs w:val="32"/>
        </w:rPr>
        <w:t xml:space="preserve">A New Operating Model for Higher Education</w:t>
      </w:r>
    </w:p>
    <w:p>
      <w:pPr>
        <w:pBdr>
          <w:bottom w:val="single" w:color="2E75B6" w:sz="8"/>
        </w:pBdr>
        <w:spacing w:after="600" w:before="0"/>
      </w:pPr>
      <w:r>
        <w:t xml:space="preserve"/>
      </w:r>
    </w:p>
    <w:p>
      <w:pPr>
        <w:spacing w:after="120" w:before="0"/>
      </w:pPr>
      <w:r>
        <w:rPr>
          <w:rFonts w:ascii="Arial" w:cs="Arial" w:eastAsia="Arial" w:hAnsi="Arial"/>
          <w:color w:val="666666"/>
          <w:sz w:val="22"/>
          <w:szCs w:val="22"/>
        </w:rPr>
        <w:t xml:space="preserve">Developed by Arrival  ·  Jeff Ritter, Founder &amp; Chief Learning Officer</w:t>
      </w:r>
    </w:p>
    <w:p>
      <w:pPr>
        <w:spacing w:after="120" w:before="0"/>
      </w:pPr>
      <w:r>
        <w:rPr>
          <w:rFonts w:ascii="Arial" w:cs="Arial" w:eastAsia="Arial" w:hAnsi="Arial"/>
          <w:color w:val="666666"/>
          <w:sz w:val="22"/>
          <w:szCs w:val="22"/>
        </w:rPr>
        <w:t xml:space="preserve">transformlearning.ai  ·  April 2026</w:t>
      </w:r>
    </w:p>
    <w:p>
      <w:pPr>
        <w:spacing w:after="120" w:before="600"/>
      </w:pPr>
      <w:r>
        <w:rPr>
          <w:rFonts w:ascii="Arial" w:cs="Arial" w:eastAsia="Arial" w:hAnsi="Arial"/>
          <w:i/>
          <w:iCs/>
          <w:color w:val="666666"/>
          <w:sz w:val="18"/>
          <w:szCs w:val="18"/>
        </w:rPr>
        <w:t xml:space="preserve">CONFIDENTIAL — DESIGN SPECIFICATION</w:t>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Executive Summary</w:t>
      </w:r>
    </w:p>
    <w:p>
      <w:pPr>
        <w:spacing w:after="120" w:before="80"/>
      </w:pPr>
      <w:r>
        <w:rPr>
          <w:rFonts w:ascii="Arial" w:cs="Arial" w:eastAsia="Arial" w:hAnsi="Arial"/>
          <w:sz w:val="22"/>
          <w:szCs w:val="22"/>
        </w:rPr>
        <w:t xml:space="preserve">Campus OS is a full-stack operating system for higher education institutions — replacing Canvas (LMS), Banner/PeopleSoft (SIS), and Salesforce (CRM) with a single AI-integrated platform built on a fundamentally different model of teaching and learning.</w:t>
      </w:r>
    </w:p>
    <w:p>
      <w:pPr>
        <w:spacing w:after="120" w:before="80"/>
      </w:pPr>
      <w:r>
        <w:rPr>
          <w:rFonts w:ascii="Arial" w:cs="Arial" w:eastAsia="Arial" w:hAnsi="Arial"/>
          <w:sz w:val="22"/>
          <w:szCs w:val="22"/>
        </w:rPr>
        <w:t xml:space="preserve">The core innovation is the preparation gate: students cannot attend a live session with a professor until they have both completed the required pre-work and demonstrated measurable proficiency on the underlying skills. The professor's role shifts from content delivery to Socratic facilitation. Sessions happen in rolling cohorts of 8–15 students who are all ready at the same time. The professor teaches the same session multiple times as different cohorts form — doing less preparation and more meaningful teaching.</w:t>
      </w:r>
    </w:p>
    <w:p>
      <w:pPr>
        <w:spacing w:after="120" w:before="80"/>
      </w:pPr>
      <w:r>
        <w:rPr>
          <w:rFonts w:ascii="Arial" w:cs="Arial" w:eastAsia="Arial" w:hAnsi="Arial"/>
          <w:sz w:val="22"/>
          <w:szCs w:val="22"/>
        </w:rPr>
        <w:t xml:space="preserve">This model enables institutions to operate at 30–40% lower tuition than comparable private colleges while improving retention, reducing administrative headcount, shrinking their physical footprint, and providing a demonstrably better educational experience.</w:t>
      </w:r>
    </w:p>
    <w:p>
      <w:pPr>
        <w:spacing w:after="120" w:before="80"/>
      </w:pPr>
      <w:r>
        <w:rPr>
          <w:rFonts w:ascii="Arial" w:cs="Arial" w:eastAsia="Arial" w:hAnsi="Arial"/>
          <w:sz w:val="22"/>
          <w:szCs w:val="22"/>
        </w:rPr>
        <w:t xml:space="preserve">Campus OS is built by Arrival, which already has the Learning Core — the proficiency scoring engine, AI coaching system, and preparation gate. The remaining modules are built on top of that foundation.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Target institutions</w:t>
            </w:r>
          </w:p>
          <w:p>
            <w:pPr>
              <w:spacing w:after="0" w:before="0"/>
            </w:pPr>
            <w:r>
              <w:rPr>
                <w:rFonts w:ascii="Arial" w:cs="Arial" w:eastAsia="Arial" w:hAnsi="Arial"/>
                <w:sz w:val="22"/>
                <w:szCs w:val="22"/>
              </w:rPr>
              <w:t xml:space="preserve">Financially stressed private colleges and regional public universities facing enrollment decline, demographic pressure, and vendor contract bloat — particularly those serving first-generation, working-adult, and under-resourced student populations.</w:t>
            </w:r>
          </w:p>
        </w:tc>
      </w:tr>
    </w:tbl>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 Design Philosophy</w:t>
      </w:r>
    </w:p>
    <w:p>
      <w:pPr>
        <w:spacing w:after="120" w:before="80"/>
      </w:pPr>
      <w:r>
        <w:rPr>
          <w:rFonts w:ascii="Arial" w:cs="Arial" w:eastAsia="Arial" w:hAnsi="Arial"/>
          <w:sz w:val="22"/>
          <w:szCs w:val="22"/>
        </w:rPr>
        <w:t xml:space="preserve">Campus OS is built on five convictions that break from the traditional higher education model:</w:t>
      </w:r>
    </w:p>
    <w:p>
      <w:pPr>
        <w:spacing w:after="80" w:before="80"/>
      </w:pPr>
      <w:r>
        <w:t xml:space="preserve"/>
      </w:r>
    </w:p>
    <w:p>
      <w:pPr>
        <w:spacing w:after="100" w:before="240"/>
      </w:pPr>
      <w:r>
        <w:rPr>
          <w:rFonts w:ascii="Arial" w:cs="Arial" w:eastAsia="Arial" w:hAnsi="Arial"/>
          <w:b/>
          <w:bCs/>
          <w:color w:val="1A1A1A"/>
          <w:sz w:val="22"/>
          <w:szCs w:val="22"/>
        </w:rPr>
        <w:t xml:space="preserve">1.1 Preparation precedes presence</w:t>
      </w:r>
    </w:p>
    <w:p>
      <w:pPr>
        <w:spacing w:after="120" w:before="80"/>
      </w:pPr>
      <w:r>
        <w:rPr>
          <w:rFonts w:ascii="Arial" w:cs="Arial" w:eastAsia="Arial" w:hAnsi="Arial"/>
          <w:sz w:val="22"/>
          <w:szCs w:val="22"/>
        </w:rPr>
        <w:t xml:space="preserve">Students do not attend class to receive information. They attend class because they have already encountered, worked with, and struggled against the material — and now need a human guide to help them apply, debate, and deepen it. The preparation gate enforces this contract. There are no exceptions. Every student who enters a live session has proven they are ready.</w:t>
      </w:r>
    </w:p>
    <w:p>
      <w:pPr>
        <w:spacing w:after="100" w:before="240"/>
      </w:pPr>
      <w:r>
        <w:rPr>
          <w:rFonts w:ascii="Arial" w:cs="Arial" w:eastAsia="Arial" w:hAnsi="Arial"/>
          <w:b/>
          <w:bCs/>
          <w:color w:val="1A1A1A"/>
          <w:sz w:val="22"/>
          <w:szCs w:val="22"/>
        </w:rPr>
        <w:t xml:space="preserve">1.2 Pace is not a measure of intelligence</w:t>
      </w:r>
    </w:p>
    <w:p>
      <w:pPr>
        <w:spacing w:after="120" w:before="80"/>
      </w:pPr>
      <w:r>
        <w:rPr>
          <w:rFonts w:ascii="Arial" w:cs="Arial" w:eastAsia="Arial" w:hAnsi="Arial"/>
          <w:sz w:val="22"/>
          <w:szCs w:val="22"/>
        </w:rPr>
        <w:t xml:space="preserve">The semester assumes all students learn the same material in the same number of weeks. This assumption is false and causes enormous collateral damage — students fail courses not because they cannot learn the material but because they ran out of time before the test. Campus OS decouples pace from evaluation. Students advance when they demonstrate mastery, not when the calendar says to move on.</w:t>
      </w:r>
    </w:p>
    <w:p>
      <w:pPr>
        <w:spacing w:after="100" w:before="240"/>
      </w:pPr>
      <w:r>
        <w:rPr>
          <w:rFonts w:ascii="Arial" w:cs="Arial" w:eastAsia="Arial" w:hAnsi="Arial"/>
          <w:b/>
          <w:bCs/>
          <w:color w:val="1A1A1A"/>
          <w:sz w:val="22"/>
          <w:szCs w:val="22"/>
        </w:rPr>
        <w:t xml:space="preserve">1.3 The professor's value is human, not informational</w:t>
      </w:r>
    </w:p>
    <w:p>
      <w:pPr>
        <w:spacing w:after="120" w:before="80"/>
      </w:pPr>
      <w:r>
        <w:rPr>
          <w:rFonts w:ascii="Arial" w:cs="Arial" w:eastAsia="Arial" w:hAnsi="Arial"/>
          <w:sz w:val="22"/>
          <w:szCs w:val="22"/>
        </w:rPr>
        <w:t xml:space="preserve">Information delivery is not a competitive advantage for human professors in 2026. AI delivers it more patiently, more adaptively, and at lower cost. What AI cannot do is challenge a student's assumptions, model intellectual humility, demonstrate ethical reasoning under pressure, or create the conditions for genuine Socratic discovery. Those are the professor's job. Campus OS frees them to do that job exclusively.</w:t>
      </w:r>
    </w:p>
    <w:p>
      <w:pPr>
        <w:spacing w:after="100" w:before="240"/>
      </w:pPr>
      <w:r>
        <w:rPr>
          <w:rFonts w:ascii="Arial" w:cs="Arial" w:eastAsia="Arial" w:hAnsi="Arial"/>
          <w:b/>
          <w:bCs/>
          <w:color w:val="1A1A1A"/>
          <w:sz w:val="22"/>
          <w:szCs w:val="22"/>
        </w:rPr>
        <w:t xml:space="preserve">1.4 Lower cost and higher quality are not opposites</w:t>
      </w:r>
    </w:p>
    <w:p>
      <w:pPr>
        <w:spacing w:after="120" w:before="80"/>
      </w:pPr>
      <w:r>
        <w:rPr>
          <w:rFonts w:ascii="Arial" w:cs="Arial" w:eastAsia="Arial" w:hAnsi="Arial"/>
          <w:sz w:val="22"/>
          <w:szCs w:val="22"/>
        </w:rPr>
        <w:t xml:space="preserve">The traditional belief that quality requires premium price is a self-serving assumption of institutions with high fixed costs. Campus OS demonstrates that the two largest cost drivers in higher education — administrative bloat and inefficient facility use — can be reduced dramatically without touching academic quality. In fact, reducing them improves quality by concentrating resources on teaching and learning.</w:t>
      </w:r>
    </w:p>
    <w:p>
      <w:pPr>
        <w:spacing w:after="100" w:before="240"/>
      </w:pPr>
      <w:r>
        <w:rPr>
          <w:rFonts w:ascii="Arial" w:cs="Arial" w:eastAsia="Arial" w:hAnsi="Arial"/>
          <w:b/>
          <w:bCs/>
          <w:color w:val="1A1A1A"/>
          <w:sz w:val="22"/>
          <w:szCs w:val="22"/>
        </w:rPr>
        <w:t xml:space="preserve">1.5 The curriculum is a living document</w:t>
      </w:r>
    </w:p>
    <w:p>
      <w:pPr>
        <w:spacing w:after="120" w:before="80"/>
      </w:pPr>
      <w:r>
        <w:rPr>
          <w:rFonts w:ascii="Arial" w:cs="Arial" w:eastAsia="Arial" w:hAnsi="Arial"/>
          <w:sz w:val="22"/>
          <w:szCs w:val="22"/>
        </w:rPr>
        <w:t xml:space="preserve">Traditional curriculum review cycles take 3–5 years. The labor market changes in months. Campus OS integrates labor market signal data directly into the curriculum review process, surfaces emerging skill gaps to faculty in near-real-time, and enables rapid updates to soft skill and applied competency content. Core disciplinary content updates more slowly, as accreditation requires. The boundary between the two is explicit and managed.</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2. Faculty Model &amp; Negotiation Framework</w:t>
      </w:r>
    </w:p>
    <w:p>
      <w:pPr>
        <w:spacing w:after="120" w:before="80"/>
      </w:pPr>
      <w:r>
        <w:rPr>
          <w:rFonts w:ascii="Arial" w:cs="Arial" w:eastAsia="Arial" w:hAnsi="Arial"/>
          <w:sz w:val="22"/>
          <w:szCs w:val="22"/>
        </w:rPr>
        <w:t xml:space="preserve">The honest goal: fewer faculty serving more students at fundamentally better work. This happens through attrition over 5–7 years, not mass layoffs. No institution should attempt to implement Campus OS through forced faculty reduction — the union conflict alone would destroy the implementation. The strategy is to reduce the total faculty count gradually while improving the conditions and compensation of those who remain.</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2.1 What changes for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Traditional model</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Campus OS model</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Prepares 3 new lectures per week</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Prepares 1 session per topic (taught multiple times)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Delivers content to unprepared students</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Facilitates discussion with prepared cohorts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Grades 70+ papers per assignment</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Reviews AI-flagged complex cases; grades capstones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Office hours = repeat explanations</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Office hours = genuine intellectual mentorship</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Course reaches all students at once (1 shot)</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Session repeated until all cohorts complete</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Faculty evaluations via student surveys</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Evaluations via cohort mastery rates + session quality</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Class size: 30–100+ students</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Cohort size: 8–15 students per session</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2.2 Negotiation framework</w:t>
      </w:r>
    </w:p>
    <w:p>
      <w:pPr>
        <w:spacing w:after="100" w:before="240"/>
      </w:pPr>
      <w:r>
        <w:rPr>
          <w:rFonts w:ascii="Arial" w:cs="Arial" w:eastAsia="Arial" w:hAnsi="Arial"/>
          <w:b/>
          <w:bCs/>
          <w:color w:val="1A1A1A"/>
          <w:sz w:val="22"/>
          <w:szCs w:val="22"/>
        </w:rPr>
        <w:t xml:space="preserve">The core ask — redefine the unit of work</w:t>
      </w:r>
    </w:p>
    <w:p>
      <w:pPr>
        <w:spacing w:after="120" w:before="80"/>
      </w:pPr>
      <w:r>
        <w:rPr>
          <w:rFonts w:ascii="Arial" w:cs="Arial" w:eastAsia="Arial" w:hAnsi="Arial"/>
          <w:sz w:val="22"/>
          <w:szCs w:val="22"/>
        </w:rPr>
        <w:t xml:space="preserve">Traditional contracts count contact hours. Campus OS requires a shift to 'cohort sessions served per term' as the unit. A faculty member who teaches 8 cohort sessions of the same topic in a semester does less preparation work than a faculty member who prepares 8 different lectures — even though the delivery hours may be similar. The contract must reflect this.</w:t>
      </w:r>
    </w:p>
    <w:p>
      <w:pPr>
        <w:spacing w:after="80" w:before="80"/>
      </w:pPr>
      <w:r>
        <w:t xml:space="preserve"/>
      </w:r>
    </w:p>
    <w:p>
      <w:pPr>
        <w:spacing w:after="100" w:before="240"/>
      </w:pPr>
      <w:r>
        <w:rPr>
          <w:rFonts w:ascii="Arial" w:cs="Arial" w:eastAsia="Arial" w:hAnsi="Arial"/>
          <w:b/>
          <w:bCs/>
          <w:color w:val="1A1A1A"/>
          <w:sz w:val="22"/>
          <w:szCs w:val="22"/>
        </w:rPr>
        <w:t xml:space="preserve">Proposed workload definition</w:t>
      </w:r>
    </w:p>
    <w:p>
      <w:pPr>
        <w:pStyle w:val="ListParagraph"/>
        <w:numPr>
          <w:ilvl w:val="0"/>
          <w:numId w:val="2"/>
        </w:numPr>
        <w:spacing w:after="60" w:before="60"/>
      </w:pPr>
      <w:r>
        <w:rPr>
          <w:rFonts w:ascii="Arial" w:cs="Arial" w:eastAsia="Arial" w:hAnsi="Arial"/>
          <w:sz w:val="22"/>
          <w:szCs w:val="22"/>
        </w:rPr>
        <w:t xml:space="preserve">Each unique topic session preparation: counts as 3 contact-hour equivalents</w:t>
      </w:r>
    </w:p>
    <w:p>
      <w:pPr>
        <w:pStyle w:val="ListParagraph"/>
        <w:numPr>
          <w:ilvl w:val="0"/>
          <w:numId w:val="2"/>
        </w:numPr>
        <w:spacing w:after="60" w:before="60"/>
      </w:pPr>
      <w:r>
        <w:rPr>
          <w:rFonts w:ascii="Arial" w:cs="Arial" w:eastAsia="Arial" w:hAnsi="Arial"/>
          <w:sz w:val="22"/>
          <w:szCs w:val="22"/>
        </w:rPr>
        <w:t xml:space="preserve">Each cohort session delivery: counts as 1.5 contact-hour equivalents</w:t>
      </w:r>
    </w:p>
    <w:p>
      <w:pPr>
        <w:pStyle w:val="ListParagraph"/>
        <w:numPr>
          <w:ilvl w:val="0"/>
          <w:numId w:val="2"/>
        </w:numPr>
        <w:spacing w:after="60" w:before="60"/>
      </w:pPr>
      <w:r>
        <w:rPr>
          <w:rFonts w:ascii="Arial" w:cs="Arial" w:eastAsia="Arial" w:hAnsi="Arial"/>
          <w:sz w:val="22"/>
          <w:szCs w:val="22"/>
        </w:rPr>
        <w:t xml:space="preserve">AI coaching supervision and rubric review: counts as 0.5 contact-hour equivalents per week per course</w:t>
      </w:r>
    </w:p>
    <w:p>
      <w:pPr>
        <w:pStyle w:val="ListParagraph"/>
        <w:numPr>
          <w:ilvl w:val="0"/>
          <w:numId w:val="2"/>
        </w:numPr>
        <w:spacing w:after="60" w:before="60"/>
      </w:pPr>
      <w:r>
        <w:rPr>
          <w:rFonts w:ascii="Arial" w:cs="Arial" w:eastAsia="Arial" w:hAnsi="Arial"/>
          <w:sz w:val="22"/>
          <w:szCs w:val="22"/>
        </w:rPr>
        <w:t xml:space="preserve">Capstone assessment and complex case review: counts as 1 contact-hour equivalent per 10 cases</w:t>
      </w:r>
    </w:p>
    <w:p>
      <w:pPr>
        <w:pStyle w:val="ListParagraph"/>
        <w:numPr>
          <w:ilvl w:val="0"/>
          <w:numId w:val="2"/>
        </w:numPr>
        <w:spacing w:after="60" w:before="60"/>
      </w:pPr>
      <w:r>
        <w:rPr>
          <w:rFonts w:ascii="Arial" w:cs="Arial" w:eastAsia="Arial" w:hAnsi="Arial"/>
          <w:sz w:val="22"/>
          <w:szCs w:val="22"/>
        </w:rPr>
        <w:t xml:space="preserve">Curriculum development and skill map review: counts as standard course development credit</w:t>
      </w:r>
    </w:p>
    <w:p>
      <w:pPr>
        <w:spacing w:after="80" w:before="80"/>
      </w:pPr>
      <w:r>
        <w:t xml:space="preserve"/>
      </w:r>
    </w:p>
    <w:p>
      <w:pPr>
        <w:spacing w:after="120" w:before="80"/>
      </w:pPr>
      <w:r>
        <w:rPr>
          <w:rFonts w:ascii="Arial" w:cs="Arial" w:eastAsia="Arial" w:hAnsi="Arial"/>
          <w:sz w:val="22"/>
          <w:szCs w:val="22"/>
        </w:rPr>
        <w:t xml:space="preserve">Under this framework, a faculty member teaching a 4-course load serves roughly the same total hour commitment as before — but spends far less time on repetitive preparation and routine grading, and far more time on high-value human interaction.</w:t>
      </w:r>
    </w:p>
    <w:p>
      <w:pPr>
        <w:spacing w:after="80" w:before="80"/>
      </w:pPr>
      <w:r>
        <w:t xml:space="preserve"/>
      </w:r>
    </w:p>
    <w:p>
      <w:pPr>
        <w:spacing w:after="100" w:before="240"/>
      </w:pPr>
      <w:r>
        <w:rPr>
          <w:rFonts w:ascii="Arial" w:cs="Arial" w:eastAsia="Arial" w:hAnsi="Arial"/>
          <w:b/>
          <w:bCs/>
          <w:color w:val="1A1A1A"/>
          <w:sz w:val="22"/>
          <w:szCs w:val="22"/>
        </w:rPr>
        <w:t xml:space="preserve">Union negotiation points — give and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Faculty gives up</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Faculty gains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Fixed MWF schedule (predictability)</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Smaller class sizes (8-15 per session)</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Teaching to unprepared students</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Every student arrives having already done the work</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Routine grading (AI handles formative)</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More time for scholarship and mentorship</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Large lecture hall performance</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Seminar-style discussion facilitation</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Passive student audiences</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Engaged, prepared, accountable cohorts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Evaluation by student satisfaction surveys</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Evaluation by actual learning outcomes</w:t>
            </w:r>
          </w:p>
        </w:tc>
      </w:tr>
    </w:tbl>
    <w:p>
      <w:pPr>
        <w:spacing w:after="80" w:before="80"/>
      </w:pPr>
      <w:r>
        <w:t xml:space="preserve"/>
      </w:r>
    </w:p>
    <w:p>
      <w:pPr>
        <w:spacing w:after="100" w:before="240"/>
      </w:pPr>
      <w:r>
        <w:rPr>
          <w:rFonts w:ascii="Arial" w:cs="Arial" w:eastAsia="Arial" w:hAnsi="Arial"/>
          <w:b/>
          <w:bCs/>
          <w:color w:val="1A1A1A"/>
          <w:sz w:val="22"/>
          <w:szCs w:val="22"/>
        </w:rPr>
        <w:t xml:space="preserve">Non-negotiables to protect faculty</w:t>
      </w:r>
    </w:p>
    <w:p>
      <w:pPr>
        <w:pStyle w:val="ListParagraph"/>
        <w:numPr>
          <w:ilvl w:val="0"/>
          <w:numId w:val="2"/>
        </w:numPr>
        <w:spacing w:after="60" w:before="60"/>
      </w:pPr>
      <w:r>
        <w:rPr>
          <w:rFonts w:ascii="Arial" w:cs="Arial" w:eastAsia="Arial" w:hAnsi="Arial"/>
          <w:sz w:val="22"/>
          <w:szCs w:val="22"/>
        </w:rPr>
        <w:t xml:space="preserve">Faculty retain full academic freedom in session content and pedagogical approach</w:t>
      </w:r>
    </w:p>
    <w:p>
      <w:pPr>
        <w:pStyle w:val="ListParagraph"/>
        <w:numPr>
          <w:ilvl w:val="0"/>
          <w:numId w:val="2"/>
        </w:numPr>
        <w:spacing w:after="60" w:before="60"/>
      </w:pPr>
      <w:r>
        <w:rPr>
          <w:rFonts w:ascii="Arial" w:cs="Arial" w:eastAsia="Arial" w:hAnsi="Arial"/>
          <w:sz w:val="22"/>
          <w:szCs w:val="22"/>
        </w:rPr>
        <w:t xml:space="preserve">Faculty approve all AI-generated skill maps before they govern student advancement</w:t>
      </w:r>
    </w:p>
    <w:p>
      <w:pPr>
        <w:pStyle w:val="ListParagraph"/>
        <w:numPr>
          <w:ilvl w:val="0"/>
          <w:numId w:val="2"/>
        </w:numPr>
        <w:spacing w:after="60" w:before="60"/>
      </w:pPr>
      <w:r>
        <w:rPr>
          <w:rFonts w:ascii="Arial" w:cs="Arial" w:eastAsia="Arial" w:hAnsi="Arial"/>
          <w:sz w:val="22"/>
          <w:szCs w:val="22"/>
        </w:rPr>
        <w:t xml:space="preserve">Faculty have veto power over AI assessment decisions on complex or contested submissions</w:t>
      </w:r>
    </w:p>
    <w:p>
      <w:pPr>
        <w:pStyle w:val="ListParagraph"/>
        <w:numPr>
          <w:ilvl w:val="0"/>
          <w:numId w:val="2"/>
        </w:numPr>
        <w:spacing w:after="60" w:before="60"/>
      </w:pPr>
      <w:r>
        <w:rPr>
          <w:rFonts w:ascii="Arial" w:cs="Arial" w:eastAsia="Arial" w:hAnsi="Arial"/>
          <w:sz w:val="22"/>
          <w:szCs w:val="22"/>
        </w:rPr>
        <w:t xml:space="preserve">No faculty member is terminated due to Campus OS implementation — reduction by attrition only</w:t>
      </w:r>
    </w:p>
    <w:p>
      <w:pPr>
        <w:pStyle w:val="ListParagraph"/>
        <w:numPr>
          <w:ilvl w:val="0"/>
          <w:numId w:val="2"/>
        </w:numPr>
        <w:spacing w:after="60" w:before="60"/>
      </w:pPr>
      <w:r>
        <w:rPr>
          <w:rFonts w:ascii="Arial" w:cs="Arial" w:eastAsia="Arial" w:hAnsi="Arial"/>
          <w:sz w:val="22"/>
          <w:szCs w:val="22"/>
        </w:rPr>
        <w:t xml:space="preserve">Faculty compensation is maintained or increased for those who remain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five-year headcount plan</w:t>
            </w:r>
          </w:p>
          <w:p>
            <w:pPr>
              <w:spacing w:after="0" w:before="0"/>
            </w:pPr>
            <w:r>
              <w:rPr>
                <w:rFonts w:ascii="Arial" w:cs="Arial" w:eastAsia="Arial" w:hAnsi="Arial"/>
                <w:sz w:val="22"/>
                <w:szCs w:val="22"/>
              </w:rPr>
              <w:t xml:space="preserve">Year 1: No reduction. Faculty learn the system. Year 2: Natural attrition begins (retirements, departures). Positions held open rather than filled. Year 3: Program rationalization — consolidate low-enrollment programs, cross-list strategically. Year 4: Faculty who remain serve 15–20% more students per term through cohort efficiency. Year 5: Headcount is 15–20% lower. Remaining faculty are better paid, better supported, and teaching better students.</w:t>
            </w:r>
          </w:p>
        </w:tc>
      </w:tr>
    </w:tbl>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3. Physical Campus &amp; Facilities Model</w:t>
      </w:r>
    </w:p>
    <w:p>
      <w:pPr>
        <w:spacing w:after="120" w:before="80"/>
      </w:pPr>
      <w:r>
        <w:rPr>
          <w:rFonts w:ascii="Arial" w:cs="Arial" w:eastAsia="Arial" w:hAnsi="Arial"/>
          <w:sz w:val="22"/>
          <w:szCs w:val="22"/>
        </w:rPr>
        <w:t xml:space="preserve">The rolling cohort model fundamentally changes what space a campus needs. Large lecture halls — which consume enormous heating, cooling, and maintenance budgets — become unnecessary. Seminar rooms, collaboration spaces, and specialized labs become the premium asset. This transformation unlocks significant cost savings and creates a better campus environment.</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3.1 Space needs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Space becoming obsolete</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Space becoming essential</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Lecture halls (100–500 seats)</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Seminar rooms (10–20 seats)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Large registrar office suite</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High-quality collaboration suites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IT department floor space</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Maker spaces and fabrication labs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Tutoring center (AI replaces routine)</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Faculty mentorship suites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Computer labs (most work is personal device)</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Specialized simulation labs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Dedicated advising offices (AI handles routine)</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Community commons and gathering spaces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3.2 Dynamic room scheduling</w:t>
      </w:r>
    </w:p>
    <w:p>
      <w:pPr>
        <w:spacing w:after="120" w:before="80"/>
      </w:pPr>
      <w:r>
        <w:rPr>
          <w:rFonts w:ascii="Arial" w:cs="Arial" w:eastAsia="Arial" w:hAnsi="Arial"/>
          <w:sz w:val="22"/>
          <w:szCs w:val="22"/>
        </w:rPr>
        <w:t xml:space="preserve">Campus OS includes a dynamic room booking system integrated with the cohort scheduler. When Cohort A forms and a professor schedules a session, the system automatically identifies an available seminar room of the right size, books it, notifies students and faculty, and releases it when the session ends. There are no fixed MWF room assignments. Rooms are allocated like hotel rooms — based on real-time demand.</w:t>
      </w:r>
    </w:p>
    <w:p>
      <w:pPr>
        <w:spacing w:after="120" w:before="80"/>
      </w:pPr>
      <w:r>
        <w:rPr>
          <w:rFonts w:ascii="Arial" w:cs="Arial" w:eastAsia="Arial" w:hAnsi="Arial"/>
          <w:sz w:val="22"/>
          <w:szCs w:val="22"/>
        </w:rPr>
        <w:t xml:space="preserve">This increases room utilization from the typical 35–45% (fixed schedules with empty rooms between classes) to 70–80%, meaning the institution needs fewer rooms to serve the same number of sessions.</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3.3 Footprint reduction strategy</w:t>
      </w:r>
    </w:p>
    <w:p>
      <w:pPr>
        <w:pStyle w:val="ListParagraph"/>
        <w:numPr>
          <w:ilvl w:val="0"/>
          <w:numId w:val="2"/>
        </w:numPr>
        <w:spacing w:after="60" w:before="60"/>
      </w:pPr>
      <w:r>
        <w:rPr>
          <w:rFonts w:ascii="Arial" w:cs="Arial" w:eastAsia="Arial" w:hAnsi="Arial"/>
          <w:sz w:val="22"/>
          <w:szCs w:val="22"/>
        </w:rPr>
        <w:t xml:space="preserve">Year 1: Audit all space. Identify lecture halls and offices used &lt;40% of time.</w:t>
      </w:r>
    </w:p>
    <w:p>
      <w:pPr>
        <w:pStyle w:val="ListParagraph"/>
        <w:numPr>
          <w:ilvl w:val="0"/>
          <w:numId w:val="2"/>
        </w:numPr>
        <w:spacing w:after="60" w:before="60"/>
      </w:pPr>
      <w:r>
        <w:rPr>
          <w:rFonts w:ascii="Arial" w:cs="Arial" w:eastAsia="Arial" w:hAnsi="Arial"/>
          <w:sz w:val="22"/>
          <w:szCs w:val="22"/>
        </w:rPr>
        <w:t xml:space="preserve">Year 2: Begin consolidating. Move offices, convert lecture halls to flexible use.</w:t>
      </w:r>
    </w:p>
    <w:p>
      <w:pPr>
        <w:pStyle w:val="ListParagraph"/>
        <w:numPr>
          <w:ilvl w:val="0"/>
          <w:numId w:val="2"/>
        </w:numPr>
        <w:spacing w:after="60" w:before="60"/>
      </w:pPr>
      <w:r>
        <w:rPr>
          <w:rFonts w:ascii="Arial" w:cs="Arial" w:eastAsia="Arial" w:hAnsi="Arial"/>
          <w:sz w:val="22"/>
          <w:szCs w:val="22"/>
        </w:rPr>
        <w:t xml:space="preserve">Year 3: Close or lease 1–2 underutilized buildings. Reduce heating/cooling costs.</w:t>
      </w:r>
    </w:p>
    <w:p>
      <w:pPr>
        <w:pStyle w:val="ListParagraph"/>
        <w:numPr>
          <w:ilvl w:val="0"/>
          <w:numId w:val="2"/>
        </w:numPr>
        <w:spacing w:after="60" w:before="60"/>
      </w:pPr>
      <w:r>
        <w:rPr>
          <w:rFonts w:ascii="Arial" w:cs="Arial" w:eastAsia="Arial" w:hAnsi="Arial"/>
          <w:sz w:val="22"/>
          <w:szCs w:val="22"/>
        </w:rPr>
        <w:t xml:space="preserve">Year 4: Renovate remaining space to seminar-room standard. Invest in collaboration infrastructure.</w:t>
      </w:r>
    </w:p>
    <w:p>
      <w:pPr>
        <w:pStyle w:val="ListParagraph"/>
        <w:numPr>
          <w:ilvl w:val="0"/>
          <w:numId w:val="2"/>
        </w:numPr>
        <w:spacing w:after="60" w:before="60"/>
      </w:pPr>
      <w:r>
        <w:rPr>
          <w:rFonts w:ascii="Arial" w:cs="Arial" w:eastAsia="Arial" w:hAnsi="Arial"/>
          <w:sz w:val="22"/>
          <w:szCs w:val="22"/>
        </w:rPr>
        <w:t xml:space="preserve">Year 5: Campus footprint is 25–30% smaller. Operating costs reduced by $2–4M annually.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For PennWest-type institutions</w:t>
            </w:r>
          </w:p>
          <w:p>
            <w:pPr>
              <w:spacing w:after="0" w:before="0"/>
            </w:pPr>
            <w:r>
              <w:rPr>
                <w:rFonts w:ascii="Arial" w:cs="Arial" w:eastAsia="Arial" w:hAnsi="Arial"/>
                <w:sz w:val="22"/>
                <w:szCs w:val="22"/>
              </w:rPr>
              <w:t xml:space="preserve">Institutions already facing building closures due to enrollment decline should implement Campus OS in parallel with their consolidation. The system is designed specifically for the smaller, denser campus — not the sprawling 1970s footprint built for 15,000 students that now serves 10,000.</w:t>
            </w:r>
          </w:p>
        </w:tc>
      </w:tr>
    </w:tbl>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4. The Rolling Term Model</w:t>
      </w:r>
    </w:p>
    <w:p>
      <w:pPr>
        <w:spacing w:after="120" w:before="80"/>
      </w:pPr>
      <w:r>
        <w:rPr>
          <w:rFonts w:ascii="Arial" w:cs="Arial" w:eastAsia="Arial" w:hAnsi="Arial"/>
          <w:sz w:val="22"/>
          <w:szCs w:val="22"/>
        </w:rPr>
        <w:t xml:space="preserve">The semester is not a learning artifact. It is a scheduling artifact built around agricultural harvest cycles that became embedded in US higher education in the 19th century. It has survived because institutions built their financial aid, accreditation, and administrative systems around it — not because it serves students well.</w:t>
      </w:r>
    </w:p>
    <w:p>
      <w:pPr>
        <w:spacing w:after="120" w:before="80"/>
      </w:pPr>
      <w:r>
        <w:rPr>
          <w:rFonts w:ascii="Arial" w:cs="Arial" w:eastAsia="Arial" w:hAnsi="Arial"/>
          <w:sz w:val="22"/>
          <w:szCs w:val="22"/>
        </w:rPr>
        <w:t xml:space="preserve">Campus OS replaces it with the Rolling Term Model: eight-week terms with six start dates per year, flexible pacing within each term, and competency-gated advancement that decouples learning from time.</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4.1 Eight-week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Traditional semester (16 weeks)</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Rolling term (8 weeks)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2 entry points per year</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6 entry points per year</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Fail in week 14 = lose entire semester</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Fail in week 6 = lose 8 weeks, retry next term</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All students start and end together</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Students start when ready, advance when prepared</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Financial aid disbursed twice per year</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Financial aid disbursed six times per year (compliant)</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May graduation = only exit point</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Graduate any term when competencies are complete</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Summer = separate, often not credit-bearing</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Summer = identical term, no second-class status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4.2 Three credential tracks</w:t>
      </w:r>
    </w:p>
    <w:p>
      <w:pPr>
        <w:spacing w:after="120" w:before="80"/>
      </w:pPr>
      <w:r>
        <w:rPr>
          <w:rFonts w:ascii="Arial" w:cs="Arial" w:eastAsia="Arial" w:hAnsi="Arial"/>
          <w:sz w:val="22"/>
          <w:szCs w:val="22"/>
        </w:rPr>
        <w:t xml:space="preserve">Campus OS supports three credential tracks simultaneously. The institution decides which to offer. Students can switch tracks with appropriate credit evaluation.</w:t>
      </w:r>
    </w:p>
    <w:p>
      <w:pPr>
        <w:spacing w:after="80" w:before="80"/>
      </w:pPr>
      <w:r>
        <w:t xml:space="preserve"/>
      </w:r>
    </w:p>
    <w:p>
      <w:pPr>
        <w:spacing w:after="100" w:before="240"/>
      </w:pPr>
      <w:r>
        <w:rPr>
          <w:rFonts w:ascii="Arial" w:cs="Arial" w:eastAsia="Arial" w:hAnsi="Arial"/>
          <w:b/>
          <w:bCs/>
          <w:color w:val="1A1A1A"/>
          <w:sz w:val="22"/>
          <w:szCs w:val="22"/>
        </w:rPr>
        <w:t xml:space="preserve">Track 1 — Traditional degree with rolling terms</w:t>
      </w:r>
    </w:p>
    <w:p>
      <w:pPr>
        <w:spacing w:after="120" w:before="80"/>
      </w:pPr>
      <w:r>
        <w:rPr>
          <w:rFonts w:ascii="Arial" w:cs="Arial" w:eastAsia="Arial" w:hAnsi="Arial"/>
          <w:sz w:val="22"/>
          <w:szCs w:val="22"/>
        </w:rPr>
        <w:t xml:space="preserve">Same degree, same credit hours, same accreditation framework. The difference is delivery. Students complete the same credit requirements but at their own pace within and across rolling terms. Financial aid: standard Title IV with 8-week term disbursement.</w:t>
      </w:r>
    </w:p>
    <w:p>
      <w:pPr>
        <w:spacing w:after="100" w:before="240"/>
      </w:pPr>
      <w:r>
        <w:rPr>
          <w:rFonts w:ascii="Arial" w:cs="Arial" w:eastAsia="Arial" w:hAnsi="Arial"/>
          <w:b/>
          <w:bCs/>
          <w:color w:val="1A1A1A"/>
          <w:sz w:val="22"/>
          <w:szCs w:val="22"/>
        </w:rPr>
        <w:t xml:space="preserve">Track 2 — Competency-based degree (CBE)</w:t>
      </w:r>
    </w:p>
    <w:p>
      <w:pPr>
        <w:spacing w:after="120" w:before="80"/>
      </w:pPr>
      <w:r>
        <w:rPr>
          <w:rFonts w:ascii="Arial" w:cs="Arial" w:eastAsia="Arial" w:hAnsi="Arial"/>
          <w:sz w:val="22"/>
          <w:szCs w:val="22"/>
        </w:rPr>
        <w:t xml:space="preserve">No credit hours. Students advance by demonstrating competency on defined learning outcomes. No fixed time requirement. A student who can demonstrate mastery of all required competencies in 18 months earns the same degree as one who takes 4 years. Financial aid: Direct Assessment CBE pathway under Title IV (operational at WGU, SNHU, and others since 2013).</w:t>
      </w:r>
    </w:p>
    <w:p>
      <w:pPr>
        <w:spacing w:after="100" w:before="240"/>
      </w:pPr>
      <w:r>
        <w:rPr>
          <w:rFonts w:ascii="Arial" w:cs="Arial" w:eastAsia="Arial" w:hAnsi="Arial"/>
          <w:b/>
          <w:bCs/>
          <w:color w:val="1A1A1A"/>
          <w:sz w:val="22"/>
          <w:szCs w:val="22"/>
        </w:rPr>
        <w:t xml:space="preserve">Track 3 — Stackable credentials</w:t>
      </w:r>
    </w:p>
    <w:p>
      <w:pPr>
        <w:spacing w:after="120" w:before="80"/>
      </w:pPr>
      <w:r>
        <w:rPr>
          <w:rFonts w:ascii="Arial" w:cs="Arial" w:eastAsia="Arial" w:hAnsi="Arial"/>
          <w:sz w:val="22"/>
          <w:szCs w:val="22"/>
        </w:rPr>
        <w:t xml:space="preserve">Eight-to-twelve-week micro-credentials that stack toward an associate or bachelor's degree. Designed for working adults, employer-sponsored learners, and career changers who need documented competencies without committing to a full degree. Each credential is employer-recognized through a partnership network. Credentials earned outside the degree can be applied toward degree completion.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Accreditation note</w:t>
            </w:r>
          </w:p>
          <w:p>
            <w:pPr>
              <w:spacing w:after="0" w:before="0"/>
            </w:pPr>
            <w:r>
              <w:rPr>
                <w:rFonts w:ascii="Arial" w:cs="Arial" w:eastAsia="Arial" w:hAnsi="Arial"/>
                <w:sz w:val="22"/>
                <w:szCs w:val="22"/>
              </w:rPr>
              <w:t xml:space="preserve">All three tracks are accreditation-compliant under existing frameworks. Track 1 uses standard credit-hour compliance. Track 2 uses the Direct Assessment CBE pathway that the Department of Education has approved since 2013. Track 3 uses non-degree credential frameworks that most regional accreditors already accommodate. Legal counsel should review specific implementation against institutional accreditor requirements before launch.</w:t>
            </w:r>
          </w:p>
        </w:tc>
      </w:tr>
    </w:tbl>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5. Online &amp; Hybrid Integration</w:t>
      </w:r>
    </w:p>
    <w:p>
      <w:pPr>
        <w:spacing w:after="120" w:before="80"/>
      </w:pPr>
      <w:r>
        <w:rPr>
          <w:rFonts w:ascii="Arial" w:cs="Arial" w:eastAsia="Arial" w:hAnsi="Arial"/>
          <w:sz w:val="22"/>
          <w:szCs w:val="22"/>
        </w:rPr>
        <w:t xml:space="preserve">The preparation gate works identically whether a student is physical or online. The AI coaching engine, proficiency scoring, and skill mapping are platform-agnostic. What changes is the live session and the lab experience.</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5.1 Online cohort sessions</w:t>
      </w:r>
    </w:p>
    <w:p>
      <w:pPr>
        <w:spacing w:after="120" w:before="80"/>
      </w:pPr>
      <w:r>
        <w:rPr>
          <w:rFonts w:ascii="Arial" w:cs="Arial" w:eastAsia="Arial" w:hAnsi="Arial"/>
          <w:sz w:val="22"/>
          <w:szCs w:val="22"/>
        </w:rPr>
        <w:t xml:space="preserve">When a cohort forms among online students, the session is delivered via synchronous video with screen sharing, collaborative annotation, and real-time response tools. The professor teaches the same session they teach to physical cohorts — the content and pedagogy are identical. The scheduling challenge is time zones: the system allows professors to designate 'online session windows' (e.g. evenings), and cohorts form within those windows.</w:t>
      </w:r>
    </w:p>
    <w:p>
      <w:pPr>
        <w:pStyle w:val="Heading2"/>
        <w:spacing w:after="160" w:before="320"/>
      </w:pPr>
      <w:r>
        <w:rPr>
          <w:rFonts w:ascii="Arial" w:cs="Arial" w:eastAsia="Arial" w:hAnsi="Arial"/>
          <w:b/>
          <w:bCs/>
          <w:color w:val="2E75B6"/>
          <w:sz w:val="26"/>
          <w:szCs w:val="26"/>
        </w:rPr>
        <w:t xml:space="preserve">5.2 Hybrid cohorts</w:t>
      </w:r>
    </w:p>
    <w:p>
      <w:pPr>
        <w:spacing w:after="120" w:before="80"/>
      </w:pPr>
      <w:r>
        <w:rPr>
          <w:rFonts w:ascii="Arial" w:cs="Arial" w:eastAsia="Arial" w:hAnsi="Arial"/>
          <w:sz w:val="22"/>
          <w:szCs w:val="22"/>
        </w:rPr>
        <w:t xml:space="preserve">A hybrid cohort includes both physical and remote students in the same session. The seminar room is equipped with a single wide-angle camera, directional microphones, and a shared screen visible to all. The professor facilitates as if all students are present. This requires deliberate facilitation practice — the professor must consciously include remote participants. Campus OS training for faculty covers this explicitly.</w:t>
      </w:r>
    </w:p>
    <w:p>
      <w:pPr>
        <w:pStyle w:val="Heading2"/>
        <w:spacing w:after="160" w:before="320"/>
      </w:pPr>
      <w:r>
        <w:rPr>
          <w:rFonts w:ascii="Arial" w:cs="Arial" w:eastAsia="Arial" w:hAnsi="Arial"/>
          <w:b/>
          <w:bCs/>
          <w:color w:val="2E75B6"/>
          <w:sz w:val="26"/>
          <w:szCs w:val="26"/>
        </w:rPr>
        <w:t xml:space="preserve">5.3 Asynchronous session alternative</w:t>
      </w:r>
    </w:p>
    <w:p>
      <w:pPr>
        <w:spacing w:after="120" w:before="80"/>
      </w:pPr>
      <w:r>
        <w:rPr>
          <w:rFonts w:ascii="Arial" w:cs="Arial" w:eastAsia="Arial" w:hAnsi="Arial"/>
          <w:sz w:val="22"/>
          <w:szCs w:val="22"/>
        </w:rPr>
        <w:t xml:space="preserve">For students in extreme time zones or with scheduling constraints that make synchronous sessions impossible, an asynchronous session option exists: the professor records the cohort session with screen-capture and annotation, the student watches within 48 hours, submits a response demonstrating engagement, and the system marks the session complete. This is not the default — it is the accommodation. The synchronous session remains the standard.</w:t>
      </w:r>
    </w:p>
    <w:p>
      <w:pPr>
        <w:pStyle w:val="Heading2"/>
        <w:spacing w:after="160" w:before="320"/>
      </w:pPr>
      <w:r>
        <w:rPr>
          <w:rFonts w:ascii="Arial" w:cs="Arial" w:eastAsia="Arial" w:hAnsi="Arial"/>
          <w:b/>
          <w:bCs/>
          <w:color w:val="2E75B6"/>
          <w:sz w:val="26"/>
          <w:szCs w:val="26"/>
        </w:rPr>
        <w:t xml:space="preserve">5.4 Online student economics</w:t>
      </w:r>
    </w:p>
    <w:p>
      <w:pPr>
        <w:spacing w:after="120" w:before="80"/>
      </w:pPr>
      <w:r>
        <w:rPr>
          <w:rFonts w:ascii="Arial" w:cs="Arial" w:eastAsia="Arial" w:hAnsi="Arial"/>
          <w:sz w:val="22"/>
          <w:szCs w:val="22"/>
        </w:rPr>
        <w:t xml:space="preserve">Online students have no facility cost. They generate the same tuition revenue (slightly lower, at $15,000 vs. $22,000, to reflect the value difference of no campus access) at dramatically lower per-student cost. At scale, online students cross-subsidize physical campus operations — the same model used successfully by SNHU, Purdue Global, and others. The target: 25–30% of total enrollment online within 5 years.</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6. Financial Model — How Lower Tuition Works</w:t>
      </w:r>
    </w:p>
    <w:p>
      <w:pPr>
        <w:spacing w:after="120" w:before="80"/>
      </w:pPr>
      <w:r>
        <w:rPr>
          <w:rFonts w:ascii="Arial" w:cs="Arial" w:eastAsia="Arial" w:hAnsi="Arial"/>
          <w:sz w:val="22"/>
          <w:szCs w:val="22"/>
        </w:rPr>
        <w:t xml:space="preserve">This section demonstrates how Campus OS enables a 30–40% tuition reduction while improving institutional financial health. The model is built on a representative small private college with 3,000 students and $35,000 annual tuition (before aid).</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6.1 Baseline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Current cost</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 of budget</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Personnel (faculty + staff + admin)</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$44.2M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67%</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Facilities (buildings, maintenance, utilities)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$9.2M</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14%</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Technology (LMS, SIS, CRM, support)</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$5.3M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8%</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Other (marketing, accreditation, misc)</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$7.2M</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11%</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Total expenses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$65.9M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100%</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Net tuition revenue (gross $35K × 60% after 40% aid)</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$63.0M</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Other revenue (grants, donations, fees)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$2.9M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Operating surplus/deficit</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–$0</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Break even</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6.2 After Campus OS (year 5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New cost</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Savings vs. baseline</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Personnel (20% fewer faculty; 40% fewer admin/IT)</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$31.8M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–$12.4M</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Facilities (25% smaller footprint)</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$6.9M</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–$2.3M</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Technology (Campus OS replaces 4+ vendors)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$3.8M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–$1.5M</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Other</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$7.2M</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$0</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Total expenses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$49.7M</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–$16.2M savings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6.3 Revenue after Campus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Revenue source</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Volume</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Net revenue</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Physical students at $22K tuition (20% aid discount)</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3,300 students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$58.1M</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Online students at $15K tuition (5% aid discount)</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900 students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$12.8M</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Corporate/employer stackable credentials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400 learners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$3.2M</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Grants, donations, other</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$3.6M</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Total revenue</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$77.7M</w:t>
            </w:r>
          </w:p>
        </w:tc>
      </w:tr>
    </w:tbl>
    <w:p>
      <w:pPr>
        <w:spacing w:after="80" w:before="80"/>
      </w:pPr>
      <w:r>
        <w:t xml:space="preserve"/>
      </w:r>
    </w:p>
    <w:p>
      <w:pPr>
        <w:spacing w:after="120" w:before="80"/>
      </w:pPr>
      <w:r>
        <w:rPr>
          <w:rFonts w:ascii="Arial" w:cs="Arial" w:eastAsia="Arial" w:hAnsi="Arial"/>
          <w:sz w:val="22"/>
          <w:szCs w:val="22"/>
        </w:rPr>
        <w:t xml:space="preserve">Operating surplus: $77.7M – $49.7M = $28.0M. This compares to near-zero under the current model.</w:t>
      </w:r>
    </w:p>
    <w:p>
      <w:pPr>
        <w:spacing w:after="120" w:before="80"/>
      </w:pPr>
      <w:r>
        <w:rPr>
          <w:rFonts w:ascii="Arial" w:cs="Arial" w:eastAsia="Arial" w:hAnsi="Arial"/>
          <w:sz w:val="22"/>
          <w:szCs w:val="22"/>
        </w:rPr>
        <w:t xml:space="preserve">The key drivers: retention improvement (from 72% to 82% first-year retention adds hundreds of completions per cohort); reduced discounting (competitive tuition requires less financial aid to attract students); online enrollment (low marginal cost, high margin); and radical operating cost reduction.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union counterargument — and the response</w:t>
            </w:r>
          </w:p>
          <w:p>
            <w:pPr>
              <w:spacing w:after="0" w:before="0"/>
            </w:pPr>
            <w:r>
              <w:rPr>
                <w:rFonts w:ascii="Arial" w:cs="Arial" w:eastAsia="Arial" w:hAnsi="Arial"/>
                <w:sz w:val="22"/>
                <w:szCs w:val="22"/>
              </w:rPr>
              <w:t xml:space="preserve">Faculty unions will argue: 'You're cutting faculty to fund institutional surplus.' The institution's honest response: 'We're cutting administrative bloat, facility waste, and vendor extraction. Faculty headcount reduction happens through attrition over 7 years. The faculty who remain earn more, teach better, and work in a better environment. The alternative is the institution closing — which is what happens to PennWest, Carlow, and Chatham if nothing changes.'</w:t>
            </w:r>
          </w:p>
        </w:tc>
      </w:tr>
    </w:tbl>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7. Lab Architecture</w:t>
      </w:r>
    </w:p>
    <w:p>
      <w:pPr>
        <w:spacing w:after="120" w:before="80"/>
      </w:pPr>
      <w:r>
        <w:rPr>
          <w:rFonts w:ascii="Arial" w:cs="Arial" w:eastAsia="Arial" w:hAnsi="Arial"/>
          <w:sz w:val="22"/>
          <w:szCs w:val="22"/>
        </w:rPr>
        <w:t xml:space="preserve">Physical labs cannot be fully replaced by simulation in most disciplines — but they can be radically redesigned. The preparation gate changes what labs are for. Students no longer arrive confused about the theory, unsure of the safety protocol, and wasting 40 minutes being oriented. They arrive knowing exactly what they are doing. The lab becomes pure application.</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7.1 Pre-lab AI coaching (all disciplines)</w:t>
      </w:r>
    </w:p>
    <w:p>
      <w:pPr>
        <w:pStyle w:val="ListParagraph"/>
        <w:numPr>
          <w:ilvl w:val="0"/>
          <w:numId w:val="2"/>
        </w:numPr>
        <w:spacing w:after="60" w:before="60"/>
      </w:pPr>
      <w:r>
        <w:rPr>
          <w:rFonts w:ascii="Arial" w:cs="Arial" w:eastAsia="Arial" w:hAnsi="Arial"/>
          <w:sz w:val="22"/>
          <w:szCs w:val="22"/>
        </w:rPr>
        <w:t xml:space="preserve">Theory, mechanisms, and expected outcomes: fully AI-delivered before lab entry</w:t>
      </w:r>
    </w:p>
    <w:p>
      <w:pPr>
        <w:pStyle w:val="ListParagraph"/>
        <w:numPr>
          <w:ilvl w:val="0"/>
          <w:numId w:val="2"/>
        </w:numPr>
        <w:spacing w:after="60" w:before="60"/>
      </w:pPr>
      <w:r>
        <w:rPr>
          <w:rFonts w:ascii="Arial" w:cs="Arial" w:eastAsia="Arial" w:hAnsi="Arial"/>
          <w:sz w:val="22"/>
          <w:szCs w:val="22"/>
        </w:rPr>
        <w:t xml:space="preserve">Safety protocols: demonstrated proficiency required before physical lab access</w:t>
      </w:r>
    </w:p>
    <w:p>
      <w:pPr>
        <w:pStyle w:val="ListParagraph"/>
        <w:numPr>
          <w:ilvl w:val="0"/>
          <w:numId w:val="2"/>
        </w:numPr>
        <w:spacing w:after="60" w:before="60"/>
      </w:pPr>
      <w:r>
        <w:rPr>
          <w:rFonts w:ascii="Arial" w:cs="Arial" w:eastAsia="Arial" w:hAnsi="Arial"/>
          <w:sz w:val="22"/>
          <w:szCs w:val="22"/>
        </w:rPr>
        <w:t xml:space="preserve">Equipment operation: simulated walkthrough before touching real equipment</w:t>
      </w:r>
    </w:p>
    <w:p>
      <w:pPr>
        <w:pStyle w:val="ListParagraph"/>
        <w:numPr>
          <w:ilvl w:val="0"/>
          <w:numId w:val="2"/>
        </w:numPr>
        <w:spacing w:after="60" w:before="60"/>
      </w:pPr>
      <w:r>
        <w:rPr>
          <w:rFonts w:ascii="Arial" w:cs="Arial" w:eastAsia="Arial" w:hAnsi="Arial"/>
          <w:sz w:val="22"/>
          <w:szCs w:val="22"/>
        </w:rPr>
        <w:t xml:space="preserve">Data collection methodology: practiced in simulation before collection in lab</w:t>
      </w:r>
    </w:p>
    <w:p>
      <w:pPr>
        <w:pStyle w:val="ListParagraph"/>
        <w:numPr>
          <w:ilvl w:val="0"/>
          <w:numId w:val="2"/>
        </w:numPr>
        <w:spacing w:after="60" w:before="60"/>
      </w:pPr>
      <w:r>
        <w:rPr>
          <w:rFonts w:ascii="Arial" w:cs="Arial" w:eastAsia="Arial" w:hAnsi="Arial"/>
          <w:sz w:val="22"/>
          <w:szCs w:val="22"/>
        </w:rPr>
        <w:t xml:space="preserve">Result: lab time compressed by 30–50%; error rates reduced; learning depth increased</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7.2 Simulation vs. physical — by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Discipline</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Can simulate</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Must be physical</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Chemistry</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Theory, reactions, molecular visualization</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Wet lab synthesis, titration, safety practice</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Biology</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Cellular processes, anatomy, genetics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Dissection, microscopy, live culture work</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Nursing/Allied Health</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Patient assessment, medication calculation</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Clinical placement, hands-on patient care</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Engineering</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Structural analysis, circuit design, fluid dynamics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Physical fabrication, load testing, prototyping</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Computer Science</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All coding, system architecture, security</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Nothing — fully simulatable</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Psychology/Social Sci</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Research design, statistical analysis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IRB-approved human subject interaction</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Business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Financial modeling, case simulations, negotiations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Client engagement, internship, capstone</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Fine Arts/Performance</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Digital composition, virtual critique</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Physical studio, performance, exhibition</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7.3 Lab scheduling under rolling cohorts</w:t>
      </w:r>
    </w:p>
    <w:p>
      <w:pPr>
        <w:spacing w:after="120" w:before="80"/>
      </w:pPr>
      <w:r>
        <w:rPr>
          <w:rFonts w:ascii="Arial" w:cs="Arial" w:eastAsia="Arial" w:hAnsi="Arial"/>
          <w:sz w:val="22"/>
          <w:szCs w:val="22"/>
        </w:rPr>
        <w:t xml:space="preserve">Physical lab time is the scarcest resource in the new model. Campus OS schedules lab sessions as 'high-value cohort events' — with strict capacity, pre-certification requirements (students must pass the AI simulation assessment before booking), and automated equipment reservation. Lab TAs are retained for safety supervision but relieved of introductory instruction duties. Lab time per student per week decreases because prep is done, but lab quality per hour increases dramatically.</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8. Group Projects &amp; Collaborative Learning</w:t>
      </w:r>
    </w:p>
    <w:p>
      <w:pPr>
        <w:spacing w:after="120" w:before="80"/>
      </w:pPr>
      <w:r>
        <w:rPr>
          <w:rFonts w:ascii="Arial" w:cs="Arial" w:eastAsia="Arial" w:hAnsi="Arial"/>
          <w:sz w:val="22"/>
          <w:szCs w:val="22"/>
        </w:rPr>
        <w:t xml:space="preserve">The rolling cohort model raises an obvious question: if students advance at different rates, how do group projects work? The answer is that cohorts become learning communities, and projects are formed within — and across — cohorts at defined competency checkpoints.</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8.1 Cohort-based project teams</w:t>
      </w:r>
    </w:p>
    <w:p>
      <w:pPr>
        <w:spacing w:after="120" w:before="80"/>
      </w:pPr>
      <w:r>
        <w:rPr>
          <w:rFonts w:ascii="Arial" w:cs="Arial" w:eastAsia="Arial" w:hAnsi="Arial"/>
          <w:sz w:val="22"/>
          <w:szCs w:val="22"/>
        </w:rPr>
        <w:t xml:space="preserve">When a cohort forms for a live session, it also becomes a project community for that topic cluster. Teams of 3–5 students are assembled by the AI from within the cohort, based on complementary demonstrated skills (not just schedules or social preferences). The project runs in parallel with the cohort's progression to the next topic. Milestones are competency-gated: students must demonstrate individual readiness before unlocking the collaborative deliverable.</w:t>
      </w:r>
    </w:p>
    <w:p>
      <w:pPr>
        <w:pStyle w:val="Heading2"/>
        <w:spacing w:after="160" w:before="320"/>
      </w:pPr>
      <w:r>
        <w:rPr>
          <w:rFonts w:ascii="Arial" w:cs="Arial" w:eastAsia="Arial" w:hAnsi="Arial"/>
          <w:b/>
          <w:bCs/>
          <w:color w:val="2E75B6"/>
          <w:sz w:val="26"/>
          <w:szCs w:val="26"/>
        </w:rPr>
        <w:t xml:space="preserve">8.2 Cross-cohort projects (capstone and advanced)</w:t>
      </w:r>
    </w:p>
    <w:p>
      <w:pPr>
        <w:spacing w:after="120" w:before="80"/>
      </w:pPr>
      <w:r>
        <w:rPr>
          <w:rFonts w:ascii="Arial" w:cs="Arial" w:eastAsia="Arial" w:hAnsi="Arial"/>
          <w:sz w:val="22"/>
          <w:szCs w:val="22"/>
        </w:rPr>
        <w:t xml:space="preserve">For capstone projects and upper-division applied work, teams are formed across cohorts — including across physical and online students. The AI matches students based on complementary skills, time availability, and program alignment. Cross-cohort teams work asynchronously on most deliverables, with synchronous sessions scheduled when cohort formation windows align.</w:t>
      </w:r>
    </w:p>
    <w:p>
      <w:pPr>
        <w:pStyle w:val="Heading2"/>
        <w:spacing w:after="160" w:before="320"/>
      </w:pPr>
      <w:r>
        <w:rPr>
          <w:rFonts w:ascii="Arial" w:cs="Arial" w:eastAsia="Arial" w:hAnsi="Arial"/>
          <w:b/>
          <w:bCs/>
          <w:color w:val="2E75B6"/>
          <w:sz w:val="26"/>
          <w:szCs w:val="26"/>
        </w:rPr>
        <w:t xml:space="preserve">8.3 Real-organization projects</w:t>
      </w:r>
    </w:p>
    <w:p>
      <w:pPr>
        <w:spacing w:after="120" w:before="80"/>
      </w:pPr>
      <w:r>
        <w:rPr>
          <w:rFonts w:ascii="Arial" w:cs="Arial" w:eastAsia="Arial" w:hAnsi="Arial"/>
          <w:sz w:val="22"/>
          <w:szCs w:val="22"/>
        </w:rPr>
        <w:t xml:space="preserve">Campus OS maintains a partner organization database — companies, nonprofits, and government agencies that submit real problems for student teams. Students earn credit for solving actual problems rather than constructed case studies. The employer partner evaluates the deliverable alongside the faculty member. This creates a living portfolio of demonstrated work that is far more meaningful to employers than a GPA.</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9. Experiential Learning &amp; Internships</w:t>
      </w:r>
    </w:p>
    <w:p>
      <w:pPr>
        <w:spacing w:after="120" w:before="80"/>
      </w:pPr>
      <w:r>
        <w:rPr>
          <w:rFonts w:ascii="Arial" w:cs="Arial" w:eastAsia="Arial" w:hAnsi="Arial"/>
          <w:sz w:val="22"/>
          <w:szCs w:val="22"/>
        </w:rPr>
        <w:t xml:space="preserve">Campus OS has a structural advantage no traditional career services office has: a real-time, granular competency profile for every student. This transforms internship matching from 'GPA and major' to 'demonstrated skill set.' Employers get more relevant candidates. Students get more meaningful placements.</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9.1 Competency-based internship matching</w:t>
      </w:r>
    </w:p>
    <w:p>
      <w:pPr>
        <w:pStyle w:val="ListParagraph"/>
        <w:numPr>
          <w:ilvl w:val="0"/>
          <w:numId w:val="2"/>
        </w:numPr>
        <w:spacing w:after="60" w:before="60"/>
      </w:pPr>
      <w:r>
        <w:rPr>
          <w:rFonts w:ascii="Arial" w:cs="Arial" w:eastAsia="Arial" w:hAnsi="Arial"/>
          <w:sz w:val="22"/>
          <w:szCs w:val="22"/>
        </w:rPr>
        <w:t xml:space="preserve">Employer portal: employers specify competencies required, compensation, timing</w:t>
      </w:r>
    </w:p>
    <w:p>
      <w:pPr>
        <w:pStyle w:val="ListParagraph"/>
        <w:numPr>
          <w:ilvl w:val="0"/>
          <w:numId w:val="2"/>
        </w:numPr>
        <w:spacing w:after="60" w:before="60"/>
      </w:pPr>
      <w:r>
        <w:rPr>
          <w:rFonts w:ascii="Arial" w:cs="Arial" w:eastAsia="Arial" w:hAnsi="Arial"/>
          <w:sz w:val="22"/>
          <w:szCs w:val="22"/>
        </w:rPr>
        <w:t xml:space="preserve">AI matches: system surfaces students whose demonstrated proficiency matches employer needs</w:t>
      </w:r>
    </w:p>
    <w:p>
      <w:pPr>
        <w:pStyle w:val="ListParagraph"/>
        <w:numPr>
          <w:ilvl w:val="0"/>
          <w:numId w:val="2"/>
        </w:numPr>
        <w:spacing w:after="60" w:before="60"/>
      </w:pPr>
      <w:r>
        <w:rPr>
          <w:rFonts w:ascii="Arial" w:cs="Arial" w:eastAsia="Arial" w:hAnsi="Arial"/>
          <w:sz w:val="22"/>
          <w:szCs w:val="22"/>
        </w:rPr>
        <w:t xml:space="preserve">Student portfolio: real project deliverables from coursework submitted alongside transcript</w:t>
      </w:r>
    </w:p>
    <w:p>
      <w:pPr>
        <w:pStyle w:val="ListParagraph"/>
        <w:numPr>
          <w:ilvl w:val="0"/>
          <w:numId w:val="2"/>
        </w:numPr>
        <w:spacing w:after="60" w:before="60"/>
      </w:pPr>
      <w:r>
        <w:rPr>
          <w:rFonts w:ascii="Arial" w:cs="Arial" w:eastAsia="Arial" w:hAnsi="Arial"/>
          <w:sz w:val="22"/>
          <w:szCs w:val="22"/>
        </w:rPr>
        <w:t xml:space="preserve">Internship performance: outcomes tracked in Campus OS, feed back into competency record</w:t>
      </w:r>
    </w:p>
    <w:p>
      <w:pPr>
        <w:pStyle w:val="ListParagraph"/>
        <w:numPr>
          <w:ilvl w:val="0"/>
          <w:numId w:val="2"/>
        </w:numPr>
        <w:spacing w:after="60" w:before="60"/>
      </w:pPr>
      <w:r>
        <w:rPr>
          <w:rFonts w:ascii="Arial" w:cs="Arial" w:eastAsia="Arial" w:hAnsi="Arial"/>
          <w:sz w:val="22"/>
          <w:szCs w:val="22"/>
        </w:rPr>
        <w:t xml:space="preserve">Credential recognition: employer can award a digital credential tied to the internship</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9.2 Co-op integration</w:t>
      </w:r>
    </w:p>
    <w:p>
      <w:pPr>
        <w:spacing w:after="120" w:before="80"/>
      </w:pPr>
      <w:r>
        <w:rPr>
          <w:rFonts w:ascii="Arial" w:cs="Arial" w:eastAsia="Arial" w:hAnsi="Arial"/>
          <w:sz w:val="22"/>
          <w:szCs w:val="22"/>
        </w:rPr>
        <w:t xml:space="preserve">Students in the rolling term model can alternate work and study terms — working during one 8-week term, studying during the next. Co-op employers pay the institution a partnership fee in exchange for access to the matching system and credential integration. The institution earns revenue from co-op placements. Students earn income that reduces their total cost of attendance.</w:t>
      </w:r>
    </w:p>
    <w:p>
      <w:pPr>
        <w:pStyle w:val="Heading2"/>
        <w:spacing w:after="160" w:before="320"/>
      </w:pPr>
      <w:r>
        <w:rPr>
          <w:rFonts w:ascii="Arial" w:cs="Arial" w:eastAsia="Arial" w:hAnsi="Arial"/>
          <w:b/>
          <w:bCs/>
          <w:color w:val="2E75B6"/>
          <w:sz w:val="26"/>
          <w:szCs w:val="26"/>
        </w:rPr>
        <w:t xml:space="preserve">9.3 Experiential threads in every course</w:t>
      </w:r>
    </w:p>
    <w:p>
      <w:pPr>
        <w:pStyle w:val="ListParagraph"/>
        <w:numPr>
          <w:ilvl w:val="0"/>
          <w:numId w:val="2"/>
        </w:numPr>
        <w:spacing w:after="60" w:before="60"/>
      </w:pPr>
      <w:r>
        <w:rPr>
          <w:rFonts w:ascii="Arial" w:cs="Arial" w:eastAsia="Arial" w:hAnsi="Arial"/>
          <w:sz w:val="22"/>
          <w:szCs w:val="22"/>
        </w:rPr>
        <w:t xml:space="preserve">Service learning: community partner projects embedded in course modules</w:t>
      </w:r>
    </w:p>
    <w:p>
      <w:pPr>
        <w:pStyle w:val="ListParagraph"/>
        <w:numPr>
          <w:ilvl w:val="0"/>
          <w:numId w:val="2"/>
        </w:numPr>
        <w:spacing w:after="60" w:before="60"/>
      </w:pPr>
      <w:r>
        <w:rPr>
          <w:rFonts w:ascii="Arial" w:cs="Arial" w:eastAsia="Arial" w:hAnsi="Arial"/>
          <w:sz w:val="22"/>
          <w:szCs w:val="22"/>
        </w:rPr>
        <w:t xml:space="preserve">Simulation labs: AI-generated adaptive scenarios that respond to student decisions</w:t>
      </w:r>
    </w:p>
    <w:p>
      <w:pPr>
        <w:pStyle w:val="ListParagraph"/>
        <w:numPr>
          <w:ilvl w:val="0"/>
          <w:numId w:val="2"/>
        </w:numPr>
        <w:spacing w:after="60" w:before="60"/>
      </w:pPr>
      <w:r>
        <w:rPr>
          <w:rFonts w:ascii="Arial" w:cs="Arial" w:eastAsia="Arial" w:hAnsi="Arial"/>
          <w:sz w:val="22"/>
          <w:szCs w:val="22"/>
        </w:rPr>
        <w:t xml:space="preserve">Case studies: real organizational problems with real data (sourced from employer partners)</w:t>
      </w:r>
    </w:p>
    <w:p>
      <w:pPr>
        <w:pStyle w:val="ListParagraph"/>
        <w:numPr>
          <w:ilvl w:val="0"/>
          <w:numId w:val="2"/>
        </w:numPr>
        <w:spacing w:after="60" w:before="60"/>
      </w:pPr>
      <w:r>
        <w:rPr>
          <w:rFonts w:ascii="Arial" w:cs="Arial" w:eastAsia="Arial" w:hAnsi="Arial"/>
          <w:sz w:val="22"/>
          <w:szCs w:val="22"/>
        </w:rPr>
        <w:t xml:space="preserve">Maker and fabrication: physical creation tied to design and engineering competencies</w:t>
      </w:r>
    </w:p>
    <w:p>
      <w:pPr>
        <w:pStyle w:val="ListParagraph"/>
        <w:numPr>
          <w:ilvl w:val="0"/>
          <w:numId w:val="2"/>
        </w:numPr>
        <w:spacing w:after="60" w:before="60"/>
      </w:pPr>
      <w:r>
        <w:rPr>
          <w:rFonts w:ascii="Arial" w:cs="Arial" w:eastAsia="Arial" w:hAnsi="Arial"/>
          <w:sz w:val="22"/>
          <w:szCs w:val="22"/>
        </w:rPr>
        <w:t xml:space="preserve">Business incubator: students optionally launch ventures as part of entrepreneurship track</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10. Living Curriculum</w:t>
      </w:r>
    </w:p>
    <w:p>
      <w:pPr>
        <w:spacing w:after="120" w:before="80"/>
      </w:pPr>
      <w:r>
        <w:rPr>
          <w:rFonts w:ascii="Arial" w:cs="Arial" w:eastAsia="Arial" w:hAnsi="Arial"/>
          <w:sz w:val="22"/>
          <w:szCs w:val="22"/>
        </w:rPr>
        <w:t xml:space="preserve">Traditional curriculum review cycles operate on a 3–5 year timeline. The labor market changes skill requirements on a 6–18 month cycle. Campus OS bridges this gap by integrating labor market signal data directly into the curriculum management workflow.</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10.1 How it works</w:t>
      </w:r>
    </w:p>
    <w:p>
      <w:pPr>
        <w:pStyle w:val="ListParagraph"/>
        <w:numPr>
          <w:ilvl w:val="0"/>
          <w:numId w:val="2"/>
        </w:numPr>
        <w:spacing w:after="60" w:before="60"/>
      </w:pPr>
      <w:r>
        <w:rPr>
          <w:rFonts w:ascii="Arial" w:cs="Arial" w:eastAsia="Arial" w:hAnsi="Arial"/>
          <w:sz w:val="22"/>
          <w:szCs w:val="22"/>
        </w:rPr>
        <w:t xml:space="preserve">Labor market data: Campus OS monitors job posting databases for skill demand trends by discipline and geography</w:t>
      </w:r>
    </w:p>
    <w:p>
      <w:pPr>
        <w:pStyle w:val="ListParagraph"/>
        <w:numPr>
          <w:ilvl w:val="0"/>
          <w:numId w:val="2"/>
        </w:numPr>
        <w:spacing w:after="60" w:before="60"/>
      </w:pPr>
      <w:r>
        <w:rPr>
          <w:rFonts w:ascii="Arial" w:cs="Arial" w:eastAsia="Arial" w:hAnsi="Arial"/>
          <w:sz w:val="22"/>
          <w:szCs w:val="22"/>
        </w:rPr>
        <w:t xml:space="preserve">Gap detection: AI compares current competency map against emerging employer demands</w:t>
      </w:r>
    </w:p>
    <w:p>
      <w:pPr>
        <w:pStyle w:val="ListParagraph"/>
        <w:numPr>
          <w:ilvl w:val="0"/>
          <w:numId w:val="2"/>
        </w:numPr>
        <w:spacing w:after="60" w:before="60"/>
      </w:pPr>
      <w:r>
        <w:rPr>
          <w:rFonts w:ascii="Arial" w:cs="Arial" w:eastAsia="Arial" w:hAnsi="Arial"/>
          <w:sz w:val="22"/>
          <w:szCs w:val="22"/>
        </w:rPr>
        <w:t xml:space="preserve">Faculty alert: when a significant gap appears (e.g. AI tools in accounting), faculty curriculum committee receives a flagged recommendation</w:t>
      </w:r>
    </w:p>
    <w:p>
      <w:pPr>
        <w:pStyle w:val="ListParagraph"/>
        <w:numPr>
          <w:ilvl w:val="0"/>
          <w:numId w:val="2"/>
        </w:numPr>
        <w:spacing w:after="60" w:before="60"/>
      </w:pPr>
      <w:r>
        <w:rPr>
          <w:rFonts w:ascii="Arial" w:cs="Arial" w:eastAsia="Arial" w:hAnsi="Arial"/>
          <w:sz w:val="22"/>
          <w:szCs w:val="22"/>
        </w:rPr>
        <w:t xml:space="preserve">Rapid review: faculty approve or reject updates within a defined 30-day window</w:t>
      </w:r>
    </w:p>
    <w:p>
      <w:pPr>
        <w:pStyle w:val="ListParagraph"/>
        <w:numPr>
          <w:ilvl w:val="0"/>
          <w:numId w:val="2"/>
        </w:numPr>
        <w:spacing w:after="60" w:before="60"/>
      </w:pPr>
      <w:r>
        <w:rPr>
          <w:rFonts w:ascii="Arial" w:cs="Arial" w:eastAsia="Arial" w:hAnsi="Arial"/>
          <w:sz w:val="22"/>
          <w:szCs w:val="22"/>
        </w:rPr>
        <w:t xml:space="preserve">Deployment: approved updates go live in the next rolling term — not the next academic year</w:t>
      </w:r>
    </w:p>
    <w:p>
      <w:pPr>
        <w:pStyle w:val="ListParagraph"/>
        <w:numPr>
          <w:ilvl w:val="0"/>
          <w:numId w:val="2"/>
        </w:numPr>
        <w:spacing w:after="60" w:before="60"/>
      </w:pPr>
      <w:r>
        <w:rPr>
          <w:rFonts w:ascii="Arial" w:cs="Arial" w:eastAsia="Arial" w:hAnsi="Arial"/>
          <w:sz w:val="22"/>
          <w:szCs w:val="22"/>
        </w:rPr>
        <w:t xml:space="preserve">Accreditor notification: material changes are reported through existing curriculum change protocols</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10.2 What can change fast vs.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Fast update (weeks to months)</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Slow update (accreditor review required)</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Applied tool proficiency (e.g. new AI software)</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Core disciplinary competency frameworks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Industry-specific terminology and practice</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Degree requirements and credit allocations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Employer partner-specified skills</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Program titles and degree designations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Professional certification alignment</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General education requirements</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Case study and scenario content</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Accreditation-tied learning outcome definitions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10.3 Employer co-design</w:t>
      </w:r>
    </w:p>
    <w:p>
      <w:pPr>
        <w:spacing w:after="120" w:before="80"/>
      </w:pPr>
      <w:r>
        <w:rPr>
          <w:rFonts w:ascii="Arial" w:cs="Arial" w:eastAsia="Arial" w:hAnsi="Arial"/>
          <w:sz w:val="22"/>
          <w:szCs w:val="22"/>
        </w:rPr>
        <w:t xml:space="preserve">Employers who participate in the Campus OS partner network can propose competency additions to the curriculum. These proposals go through faculty review before implementation. Employers pay a curriculum advisory fee as part of their partnership. This creates a revenue stream and aligns curriculum with real workforce needs simultaneously.</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11. Character &amp; Intellectual Development</w:t>
      </w:r>
    </w:p>
    <w:p>
      <w:pPr>
        <w:spacing w:after="120" w:before="80"/>
      </w:pPr>
      <w:r>
        <w:rPr>
          <w:rFonts w:ascii="Arial" w:cs="Arial" w:eastAsia="Arial" w:hAnsi="Arial"/>
          <w:sz w:val="22"/>
          <w:szCs w:val="22"/>
        </w:rPr>
        <w:t xml:space="preserve">The preparation gate creates something traditional higher education rarely achieves: the conditions for genuine Socratic teaching. When every student in the room has already encountered the material, struggled with it, and proved their readiness, the live session becomes something qualitatively different from a lecture. It becomes a seminar.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11.1 The Socratic session model</w:t>
      </w:r>
    </w:p>
    <w:p>
      <w:pPr>
        <w:spacing w:after="120" w:before="80"/>
      </w:pPr>
      <w:r>
        <w:rPr>
          <w:rFonts w:ascii="Arial" w:cs="Arial" w:eastAsia="Arial" w:hAnsi="Arial"/>
          <w:sz w:val="22"/>
          <w:szCs w:val="22"/>
        </w:rPr>
        <w:t xml:space="preserve">The professor's goal in a cohort session is not to explain — the AI has already done that. The goal is to challenge, complicate, and deepen. The professor asks questions that have no clean answer. They present cases where the competency breaks down. They surface the ethical dimension of the technical content. They model intellectual humility by saying 'I don't know — what do you think?' They hold students accountable to precision and rigor in ways the AI cannot.</w:t>
      </w:r>
    </w:p>
    <w:p>
      <w:pPr>
        <w:spacing w:after="120" w:before="80"/>
      </w:pPr>
      <w:r>
        <w:rPr>
          <w:rFonts w:ascii="Arial" w:cs="Arial" w:eastAsia="Arial" w:hAnsi="Arial"/>
          <w:sz w:val="22"/>
          <w:szCs w:val="22"/>
        </w:rPr>
        <w:t xml:space="preserve">This is harder teaching, not easier. But it is also more rewarding — and it is the kind of teaching that produces graduates who can think, not just answer.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11.2 Character development threads</w:t>
      </w:r>
    </w:p>
    <w:p>
      <w:pPr>
        <w:pStyle w:val="ListParagraph"/>
        <w:numPr>
          <w:ilvl w:val="0"/>
          <w:numId w:val="2"/>
        </w:numPr>
        <w:spacing w:after="60" w:before="60"/>
      </w:pPr>
      <w:r>
        <w:rPr>
          <w:rFonts w:ascii="Arial" w:cs="Arial" w:eastAsia="Arial" w:hAnsi="Arial"/>
          <w:sz w:val="22"/>
          <w:szCs w:val="22"/>
        </w:rPr>
        <w:t xml:space="preserve">Ethics module in every course: how does this discipline create and carry moral obligations?</w:t>
      </w:r>
    </w:p>
    <w:p>
      <w:pPr>
        <w:pStyle w:val="ListParagraph"/>
        <w:numPr>
          <w:ilvl w:val="0"/>
          <w:numId w:val="2"/>
        </w:numPr>
        <w:spacing w:after="60" w:before="60"/>
      </w:pPr>
      <w:r>
        <w:rPr>
          <w:rFonts w:ascii="Arial" w:cs="Arial" w:eastAsia="Arial" w:hAnsi="Arial"/>
          <w:sz w:val="22"/>
          <w:szCs w:val="22"/>
        </w:rPr>
        <w:t xml:space="preserve">Civic engagement requirement: documented community contribution each term</w:t>
      </w:r>
    </w:p>
    <w:p>
      <w:pPr>
        <w:pStyle w:val="ListParagraph"/>
        <w:numPr>
          <w:ilvl w:val="0"/>
          <w:numId w:val="2"/>
        </w:numPr>
        <w:spacing w:after="60" w:before="60"/>
      </w:pPr>
      <w:r>
        <w:rPr>
          <w:rFonts w:ascii="Arial" w:cs="Arial" w:eastAsia="Arial" w:hAnsi="Arial"/>
          <w:sz w:val="22"/>
          <w:szCs w:val="22"/>
        </w:rPr>
        <w:t xml:space="preserve">Reflection portfolio: student writes quarterly self-assessment of intellectual growth</w:t>
      </w:r>
    </w:p>
    <w:p>
      <w:pPr>
        <w:pStyle w:val="ListParagraph"/>
        <w:numPr>
          <w:ilvl w:val="0"/>
          <w:numId w:val="2"/>
        </w:numPr>
        <w:spacing w:after="60" w:before="60"/>
      </w:pPr>
      <w:r>
        <w:rPr>
          <w:rFonts w:ascii="Arial" w:cs="Arial" w:eastAsia="Arial" w:hAnsi="Arial"/>
          <w:sz w:val="22"/>
          <w:szCs w:val="22"/>
        </w:rPr>
        <w:t xml:space="preserve">Mentorship relationship: each student assigned a faculty mentor (feasible because faculty not spending time on content delivery)</w:t>
      </w:r>
    </w:p>
    <w:p>
      <w:pPr>
        <w:pStyle w:val="ListParagraph"/>
        <w:numPr>
          <w:ilvl w:val="0"/>
          <w:numId w:val="2"/>
        </w:numPr>
        <w:spacing w:after="60" w:before="60"/>
      </w:pPr>
      <w:r>
        <w:rPr>
          <w:rFonts w:ascii="Arial" w:cs="Arial" w:eastAsia="Arial" w:hAnsi="Arial"/>
          <w:sz w:val="22"/>
          <w:szCs w:val="22"/>
        </w:rPr>
        <w:t xml:space="preserve">Failure analysis: cohort sessions include structured post-mortems on where the reasoning broke down</w:t>
      </w:r>
    </w:p>
    <w:p>
      <w:pPr>
        <w:pStyle w:val="ListParagraph"/>
        <w:numPr>
          <w:ilvl w:val="0"/>
          <w:numId w:val="2"/>
        </w:numPr>
        <w:spacing w:after="60" w:before="60"/>
      </w:pPr>
      <w:r>
        <w:rPr>
          <w:rFonts w:ascii="Arial" w:cs="Arial" w:eastAsia="Arial" w:hAnsi="Arial"/>
          <w:sz w:val="22"/>
          <w:szCs w:val="22"/>
        </w:rPr>
        <w:t xml:space="preserve">Perspective-taking: cross-disciplinary guest speakers expose students to different ways of knowing</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11.3 The community argument</w:t>
      </w:r>
    </w:p>
    <w:p>
      <w:pPr>
        <w:spacing w:after="120" w:before="80"/>
      </w:pPr>
      <w:r>
        <w:rPr>
          <w:rFonts w:ascii="Arial" w:cs="Arial" w:eastAsia="Arial" w:hAnsi="Arial"/>
          <w:sz w:val="22"/>
          <w:szCs w:val="22"/>
        </w:rPr>
        <w:t xml:space="preserve">Critics of self-paced learning argue it destroys campus community. The cohort model is the answer. Students who form a cohort and go through the preparation gate together, then sit in a seminar together, and then collaborate on a project together — these students form real relationships. The bonds formed in a 14-person Socratic session are stronger than anything formed in a 76-person lecture. Smaller, more intense community is better community.</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12. Design for Less-Prepared Students</w:t>
      </w:r>
    </w:p>
    <w:p>
      <w:pPr>
        <w:spacing w:after="120" w:before="80"/>
      </w:pPr>
      <w:r>
        <w:rPr>
          <w:rFonts w:ascii="Arial" w:cs="Arial" w:eastAsia="Arial" w:hAnsi="Arial"/>
          <w:sz w:val="22"/>
          <w:szCs w:val="22"/>
        </w:rPr>
        <w:t xml:space="preserve">The preparation gate is actually the most equitable model for underprepared students that higher education has produced — because it does not penalize them for being slow. It only rewards them for being ready. The student who needs three weeks to achieve proficiency where others need one week is not failed, not remediated, and not stigmatized. They are coached until they are ready.</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12.1 Diagnostic intake</w:t>
      </w:r>
    </w:p>
    <w:p>
      <w:pPr>
        <w:spacing w:after="120" w:before="80"/>
      </w:pPr>
      <w:r>
        <w:rPr>
          <w:rFonts w:ascii="Arial" w:cs="Arial" w:eastAsia="Arial" w:hAnsi="Arial"/>
          <w:sz w:val="22"/>
          <w:szCs w:val="22"/>
        </w:rPr>
        <w:t xml:space="preserve">Every student entering Campus OS completes a diagnostic assessment across all foundational competencies before their first term begins. This is not a placement test in the traditional sense — it is a competency map. The system identifies where each student's actual starting point is and constructs a personalized learning path from there to the first course's requirements.</w:t>
      </w:r>
    </w:p>
    <w:p>
      <w:pPr>
        <w:spacing w:after="120" w:before="80"/>
      </w:pPr>
      <w:r>
        <w:rPr>
          <w:rFonts w:ascii="Arial" w:cs="Arial" w:eastAsia="Arial" w:hAnsi="Arial"/>
          <w:sz w:val="22"/>
          <w:szCs w:val="22"/>
        </w:rPr>
        <w:t xml:space="preserve">Students who are significantly below readiness do not start in a 'remedial course' — they start in a Foundation Module that is integrated into the same system, earns the same kind of credit (or pre-credit, depending on the track), and transitions seamlessly to the first course competencies when the student demonstrates readiness.</w:t>
      </w:r>
    </w:p>
    <w:p>
      <w:pPr>
        <w:pStyle w:val="Heading2"/>
        <w:spacing w:after="160" w:before="320"/>
      </w:pPr>
      <w:r>
        <w:rPr>
          <w:rFonts w:ascii="Arial" w:cs="Arial" w:eastAsia="Arial" w:hAnsi="Arial"/>
          <w:b/>
          <w:bCs/>
          <w:color w:val="2E75B6"/>
          <w:sz w:val="26"/>
          <w:szCs w:val="26"/>
        </w:rPr>
        <w:t xml:space="preserve">12.2 No remedial stigma by design</w:t>
      </w:r>
    </w:p>
    <w:p>
      <w:pPr>
        <w:spacing w:after="120" w:before="80"/>
      </w:pPr>
      <w:r>
        <w:rPr>
          <w:rFonts w:ascii="Arial" w:cs="Arial" w:eastAsia="Arial" w:hAnsi="Arial"/>
          <w:sz w:val="22"/>
          <w:szCs w:val="22"/>
        </w:rPr>
        <w:t xml:space="preserve">The Foundation Module looks identical to a regular course module from the student's perspective. The AI coaching is the same. The preparation gate is the same. The cohort session format is the same. The difference is the content — it builds the prerequisite skills that the student needs before the credit-bearing course content. There is no 'remedial' label, no separate building, no separate track that signals deficit.</w:t>
      </w:r>
    </w:p>
    <w:p>
      <w:pPr>
        <w:pStyle w:val="Heading2"/>
        <w:spacing w:after="160" w:before="320"/>
      </w:pPr>
      <w:r>
        <w:rPr>
          <w:rFonts w:ascii="Arial" w:cs="Arial" w:eastAsia="Arial" w:hAnsi="Arial"/>
          <w:b/>
          <w:bCs/>
          <w:color w:val="2E75B6"/>
          <w:sz w:val="26"/>
          <w:szCs w:val="26"/>
        </w:rPr>
        <w:t xml:space="preserve">12.3 Wrap-around support integration</w:t>
      </w:r>
    </w:p>
    <w:p>
      <w:pPr>
        <w:pStyle w:val="ListParagraph"/>
        <w:numPr>
          <w:ilvl w:val="0"/>
          <w:numId w:val="2"/>
        </w:numPr>
        <w:spacing w:after="60" w:before="60"/>
      </w:pPr>
      <w:r>
        <w:rPr>
          <w:rFonts w:ascii="Arial" w:cs="Arial" w:eastAsia="Arial" w:hAnsi="Arial"/>
          <w:sz w:val="22"/>
          <w:szCs w:val="22"/>
        </w:rPr>
        <w:t xml:space="preserve">Financial counseling: built into onboarding for all students; critical for first-generation students</w:t>
      </w:r>
    </w:p>
    <w:p>
      <w:pPr>
        <w:pStyle w:val="ListParagraph"/>
        <w:numPr>
          <w:ilvl w:val="0"/>
          <w:numId w:val="2"/>
        </w:numPr>
        <w:spacing w:after="60" w:before="60"/>
      </w:pPr>
      <w:r>
        <w:rPr>
          <w:rFonts w:ascii="Arial" w:cs="Arial" w:eastAsia="Arial" w:hAnsi="Arial"/>
          <w:sz w:val="22"/>
          <w:szCs w:val="22"/>
        </w:rPr>
        <w:t xml:space="preserve">AI academic advisor: available 24/7 for course planning, progress questions, anxiety management</w:t>
      </w:r>
    </w:p>
    <w:p>
      <w:pPr>
        <w:pStyle w:val="ListParagraph"/>
        <w:numPr>
          <w:ilvl w:val="0"/>
          <w:numId w:val="2"/>
        </w:numPr>
        <w:spacing w:after="60" w:before="60"/>
      </w:pPr>
      <w:r>
        <w:rPr>
          <w:rFonts w:ascii="Arial" w:cs="Arial" w:eastAsia="Arial" w:hAnsi="Arial"/>
          <w:sz w:val="22"/>
          <w:szCs w:val="22"/>
        </w:rPr>
        <w:t xml:space="preserve">Human advisor: available for complex situations; Campus OS flags students who need human contact</w:t>
      </w:r>
    </w:p>
    <w:p>
      <w:pPr>
        <w:pStyle w:val="ListParagraph"/>
        <w:numPr>
          <w:ilvl w:val="0"/>
          <w:numId w:val="2"/>
        </w:numPr>
        <w:spacing w:after="60" w:before="60"/>
      </w:pPr>
      <w:r>
        <w:rPr>
          <w:rFonts w:ascii="Arial" w:cs="Arial" w:eastAsia="Arial" w:hAnsi="Arial"/>
          <w:sz w:val="22"/>
          <w:szCs w:val="22"/>
        </w:rPr>
        <w:t xml:space="preserve">Peer coaching: advanced students can earn credits by coaching less-advanced students through the AI</w:t>
      </w:r>
    </w:p>
    <w:p>
      <w:pPr>
        <w:pStyle w:val="ListParagraph"/>
        <w:numPr>
          <w:ilvl w:val="0"/>
          <w:numId w:val="2"/>
        </w:numPr>
        <w:spacing w:after="60" w:before="60"/>
      </w:pPr>
      <w:r>
        <w:rPr>
          <w:rFonts w:ascii="Arial" w:cs="Arial" w:eastAsia="Arial" w:hAnsi="Arial"/>
          <w:sz w:val="22"/>
          <w:szCs w:val="22"/>
        </w:rPr>
        <w:t xml:space="preserve">Emergency intervention: system detects disengagement patterns (no activity for 5+ days) and triggers outreach</w:t>
      </w:r>
    </w:p>
    <w:p>
      <w:pPr>
        <w:pStyle w:val="ListParagraph"/>
        <w:numPr>
          <w:ilvl w:val="0"/>
          <w:numId w:val="2"/>
        </w:numPr>
        <w:spacing w:after="60" w:before="60"/>
      </w:pPr>
      <w:r>
        <w:rPr>
          <w:rFonts w:ascii="Arial" w:cs="Arial" w:eastAsia="Arial" w:hAnsi="Arial"/>
          <w:sz w:val="22"/>
          <w:szCs w:val="22"/>
        </w:rPr>
        <w:t xml:space="preserve">Life circumstance accommodation: students can pause and resume within the rolling term without penalty</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13. Build Sequence &amp; Roadmap</w:t>
      </w:r>
    </w:p>
    <w:p>
      <w:pPr>
        <w:spacing w:after="120" w:before="80"/>
      </w:pPr>
      <w:r>
        <w:rPr>
          <w:rFonts w:ascii="Arial" w:cs="Arial" w:eastAsia="Arial" w:hAnsi="Arial"/>
          <w:sz w:val="22"/>
          <w:szCs w:val="22"/>
        </w:rPr>
        <w:t xml:space="preserve">Arrival already has the Learning Core — the proficiency engine, AI coaching system, and preparation gate. This is the hardest piece and the most valuable. The build sequence adds modules in order of institutional pain and technical feasibility.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Modules</w:t>
            </w:r>
          </w:p>
        </w:tc>
        <w:tc>
          <w:tcPr>
            <w:tcW w:type="dxa" w:w="3120"/>
            <w:shd w:fill="1F3864"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Phase 1 (Arrival already built)</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Learning Core: proficiency scoring, AI coaching, preparation gate, skill mapping</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Now</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Phase 2</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Course Delivery: rolling cohort scheduler, session management, dynamic room booking, online delivery</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6–12 months</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Phase 3</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Campus Records: credits, transcripts, degree audit, registration (simplified SIS)</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12–18 months</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Phase 4</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AI Intelligence Layer: unified advising, early alerts, curriculum gap detection, institutional analytics</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18–24 months</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Phase 5</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Admissions: prospect CRM, applications, enrollment yield management</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24–30 months</w:t>
            </w:r>
          </w:p>
        </w:tc>
      </w:tr>
      <w:tr>
        <w:tc>
          <w:tcPr>
            <w:tcW w:type="dxa" w:w="3120"/>
            <w:shd w:fill="F5F8FC" w:val="clear"/>
            <w:tcMar>
              <w:top w:type="dxa" w:w="80"/>
              <w:left w:type="dxa" w:w="160"/>
              <w:bottom w:type="dxa" w:w="80"/>
              <w:right w:type="dxa" w:w="160"/>
            </w:tcMar>
          </w:tcPr>
          <w:p>
            <w:r>
              <w:rPr>
                <w:rFonts w:ascii="Arial" w:cs="Arial" w:eastAsia="Arial" w:hAnsi="Arial"/>
                <w:sz w:val="20"/>
                <w:szCs w:val="20"/>
              </w:rPr>
              <w:t xml:space="preserve">Phase 6</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Financial Engine: billing, financial aid, budget management</w:t>
            </w:r>
          </w:p>
        </w:tc>
        <w:tc>
          <w:tcPr>
            <w:tcW w:type="dxa" w:w="3120"/>
            <w:shd w:fill="F5F8FC" w:val="clear"/>
            <w:tcMar>
              <w:top w:type="dxa" w:w="80"/>
              <w:left w:type="dxa" w:w="160"/>
              <w:bottom w:type="dxa" w:w="80"/>
              <w:right w:type="dxa" w:w="160"/>
            </w:tcMar>
          </w:tcPr>
          <w:p>
            <w:r>
              <w:rPr>
                <w:rFonts w:ascii="Arial" w:cs="Arial" w:eastAsia="Arial" w:hAnsi="Arial"/>
                <w:sz w:val="20"/>
                <w:szCs w:val="20"/>
              </w:rPr>
              <w:t xml:space="preserve">30–36 months</w:t>
            </w:r>
          </w:p>
        </w:tc>
      </w:tr>
      <w:tr>
        <w:tc>
          <w:tcPr>
            <w:tcW w:type="dxa" w:w="3120"/>
            <w:shd w:fill="FFFFFF" w:val="clear"/>
            <w:tcMar>
              <w:top w:type="dxa" w:w="80"/>
              <w:left w:type="dxa" w:w="160"/>
              <w:bottom w:type="dxa" w:w="80"/>
              <w:right w:type="dxa" w:w="160"/>
            </w:tcMar>
          </w:tcPr>
          <w:p>
            <w:r>
              <w:rPr>
                <w:rFonts w:ascii="Arial" w:cs="Arial" w:eastAsia="Arial" w:hAnsi="Arial"/>
                <w:sz w:val="20"/>
                <w:szCs w:val="20"/>
              </w:rPr>
              <w:t xml:space="preserve">Phase 7</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Internship &amp; Employer Portal: competency-based matching, co-op integration, employer credentialing</w:t>
            </w:r>
          </w:p>
        </w:tc>
        <w:tc>
          <w:tcPr>
            <w:tcW w:type="dxa" w:w="3120"/>
            <w:shd w:fill="FFFFFF" w:val="clear"/>
            <w:tcMar>
              <w:top w:type="dxa" w:w="80"/>
              <w:left w:type="dxa" w:w="160"/>
              <w:bottom w:type="dxa" w:w="80"/>
              <w:right w:type="dxa" w:w="160"/>
            </w:tcMar>
          </w:tcPr>
          <w:p>
            <w:r>
              <w:rPr>
                <w:rFonts w:ascii="Arial" w:cs="Arial" w:eastAsia="Arial" w:hAnsi="Arial"/>
                <w:sz w:val="20"/>
                <w:szCs w:val="20"/>
              </w:rPr>
              <w:t xml:space="preserve">36–42 months</w:t>
            </w:r>
          </w:p>
        </w:tc>
      </w:tr>
    </w:tbl>
    <w:p>
      <w:pPr>
        <w:spacing w:after="80" w:before="80"/>
      </w:pPr>
      <w:r>
        <w:t xml:space="preserve"/>
      </w:r>
    </w:p>
    <w:p>
      <w:pPr>
        <w:spacing w:after="120" w:before="80"/>
      </w:pPr>
      <w:r>
        <w:rPr>
          <w:rFonts w:ascii="Arial" w:cs="Arial" w:eastAsia="Arial" w:hAnsi="Arial"/>
          <w:sz w:val="22"/>
          <w:szCs w:val="22"/>
        </w:rPr>
        <w:t xml:space="preserve">Phases 2–4 are the minimum viable product for a full Campus OS sale. An institution can run on Campus OS Essentials (Phases 1–4) without needing to replace their financial system or admissions CRM in year one. This lowers the barrier to adoption significantly — the institution migrates the most painful systems first (LMS, SIS) and the rest follows.</w:t>
      </w:r>
    </w:p>
    <w:p>
      <w:pPr>
        <w:spacing w:after="80" w:before="80"/>
      </w:pPr>
      <w:r>
        <w:t xml:space="preserve"/>
      </w:r>
    </w:p>
    <w:p>
      <w:r>
        <w:br w:type="page"/>
      </w:r>
    </w:p>
    <w:p>
      <w:pPr>
        <w:pStyle w:val="Heading1"/>
        <w:pBdr>
          <w:bottom w:val="single" w:color="2E75B6" w:sz="4" w:space="4"/>
        </w:pBdr>
        <w:spacing w:after="200" w:before="480"/>
      </w:pPr>
      <w:r>
        <w:rPr>
          <w:rFonts w:ascii="Arial" w:cs="Arial" w:eastAsia="Arial" w:hAnsi="Arial"/>
          <w:b/>
          <w:bCs/>
          <w:color w:val="1F3864"/>
          <w:sz w:val="32"/>
          <w:szCs w:val="32"/>
        </w:rPr>
        <w:t xml:space="preserve">14. Go-to-Market Strategy</w:t>
      </w:r>
    </w:p>
    <w:p>
      <w:pPr>
        <w:spacing w:after="120" w:before="80"/>
      </w:pPr>
      <w:r>
        <w:rPr>
          <w:rFonts w:ascii="Arial" w:cs="Arial" w:eastAsia="Arial" w:hAnsi="Arial"/>
          <w:sz w:val="22"/>
          <w:szCs w:val="22"/>
        </w:rPr>
        <w:t xml:space="preserve">Campus OS is sold to Presidents and Boards, not to IT departments or individual faculty. This is a mission-critical, institution-wide decision. The sales cycle is 12–18 months. The proof is a successful pilot.</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14.1 The buyer's problem statement</w:t>
      </w:r>
    </w:p>
    <w:p>
      <w:pPr>
        <w:spacing w:after="120" w:before="80"/>
      </w:pPr>
      <w:r>
        <w:rPr>
          <w:rFonts w:ascii="Arial" w:cs="Arial" w:eastAsia="Arial" w:hAnsi="Arial"/>
          <w:sz w:val="22"/>
          <w:szCs w:val="22"/>
        </w:rPr>
        <w:t xml:space="preserve">Every President of a tuition-dependent institution in the northeastern US is currently running the same mental model: enrollment is declining, the demographic cliff is real, vendor contracts are expensive and not solving retention, and the board wants a plan. The current options are: merge with another struggling institution (humiliating), close programs (morale-destroying), or raise tuition (counterproductive). Campus OS offers a fourth option: transform the model and emerge financially stronger.</w:t>
      </w:r>
    </w:p>
    <w:p>
      <w:pPr>
        <w:pStyle w:val="Heading2"/>
        <w:spacing w:after="160" w:before="320"/>
      </w:pPr>
      <w:r>
        <w:rPr>
          <w:rFonts w:ascii="Arial" w:cs="Arial" w:eastAsia="Arial" w:hAnsi="Arial"/>
          <w:b/>
          <w:bCs/>
          <w:color w:val="2E75B6"/>
          <w:sz w:val="26"/>
          <w:szCs w:val="26"/>
        </w:rPr>
        <w:t xml:space="preserve">14.2 The pilot pathway</w:t>
      </w:r>
    </w:p>
    <w:p>
      <w:pPr>
        <w:pStyle w:val="ListParagraph"/>
        <w:numPr>
          <w:ilvl w:val="0"/>
          <w:numId w:val="2"/>
        </w:numPr>
        <w:spacing w:after="60" w:before="60"/>
      </w:pPr>
      <w:r>
        <w:rPr>
          <w:rFonts w:ascii="Arial" w:cs="Arial" w:eastAsia="Arial" w:hAnsi="Arial"/>
          <w:sz w:val="22"/>
          <w:szCs w:val="22"/>
        </w:rPr>
        <w:t xml:space="preserve">Entry: free summer pilot in one gateway course (Arrival's existing offer)</w:t>
      </w:r>
    </w:p>
    <w:p>
      <w:pPr>
        <w:pStyle w:val="ListParagraph"/>
        <w:numPr>
          <w:ilvl w:val="0"/>
          <w:numId w:val="2"/>
        </w:numPr>
        <w:spacing w:after="60" w:before="60"/>
      </w:pPr>
      <w:r>
        <w:rPr>
          <w:rFonts w:ascii="Arial" w:cs="Arial" w:eastAsia="Arial" w:hAnsi="Arial"/>
          <w:sz w:val="22"/>
          <w:szCs w:val="22"/>
        </w:rPr>
        <w:t xml:space="preserve">Evidence: documented retention improvement, student satisfaction, faculty workload data</w:t>
      </w:r>
    </w:p>
    <w:p>
      <w:pPr>
        <w:pStyle w:val="ListParagraph"/>
        <w:numPr>
          <w:ilvl w:val="0"/>
          <w:numId w:val="2"/>
        </w:numPr>
        <w:spacing w:after="60" w:before="60"/>
      </w:pPr>
      <w:r>
        <w:rPr>
          <w:rFonts w:ascii="Arial" w:cs="Arial" w:eastAsia="Arial" w:hAnsi="Arial"/>
          <w:sz w:val="22"/>
          <w:szCs w:val="22"/>
        </w:rPr>
        <w:t xml:space="preserve">Expansion: department-level adoption in Year 2</w:t>
      </w:r>
    </w:p>
    <w:p>
      <w:pPr>
        <w:pStyle w:val="ListParagraph"/>
        <w:numPr>
          <w:ilvl w:val="0"/>
          <w:numId w:val="2"/>
        </w:numPr>
        <w:spacing w:after="60" w:before="60"/>
      </w:pPr>
      <w:r>
        <w:rPr>
          <w:rFonts w:ascii="Arial" w:cs="Arial" w:eastAsia="Arial" w:hAnsi="Arial"/>
          <w:sz w:val="22"/>
          <w:szCs w:val="22"/>
        </w:rPr>
        <w:t xml:space="preserve">Institutional: full Campus OS Essentials contract signed in Year 3</w:t>
      </w:r>
    </w:p>
    <w:p>
      <w:pPr>
        <w:pStyle w:val="ListParagraph"/>
        <w:numPr>
          <w:ilvl w:val="0"/>
          <w:numId w:val="2"/>
        </w:numPr>
        <w:spacing w:after="60" w:before="60"/>
      </w:pPr>
      <w:r>
        <w:rPr>
          <w:rFonts w:ascii="Arial" w:cs="Arial" w:eastAsia="Arial" w:hAnsi="Arial"/>
          <w:sz w:val="22"/>
          <w:szCs w:val="22"/>
        </w:rPr>
        <w:t xml:space="preserve">Full platform: Phases 5–7 added in Years 4–5</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14.3 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Product tier</w:t>
            </w:r>
          </w:p>
        </w:tc>
        <w:tc>
          <w:tcPr>
            <w:tcW w:type="dxa" w:w="4680"/>
            <w:shd w:fill="1F3864" w:val="clear"/>
            <w:tcMar>
              <w:top w:type="dxa" w:w="100"/>
              <w:left w:type="dxa" w:w="160"/>
              <w:bottom w:type="dxa" w:w="100"/>
              <w:right w:type="dxa" w:w="160"/>
            </w:tcMar>
          </w:tcPr>
          <w:p>
            <w:r>
              <w:rPr>
                <w:rFonts w:ascii="Arial" w:cs="Arial" w:eastAsia="Arial" w:hAnsi="Arial"/>
                <w:b/>
                <w:bCs/>
                <w:color w:val="FFFFFF"/>
                <w:sz w:val="20"/>
                <w:szCs w:val="20"/>
              </w:rPr>
              <w:t xml:space="preserve">Pricing model</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Pilot (1 course, 1 instructor)</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Free — Arrival's cost of sales</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Campus OS Essentials (Phases 1–4, 1 department)</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$180K–$250K/year</w:t>
            </w:r>
          </w:p>
        </w:tc>
      </w:tr>
      <w:tr>
        <w:tc>
          <w:tcPr>
            <w:tcW w:type="dxa" w:w="4680"/>
            <w:shd w:fill="FFFFFF" w:val="clear"/>
            <w:tcMar>
              <w:top w:type="dxa" w:w="80"/>
              <w:left w:type="dxa" w:w="160"/>
              <w:bottom w:type="dxa" w:w="80"/>
              <w:right w:type="dxa" w:w="160"/>
            </w:tcMar>
          </w:tcPr>
          <w:p>
            <w:r>
              <w:rPr>
                <w:rFonts w:ascii="Arial" w:cs="Arial" w:eastAsia="Arial" w:hAnsi="Arial"/>
                <w:sz w:val="20"/>
                <w:szCs w:val="20"/>
              </w:rPr>
              <w:t xml:space="preserve">Campus OS Full (all 6 modules, institution-wide)</w:t>
            </w:r>
          </w:p>
        </w:tc>
        <w:tc>
          <w:tcPr>
            <w:tcW w:type="dxa" w:w="4680"/>
            <w:shd w:fill="FFFFFF" w:val="clear"/>
            <w:tcMar>
              <w:top w:type="dxa" w:w="80"/>
              <w:left w:type="dxa" w:w="160"/>
              <w:bottom w:type="dxa" w:w="80"/>
              <w:right w:type="dxa" w:w="160"/>
            </w:tcMar>
          </w:tcPr>
          <w:p>
            <w:r>
              <w:rPr>
                <w:rFonts w:ascii="Arial" w:cs="Arial" w:eastAsia="Arial" w:hAnsi="Arial"/>
                <w:sz w:val="20"/>
                <w:szCs w:val="20"/>
              </w:rPr>
              <w:t xml:space="preserve">$400K–$600K/year</w:t>
            </w:r>
          </w:p>
        </w:tc>
      </w:tr>
      <w:tr>
        <w:tc>
          <w:tcPr>
            <w:tcW w:type="dxa" w:w="4680"/>
            <w:shd w:fill="F5F8FC" w:val="clear"/>
            <w:tcMar>
              <w:top w:type="dxa" w:w="80"/>
              <w:left w:type="dxa" w:w="160"/>
              <w:bottom w:type="dxa" w:w="80"/>
              <w:right w:type="dxa" w:w="160"/>
            </w:tcMar>
          </w:tcPr>
          <w:p>
            <w:r>
              <w:rPr>
                <w:rFonts w:ascii="Arial" w:cs="Arial" w:eastAsia="Arial" w:hAnsi="Arial"/>
                <w:sz w:val="20"/>
                <w:szCs w:val="20"/>
              </w:rPr>
              <w:t xml:space="preserve">Campus OS Enterprise (system/consortium)</w:t>
            </w:r>
          </w:p>
        </w:tc>
        <w:tc>
          <w:tcPr>
            <w:tcW w:type="dxa" w:w="4680"/>
            <w:shd w:fill="F5F8FC" w:val="clear"/>
            <w:tcMar>
              <w:top w:type="dxa" w:w="80"/>
              <w:left w:type="dxa" w:w="160"/>
              <w:bottom w:type="dxa" w:w="80"/>
              <w:right w:type="dxa" w:w="160"/>
            </w:tcMar>
          </w:tcPr>
          <w:p>
            <w:r>
              <w:rPr>
                <w:rFonts w:ascii="Arial" w:cs="Arial" w:eastAsia="Arial" w:hAnsi="Arial"/>
                <w:sz w:val="20"/>
                <w:szCs w:val="20"/>
              </w:rPr>
              <w:t xml:space="preserve">$800K–$1.2M/year</w:t>
            </w:r>
          </w:p>
        </w:tc>
      </w:tr>
    </w:tbl>
    <w:p>
      <w:pPr>
        <w:spacing w:after="80" w:before="80"/>
      </w:pPr>
      <w:r>
        <w:t xml:space="preserve"/>
      </w:r>
    </w:p>
    <w:p>
      <w:pPr>
        <w:spacing w:after="120" w:before="80"/>
      </w:pPr>
      <w:r>
        <w:rPr>
          <w:rFonts w:ascii="Arial" w:cs="Arial" w:eastAsia="Arial" w:hAnsi="Arial"/>
          <w:sz w:val="22"/>
          <w:szCs w:val="22"/>
        </w:rPr>
        <w:t xml:space="preserve">Comparison: A typical 3,000-student institution currently pays approximately $300K for Canvas, $600K for Banner/PeopleSoft (including support), and $200K for Salesforce — totaling roughly $1.1M/year in vendor contracts alone, plus 8–12 FTE in IT and support staff to manage the integrations. Campus OS Full at $500K/year replaces all of it and reduces the FTE requirement.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12"/>
              <w:bottom w:val="none"/>
              <w:right w:val="none"/>
            </w:tcBorders>
            <w:shd w:fill="EBF3FB"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board-level pitch in one sentence</w:t>
            </w:r>
          </w:p>
          <w:p>
            <w:pPr>
              <w:spacing w:after="0" w:before="0"/>
            </w:pPr>
            <w:r>
              <w:rPr>
                <w:rFonts w:ascii="Arial" w:cs="Arial" w:eastAsia="Arial" w:hAnsi="Arial"/>
                <w:sz w:val="22"/>
                <w:szCs w:val="22"/>
              </w:rPr>
              <w:t xml:space="preserve">Campus OS lets you lower tuition by 35%, improve graduation rates by 10 points, reduce operating costs by $14M/year, and give your institution a genuinely defensible position against every competitor — all while delivering a better education than the one you're delivering today.</w:t>
            </w:r>
          </w:p>
        </w:tc>
      </w:tr>
    </w:tbl>
    <w:p>
      <w:pPr>
        <w:spacing w:after="80" w:before="80"/>
      </w:pPr>
      <w:r>
        <w:t xml:space="preserve"/>
      </w:r>
    </w:p>
    <w:p>
      <w:pPr>
        <w:spacing w:after="200" w:before="600"/>
        <w:jc w:val="center"/>
      </w:pPr>
      <w:r>
        <w:rPr>
          <w:rFonts w:ascii="Arial" w:cs="Arial" w:eastAsia="Arial" w:hAnsi="Arial"/>
          <w:b/>
          <w:bCs/>
          <w:color w:val="666666"/>
          <w:sz w:val="20"/>
          <w:szCs w:val="20"/>
        </w:rPr>
        <w:t xml:space="preserve">END OF DESIGN SPECIFICATION</w:t>
      </w:r>
    </w:p>
    <w:p>
      <w:pPr>
        <w:jc w:val="center"/>
      </w:pPr>
      <w:r>
        <w:rPr>
          <w:rFonts w:ascii="Arial" w:cs="Arial" w:eastAsia="Arial" w:hAnsi="Arial"/>
          <w:i/>
          <w:iCs/>
          <w:color w:val="666666"/>
          <w:sz w:val="18"/>
          <w:szCs w:val="18"/>
        </w:rPr>
        <w:t xml:space="preserve">Arrival  ·  transformlearning.ai  ·  April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before="160"/>
    </w:pPr>
    <w:r>
      <w:rPr>
        <w:rFonts w:ascii="Arial" w:cs="Arial" w:eastAsia="Arial" w:hAnsi="Arial"/>
        <w:color w:val="666666"/>
        <w:sz w:val="18"/>
        <w:szCs w:val="18"/>
      </w:rPr>
      <w:t xml:space="preserve">transformlearning.ai</w:t>
    </w:r>
    <w:r>
      <w:rPr>
        <w:rFonts w:ascii="Arial" w:cs="Arial" w:eastAsia="Arial" w:hAnsi="Arial"/>
        <w:color w:val="666666"/>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pBdr>
      <w:tabs>
        <w:tab w:val="right" w:pos="9360"/>
      </w:tabs>
      <w:spacing w:after="160"/>
    </w:pPr>
    <w:r>
      <w:rPr>
        <w:rFonts w:ascii="Arial" w:cs="Arial" w:eastAsia="Arial" w:hAnsi="Arial"/>
        <w:color w:val="666666"/>
        <w:sz w:val="18"/>
        <w:szCs w:val="18"/>
      </w:rPr>
      <w:t xml:space="preserve">Campus OS — Design Specification</w:t>
    </w:r>
    <w:r>
      <w:rPr>
        <w:rFonts w:ascii="Arial" w:cs="Arial" w:eastAsia="Arial" w:hAnsi="Arial"/>
        <w:color w:val="666666"/>
        <w:sz w:val="18"/>
        <w:szCs w:val="18"/>
      </w:rPr>
      <w:t xml:space="preserve">	Arrival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2026-04-08T03:09:15.517Z</dcterms:created>
  <dcterms:modified xsi:type="dcterms:W3CDTF">2026-04-08T03:09:15.518Z</dcterms:modified>
</cp:coreProperties>
</file>

<file path=docProps/custom.xml><?xml version="1.0" encoding="utf-8"?>
<Properties xmlns="http://schemas.openxmlformats.org/officeDocument/2006/custom-properties" xmlns:vt="http://schemas.openxmlformats.org/officeDocument/2006/docPropsVTypes"/>
</file>