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3DA4CC" wp14:paraId="2FF95B33" wp14:textId="711B82F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33DA4CC" w:rsidR="180365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Una migración puede ser más moderna, más costosa… y rendir peor.</w:t>
      </w:r>
    </w:p>
    <w:p xmlns:wp14="http://schemas.microsoft.com/office/word/2010/wordml" w:rsidP="533DA4CC" wp14:paraId="11781D2A" wp14:textId="7AB1389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33DA4CC" w:rsidR="180365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Porque migrar no es solo adoptar tecnología nueva. Es cambiar la forma en que los sistemas responden cuando el negocio está bajo presión: en picos de demanda, en campañas, en cierres o en momentos críticos para el cliente y la operación.</w:t>
      </w:r>
    </w:p>
    <w:p xmlns:wp14="http://schemas.microsoft.com/office/word/2010/wordml" w:rsidP="533DA4CC" wp14:paraId="576DBC86" wp14:textId="5A2493D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33DA4CC" w:rsidR="180365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 seguros, ese rendimiento no es un detalle menor. Cuando una plataforma no responde como se espera, se afectan procesos que están en el corazón del negocio: cotización, emisión, pagos, siniestros y los canales digitales que usan clientes y aliados todos los días.</w:t>
      </w:r>
    </w:p>
    <w:p xmlns:wp14="http://schemas.microsoft.com/office/word/2010/wordml" w:rsidP="533DA4CC" wp14:paraId="07230342" wp14:textId="7697A72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33DA4CC" w:rsidR="180365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 aprendizaje es claro:</w:t>
      </w:r>
      <w:r>
        <w:br/>
      </w:r>
      <w:r w:rsidRPr="533DA4CC" w:rsidR="1803656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más infraestructura, más capacidad o arquitecturas más modernas no garantizan mejor desempeño</w:t>
      </w:r>
      <w:r w:rsidRPr="533DA4CC" w:rsidR="180365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 w:rsidRPr="533DA4CC" w:rsidR="180365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 performance solo se entiende cuando se prueba con carga real, integraciones activas y escenarios que reflejan la operación de verdad.</w:t>
      </w:r>
    </w:p>
    <w:p xmlns:wp14="http://schemas.microsoft.com/office/word/2010/wordml" w:rsidP="533DA4CC" wp14:paraId="5DE92592" wp14:textId="5FDF0C1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33DA4CC" w:rsidR="180365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Por eso, validar performance antes de una migración no es un ejercicio técnico más.</w:t>
      </w:r>
      <w:r>
        <w:br/>
      </w:r>
      <w:r w:rsidRPr="533DA4CC" w:rsidR="180365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 una decisión de liderazgo.</w:t>
      </w:r>
      <w:r>
        <w:br/>
      </w:r>
      <w:r w:rsidRPr="533DA4CC" w:rsidR="180365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 decidir si la tecnología va a generar progreso… o si va a introducir nuevos riesgos operativos.</w:t>
      </w:r>
    </w:p>
    <w:p xmlns:wp14="http://schemas.microsoft.com/office/word/2010/wordml" w:rsidP="533DA4CC" wp14:paraId="269C4DF4" wp14:textId="6AED9E4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33DA4CC" w:rsidR="180365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 quieren profundizar en estos escenarios y en las preguntas que vale la pena llevar a la mesa ejecutiva antes de aprobar una migración, aquí dejo el análisis completo 👇</w:t>
      </w:r>
      <w:r>
        <w:br/>
      </w:r>
      <w:r w:rsidRPr="533DA4CC" w:rsidR="180365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👉 [enlace al post original de Tech and Solve]</w:t>
      </w:r>
    </w:p>
    <w:p xmlns:wp14="http://schemas.microsoft.com/office/word/2010/wordml" w:rsidP="533DA4CC" wp14:paraId="6BFF0E77" wp14:textId="6C710B9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33DA4CC" w:rsidR="180365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 dejo una pregunta abierta para CIOs y líderes de Operaciones:</w:t>
      </w:r>
      <w:r>
        <w:br/>
      </w:r>
      <w:r w:rsidRPr="533DA4CC" w:rsidR="1803656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¿el performance hoy es un insumo explícito en sus decisiones de migración… o aparece cuando el impacto ya se siente en clientes y operación?</w:t>
      </w:r>
    </w:p>
    <w:p xmlns:wp14="http://schemas.microsoft.com/office/word/2010/wordml" w:rsidP="533DA4CC" wp14:paraId="2C078E63" wp14:textId="3202A229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7F3F25"/>
    <w:rsid w:val="18036562"/>
    <w:rsid w:val="4C7F3F25"/>
    <w:rsid w:val="533DA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BA5A"/>
  <w15:chartTrackingRefBased/>
  <w15:docId w15:val="{772E5EF2-B17A-49B1-AEDB-462B77EC7A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A0B19386A24649BBC85FAEEB59CFC0" ma:contentTypeVersion="42" ma:contentTypeDescription="Crear nuevo documento." ma:contentTypeScope="" ma:versionID="50ab9b118a214065ff90dd4c2feccad1">
  <xsd:schema xmlns:xsd="http://www.w3.org/2001/XMLSchema" xmlns:xs="http://www.w3.org/2001/XMLSchema" xmlns:p="http://schemas.microsoft.com/office/2006/metadata/properties" xmlns:ns2="b3f1da7b-0203-4e44-ae18-1069690c5c76" xmlns:ns3="1c25b7c1-742b-48aa-be35-7fd067fb28a0" targetNamespace="http://schemas.microsoft.com/office/2006/metadata/properties" ma:root="true" ma:fieldsID="2529fbce7cf91a30c66c589b2b569af3" ns2:_="" ns3:_="">
    <xsd:import namespace="b3f1da7b-0203-4e44-ae18-1069690c5c76"/>
    <xsd:import namespace="1c25b7c1-742b-48aa-be35-7fd067fb28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1da7b-0203-4e44-ae18-1069690c5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5b7c1-742b-48aa-be35-7fd067fb28a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abd31fc-4a70-4a04-b2e1-24b27477fb32}" ma:internalName="TaxCatchAll" ma:showField="CatchAllData" ma:web="1c25b7c1-742b-48aa-be35-7fd067fb28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25b7c1-742b-48aa-be35-7fd067fb28a0" xsi:nil="true"/>
    <lcf76f155ced4ddcb4097134ff3c332f xmlns="b3f1da7b-0203-4e44-ae18-1069690c5c76" xsi:nil="true"/>
  </documentManagement>
</p:properties>
</file>

<file path=customXml/itemProps1.xml><?xml version="1.0" encoding="utf-8"?>
<ds:datastoreItem xmlns:ds="http://schemas.openxmlformats.org/officeDocument/2006/customXml" ds:itemID="{802A9E54-79D7-4125-AB94-E7C7169DC195}"/>
</file>

<file path=customXml/itemProps2.xml><?xml version="1.0" encoding="utf-8"?>
<ds:datastoreItem xmlns:ds="http://schemas.openxmlformats.org/officeDocument/2006/customXml" ds:itemID="{313E39C2-CC5F-4A3D-B8E9-61422DE31EA5}"/>
</file>

<file path=customXml/itemProps3.xml><?xml version="1.0" encoding="utf-8"?>
<ds:datastoreItem xmlns:ds="http://schemas.openxmlformats.org/officeDocument/2006/customXml" ds:itemID="{F6ECD20A-4F66-4F37-A08A-A1F7119219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 Muñeton Lopera</dc:creator>
  <cp:keywords/>
  <dc:description/>
  <cp:lastModifiedBy>Andrés Felipe Muñeton Lopera</cp:lastModifiedBy>
  <dcterms:created xsi:type="dcterms:W3CDTF">2026-01-16T20:24:44Z</dcterms:created>
  <dcterms:modified xsi:type="dcterms:W3CDTF">2026-01-16T20:25:24Z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0x010100E8A0B19386A24649BBC85FAEEB59CFC0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