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drawing>
          <wp:inline xmlns:a="http://schemas.openxmlformats.org/drawingml/2006/main" xmlns:pic="http://schemas.openxmlformats.org/drawingml/2006/picture">
            <wp:extent cx="1645920" cy="669786"/>
            <wp:docPr id="1" name="Picture 1"/>
            <wp:cNvGraphicFramePr>
              <a:graphicFrameLocks noChangeAspect="1"/>
            </wp:cNvGraphicFramePr>
            <a:graphic>
              <a:graphicData uri="http://schemas.openxmlformats.org/drawingml/2006/picture">
                <pic:pic>
                  <pic:nvPicPr>
                    <pic:cNvPr id="0" name="GPSC_logo_ART.png"/>
                    <pic:cNvPicPr/>
                  </pic:nvPicPr>
                  <pic:blipFill>
                    <a:blip r:embed="rId11"/>
                    <a:stretch>
                      <a:fillRect/>
                    </a:stretch>
                  </pic:blipFill>
                  <pic:spPr>
                    <a:xfrm>
                      <a:off x="0" y="0"/>
                      <a:ext cx="1645920" cy="669786"/>
                    </a:xfrm>
                    <a:prstGeom prst="rect"/>
                  </pic:spPr>
                </pic:pic>
              </a:graphicData>
            </a:graphic>
          </wp:inline>
        </w:drawing>
      </w:r>
    </w:p>
    <w:p>
      <w:pPr>
        <w:spacing w:before="120" w:after="40"/>
        <w:jc w:val="center"/>
      </w:pPr>
      <w:r>
        <w:rPr>
          <w:rFonts w:ascii="Arial" w:hAnsi="Arial"/>
          <w:b/>
          <w:color w:val="1B365D"/>
          <w:sz w:val="32"/>
        </w:rPr>
        <w:t>REPORT</w:t>
      </w:r>
    </w:p>
    <w:p>
      <w:pPr>
        <w:spacing w:after="40"/>
        <w:jc w:val="center"/>
      </w:pPr>
      <w:r>
        <w:rPr>
          <w:rFonts w:ascii="Arial" w:hAnsi="Arial"/>
          <w:b/>
          <w:sz w:val="30"/>
        </w:rPr>
        <w:t>Transformer Remaining Life Assessment of</w:t>
        <w:br/>
      </w:r>
      <w:r>
        <w:rPr>
          <w:rFonts w:ascii="Arial" w:hAnsi="Arial"/>
          <w:b/>
          <w:sz w:val="30"/>
        </w:rPr>
        <w:t>40 MVA 115kV – 22kV TRANSFORMER</w:t>
        <w:br/>
      </w:r>
      <w:r>
        <w:rPr>
          <w:rFonts w:ascii="Arial" w:hAnsi="Arial"/>
          <w:b/>
          <w:color w:val="2563EB"/>
          <w:sz w:val="32"/>
        </w:rPr>
        <w:t>DAIHEN S/N PP0158B01</w:t>
        <w:br/>
        <w:t>34101-TR-001 (CUP-3)</w:t>
      </w:r>
    </w:p>
    <w:p>
      <w:pPr>
        <w:spacing w:before="160" w:after="240"/>
        <w:jc w:val="center"/>
      </w:pPr>
      <w:r>
        <w:drawing>
          <wp:inline xmlns:a="http://schemas.openxmlformats.org/drawingml/2006/main" xmlns:pic="http://schemas.openxmlformats.org/drawingml/2006/picture">
            <wp:extent cx="3291840" cy="2468880"/>
            <wp:docPr id="2" name="Picture 2"/>
            <wp:cNvGraphicFramePr>
              <a:graphicFrameLocks noChangeAspect="1"/>
            </wp:cNvGraphicFramePr>
            <a:graphic>
              <a:graphicData uri="http://schemas.openxmlformats.org/drawingml/2006/picture">
                <pic:pic>
                  <pic:nvPicPr>
                    <pic:cNvPr id="0" name="34101-TR-001.jpg"/>
                    <pic:cNvPicPr/>
                  </pic:nvPicPr>
                  <pic:blipFill>
                    <a:blip r:embed="rId12"/>
                    <a:stretch>
                      <a:fillRect/>
                    </a:stretch>
                  </pic:blipFill>
                  <pic:spPr>
                    <a:xfrm>
                      <a:off x="0" y="0"/>
                      <a:ext cx="3291840" cy="2468880"/>
                    </a:xfrm>
                    <a:prstGeom prst="rect"/>
                  </pic:spPr>
                </pic:pic>
              </a:graphicData>
            </a:graphic>
          </wp:inline>
        </w:drawing>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3154"/>
        <w:gridCol w:w="3154"/>
        <w:gridCol w:w="3154"/>
      </w:tblGrid>
      <w:tr>
        <w:tc>
          <w:tcPr>
            <w:tcW w:type="dxa" w:w="3154"/>
            <w:shd w:fill="F1F5F9"/>
            <w:tcMar>
              <w:top w:w="40" w:type="dxa"/>
              <w:bottom w:w="40" w:type="dxa"/>
              <w:left w:w="80" w:type="dxa"/>
              <w:right w:w="80" w:type="dxa"/>
            </w:tcMar>
          </w:tcPr>
          <w:p>
            <w:pPr>
              <w:spacing w:after="20"/>
            </w:pPr>
            <w:r>
              <w:rPr>
                <w:rFonts w:ascii="Calibri" w:hAnsi="Calibri"/>
                <w:sz w:val="17"/>
              </w:rPr>
              <w:t>Attention</w:t>
            </w:r>
          </w:p>
        </w:tc>
        <w:tc>
          <w:tcPr>
            <w:tcW w:type="dxa" w:w="6308"/>
            <w:gridSpan w:val="2"/>
            <w:tcMar>
              <w:top w:w="40" w:type="dxa"/>
              <w:bottom w:w="40" w:type="dxa"/>
              <w:left w:w="80" w:type="dxa"/>
              <w:right w:w="80" w:type="dxa"/>
            </w:tcMar>
            <w:tcMar>
              <w:top w:w="40" w:type="dxa"/>
              <w:bottom w:w="40" w:type="dxa"/>
              <w:left w:w="80" w:type="dxa"/>
              <w:right w:w="80" w:type="dxa"/>
            </w:tcMar>
          </w:tcPr>
          <w:p>
            <w:pPr>
              <w:spacing w:after="20"/>
            </w:pPr>
            <w:r>
              <w:rPr>
                <w:rFonts w:ascii="Calibri" w:hAnsi="Calibri"/>
                <w:sz w:val="17"/>
              </w:rPr>
              <w:t>Mr. Sittipong Kerdmanee</w:t>
              <w:br/>
              <w:t>Mr. Suchat Mondopyai, and Mr. Pimchart Promkhandee</w:t>
            </w:r>
          </w:p>
        </w:tc>
      </w:tr>
      <w:tr>
        <w:tc>
          <w:tcPr>
            <w:tcW w:type="dxa" w:w="3154"/>
            <w:shd w:fill="F1F5F9"/>
            <w:tcMar>
              <w:top w:w="40" w:type="dxa"/>
              <w:bottom w:w="40" w:type="dxa"/>
              <w:left w:w="80" w:type="dxa"/>
              <w:right w:w="80" w:type="dxa"/>
            </w:tcMar>
          </w:tcPr>
          <w:p>
            <w:pPr>
              <w:spacing w:after="20"/>
            </w:pPr>
            <w:r>
              <w:rPr>
                <w:rFonts w:ascii="Calibri" w:hAnsi="Calibri"/>
                <w:sz w:val="17"/>
              </w:rPr>
              <w:t>Report Date</w:t>
            </w:r>
          </w:p>
        </w:tc>
        <w:tc>
          <w:tcPr>
            <w:tcW w:type="dxa" w:w="6308"/>
            <w:gridSpan w:val="2"/>
            <w:tcMar>
              <w:top w:w="40" w:type="dxa"/>
              <w:bottom w:w="40" w:type="dxa"/>
              <w:left w:w="80" w:type="dxa"/>
              <w:right w:w="80" w:type="dxa"/>
            </w:tcMar>
            <w:tcMar>
              <w:top w:w="40" w:type="dxa"/>
              <w:bottom w:w="40" w:type="dxa"/>
              <w:left w:w="80" w:type="dxa"/>
              <w:right w:w="80" w:type="dxa"/>
            </w:tcMar>
          </w:tcPr>
          <w:p>
            <w:pPr>
              <w:spacing w:after="20"/>
            </w:pPr>
            <w:r>
              <w:rPr>
                <w:rFonts w:ascii="Calibri" w:hAnsi="Calibri"/>
                <w:sz w:val="17"/>
              </w:rPr>
              <w:t>September 2026</w:t>
            </w:r>
          </w:p>
        </w:tc>
      </w:tr>
      <w:tr>
        <w:tc>
          <w:tcPr>
            <w:tcW w:type="dxa" w:w="9462"/>
            <w:gridSpan w:val="3"/>
            <w:shd w:fill="E2E8F0"/>
            <w:tcMar>
              <w:top w:w="40" w:type="dxa"/>
              <w:bottom w:w="40" w:type="dxa"/>
              <w:left w:w="80" w:type="dxa"/>
              <w:right w:w="80" w:type="dxa"/>
            </w:tcMar>
            <w:tcMar>
              <w:top w:w="40" w:type="dxa"/>
              <w:bottom w:w="40" w:type="dxa"/>
              <w:left w:w="80" w:type="dxa"/>
              <w:right w:w="80" w:type="dxa"/>
            </w:tcMar>
            <w:tcMar>
              <w:top w:w="40" w:type="dxa"/>
              <w:bottom w:w="40" w:type="dxa"/>
              <w:left w:w="80" w:type="dxa"/>
              <w:right w:w="80" w:type="dxa"/>
            </w:tcMar>
          </w:tcPr>
          <w:p>
            <w:pPr>
              <w:spacing w:after="20"/>
            </w:pPr>
            <w:r>
              <w:rPr>
                <w:rFonts w:ascii="Calibri" w:hAnsi="Calibri"/>
                <w:sz w:val="17"/>
              </w:rPr>
              <w:t>Panel Members for the Final Report &amp; Engineering Support Team</w:t>
            </w:r>
          </w:p>
        </w:tc>
      </w:tr>
      <w:tr>
        <w:tc>
          <w:tcPr>
            <w:tcW w:type="dxa" w:w="3154"/>
            <w:shd w:fill="F8FAFC"/>
            <w:tcMar>
              <w:top w:w="40" w:type="dxa"/>
              <w:bottom w:w="40" w:type="dxa"/>
              <w:left w:w="80" w:type="dxa"/>
              <w:right w:w="80" w:type="dxa"/>
            </w:tcMar>
          </w:tcPr>
          <w:p>
            <w:pPr>
              <w:spacing w:after="20"/>
            </w:pPr>
            <w:r>
              <w:rPr>
                <w:rFonts w:ascii="Calibri" w:hAnsi="Calibri"/>
                <w:sz w:val="17"/>
              </w:rPr>
              <w:t>Prepared, Examined by</w:t>
            </w:r>
          </w:p>
        </w:tc>
        <w:tc>
          <w:tcPr>
            <w:tcW w:type="dxa" w:w="3154"/>
            <w:tcMar>
              <w:top w:w="40" w:type="dxa"/>
              <w:bottom w:w="40" w:type="dxa"/>
              <w:left w:w="80" w:type="dxa"/>
              <w:right w:w="80" w:type="dxa"/>
            </w:tcMar>
          </w:tcPr>
          <w:p>
            <w:pPr>
              <w:spacing w:after="20"/>
            </w:pPr>
            <w:r>
              <w:rPr>
                <w:rFonts w:ascii="Calibri" w:hAnsi="Calibri"/>
                <w:sz w:val="17"/>
              </w:rPr>
              <w:t>Mr. Siwakorn Jeenmuang</w:t>
            </w:r>
          </w:p>
        </w:tc>
        <w:tc>
          <w:tcPr>
            <w:tcW w:type="dxa" w:w="3154"/>
            <w:tcMar>
              <w:top w:w="40" w:type="dxa"/>
              <w:bottom w:w="40" w:type="dxa"/>
              <w:left w:w="80" w:type="dxa"/>
              <w:right w:w="80" w:type="dxa"/>
            </w:tcMar>
          </w:tcPr>
          <w:p>
            <w:pPr>
              <w:spacing w:after="20"/>
            </w:pPr>
            <w:r>
              <w:rPr>
                <w:rFonts w:ascii="Calibri" w:hAnsi="Calibri"/>
                <w:sz w:val="17"/>
              </w:rPr>
              <w:t>Associate Eng. (License No. ภฟก.61620)</w:t>
            </w:r>
          </w:p>
        </w:tc>
      </w:tr>
      <w:tr>
        <w:tc>
          <w:tcPr>
            <w:tcW w:type="dxa" w:w="3154"/>
            <w:tcMar>
              <w:top w:w="40" w:type="dxa"/>
              <w:bottom w:w="40" w:type="dxa"/>
              <w:left w:w="80" w:type="dxa"/>
              <w:right w:w="80" w:type="dxa"/>
            </w:tcMar>
          </w:tcPr>
          <w:p>
            <w:pPr>
              <w:spacing w:after="20"/>
            </w:pPr>
            <w:r>
              <w:rPr>
                <w:rFonts w:ascii="Calibri" w:hAnsi="Calibri"/>
                <w:sz w:val="17"/>
              </w:rPr>
            </w:r>
          </w:p>
        </w:tc>
        <w:tc>
          <w:tcPr>
            <w:tcW w:type="dxa" w:w="3154"/>
            <w:tcMar>
              <w:top w:w="40" w:type="dxa"/>
              <w:bottom w:w="40" w:type="dxa"/>
              <w:left w:w="80" w:type="dxa"/>
              <w:right w:w="80" w:type="dxa"/>
            </w:tcMar>
          </w:tcPr>
          <w:p>
            <w:pPr>
              <w:spacing w:after="20"/>
            </w:pPr>
            <w:r>
              <w:rPr>
                <w:rFonts w:ascii="Calibri" w:hAnsi="Calibri"/>
                <w:sz w:val="17"/>
              </w:rPr>
              <w:t>Mr. Vorawut Dechothamsathit</w:t>
            </w:r>
          </w:p>
        </w:tc>
        <w:tc>
          <w:tcPr>
            <w:tcW w:type="dxa" w:w="3154"/>
            <w:tcMar>
              <w:top w:w="40" w:type="dxa"/>
              <w:bottom w:w="40" w:type="dxa"/>
              <w:left w:w="80" w:type="dxa"/>
              <w:right w:w="80" w:type="dxa"/>
            </w:tcMar>
          </w:tcPr>
          <w:p>
            <w:pPr>
              <w:spacing w:after="20"/>
            </w:pPr>
            <w:r>
              <w:rPr>
                <w:rFonts w:ascii="Calibri" w:hAnsi="Calibri"/>
                <w:sz w:val="17"/>
              </w:rPr>
              <w:t>Associate Eng. (License No. ภฟก.69403)</w:t>
            </w:r>
          </w:p>
        </w:tc>
      </w:tr>
      <w:tr>
        <w:tc>
          <w:tcPr>
            <w:tcW w:type="dxa" w:w="3154"/>
            <w:tcMar>
              <w:top w:w="40" w:type="dxa"/>
              <w:bottom w:w="40" w:type="dxa"/>
              <w:left w:w="80" w:type="dxa"/>
              <w:right w:w="80" w:type="dxa"/>
            </w:tcMar>
          </w:tcPr>
          <w:p>
            <w:pPr>
              <w:spacing w:after="20"/>
            </w:pPr>
            <w:r>
              <w:rPr>
                <w:rFonts w:ascii="Calibri" w:hAnsi="Calibri"/>
                <w:sz w:val="17"/>
              </w:rPr>
            </w:r>
          </w:p>
        </w:tc>
        <w:tc>
          <w:tcPr>
            <w:tcW w:type="dxa" w:w="3154"/>
            <w:tcMar>
              <w:top w:w="40" w:type="dxa"/>
              <w:bottom w:w="40" w:type="dxa"/>
              <w:left w:w="80" w:type="dxa"/>
              <w:right w:w="80" w:type="dxa"/>
            </w:tcMar>
          </w:tcPr>
          <w:p>
            <w:pPr>
              <w:spacing w:after="20"/>
            </w:pPr>
            <w:r>
              <w:rPr>
                <w:rFonts w:ascii="Calibri" w:hAnsi="Calibri"/>
                <w:sz w:val="17"/>
              </w:rPr>
              <w:t>Ms. Sukanya Kingkham</w:t>
            </w:r>
          </w:p>
        </w:tc>
        <w:tc>
          <w:tcPr>
            <w:tcW w:type="dxa" w:w="3154"/>
            <w:tcMar>
              <w:top w:w="40" w:type="dxa"/>
              <w:bottom w:w="40" w:type="dxa"/>
              <w:left w:w="80" w:type="dxa"/>
              <w:right w:w="80" w:type="dxa"/>
            </w:tcMar>
          </w:tcPr>
          <w:p>
            <w:pPr>
              <w:spacing w:after="20"/>
            </w:pPr>
            <w:r>
              <w:rPr>
                <w:rFonts w:ascii="Calibri" w:hAnsi="Calibri"/>
                <w:sz w:val="17"/>
              </w:rPr>
              <w:t>Associate Eng. (License No. ภฟก.69358)</w:t>
            </w:r>
          </w:p>
        </w:tc>
      </w:tr>
      <w:tr>
        <w:tc>
          <w:tcPr>
            <w:tcW w:type="dxa" w:w="3154"/>
            <w:tcMar>
              <w:top w:w="40" w:type="dxa"/>
              <w:bottom w:w="40" w:type="dxa"/>
              <w:left w:w="80" w:type="dxa"/>
              <w:right w:w="80" w:type="dxa"/>
            </w:tcMar>
          </w:tcPr>
          <w:p>
            <w:pPr>
              <w:spacing w:after="20"/>
            </w:pPr>
            <w:r>
              <w:rPr>
                <w:rFonts w:ascii="Calibri" w:hAnsi="Calibri"/>
                <w:sz w:val="17"/>
              </w:rPr>
            </w:r>
          </w:p>
        </w:tc>
        <w:tc>
          <w:tcPr>
            <w:tcW w:type="dxa" w:w="3154"/>
            <w:tcMar>
              <w:top w:w="40" w:type="dxa"/>
              <w:bottom w:w="40" w:type="dxa"/>
              <w:left w:w="80" w:type="dxa"/>
              <w:right w:w="80" w:type="dxa"/>
            </w:tcMar>
          </w:tcPr>
          <w:p>
            <w:pPr>
              <w:spacing w:after="20"/>
            </w:pPr>
            <w:r>
              <w:rPr>
                <w:rFonts w:ascii="Calibri" w:hAnsi="Calibri"/>
                <w:sz w:val="17"/>
              </w:rPr>
              <w:t>Mr. Jaturaphat Sawangsri</w:t>
            </w:r>
          </w:p>
        </w:tc>
        <w:tc>
          <w:tcPr>
            <w:tcW w:type="dxa" w:w="3154"/>
            <w:tcMar>
              <w:top w:w="40" w:type="dxa"/>
              <w:bottom w:w="40" w:type="dxa"/>
              <w:left w:w="80" w:type="dxa"/>
              <w:right w:w="80" w:type="dxa"/>
            </w:tcMar>
          </w:tcPr>
          <w:p>
            <w:pPr>
              <w:spacing w:after="20"/>
            </w:pPr>
            <w:r>
              <w:rPr>
                <w:rFonts w:ascii="Calibri" w:hAnsi="Calibri"/>
                <w:sz w:val="17"/>
              </w:rPr>
              <w:t>Associate Eng. (License No. ภฟก.69509)</w:t>
            </w:r>
          </w:p>
        </w:tc>
      </w:tr>
      <w:tr>
        <w:tc>
          <w:tcPr>
            <w:tcW w:type="dxa" w:w="3154"/>
            <w:tcMar>
              <w:top w:w="40" w:type="dxa"/>
              <w:bottom w:w="40" w:type="dxa"/>
              <w:left w:w="80" w:type="dxa"/>
              <w:right w:w="80" w:type="dxa"/>
            </w:tcMar>
          </w:tcPr>
          <w:p>
            <w:pPr>
              <w:spacing w:after="20"/>
            </w:pPr>
            <w:r>
              <w:rPr>
                <w:rFonts w:ascii="Calibri" w:hAnsi="Calibri"/>
                <w:sz w:val="17"/>
              </w:rPr>
            </w:r>
          </w:p>
        </w:tc>
        <w:tc>
          <w:tcPr>
            <w:tcW w:type="dxa" w:w="3154"/>
            <w:tcMar>
              <w:top w:w="40" w:type="dxa"/>
              <w:bottom w:w="40" w:type="dxa"/>
              <w:left w:w="80" w:type="dxa"/>
              <w:right w:w="80" w:type="dxa"/>
            </w:tcMar>
          </w:tcPr>
          <w:p>
            <w:pPr>
              <w:spacing w:after="20"/>
            </w:pPr>
            <w:r>
              <w:rPr>
                <w:rFonts w:ascii="Calibri" w:hAnsi="Calibri"/>
                <w:sz w:val="17"/>
              </w:rPr>
              <w:t>Mr. Patchara Thongkong</w:t>
            </w:r>
          </w:p>
        </w:tc>
        <w:tc>
          <w:tcPr>
            <w:tcW w:type="dxa" w:w="3154"/>
            <w:tcMar>
              <w:top w:w="40" w:type="dxa"/>
              <w:bottom w:w="40" w:type="dxa"/>
              <w:left w:w="80" w:type="dxa"/>
              <w:right w:w="80" w:type="dxa"/>
            </w:tcMar>
          </w:tcPr>
          <w:p>
            <w:pPr>
              <w:spacing w:after="20"/>
            </w:pPr>
            <w:r>
              <w:rPr>
                <w:rFonts w:ascii="Calibri" w:hAnsi="Calibri"/>
                <w:sz w:val="17"/>
              </w:rPr>
              <w:t>Associate Eng. (License No. ภฟก.69472)</w:t>
            </w:r>
          </w:p>
        </w:tc>
      </w:tr>
      <w:tr>
        <w:tc>
          <w:tcPr>
            <w:tcW w:type="dxa" w:w="3154"/>
            <w:tcMar>
              <w:top w:w="40" w:type="dxa"/>
              <w:bottom w:w="40" w:type="dxa"/>
              <w:left w:w="80" w:type="dxa"/>
              <w:right w:w="80" w:type="dxa"/>
            </w:tcMar>
          </w:tcPr>
          <w:p>
            <w:pPr>
              <w:spacing w:after="20"/>
            </w:pPr>
            <w:r>
              <w:rPr>
                <w:rFonts w:ascii="Calibri" w:hAnsi="Calibri"/>
                <w:sz w:val="17"/>
              </w:rPr>
            </w:r>
          </w:p>
        </w:tc>
        <w:tc>
          <w:tcPr>
            <w:tcW w:type="dxa" w:w="3154"/>
            <w:tcMar>
              <w:top w:w="40" w:type="dxa"/>
              <w:bottom w:w="40" w:type="dxa"/>
              <w:left w:w="80" w:type="dxa"/>
              <w:right w:w="80" w:type="dxa"/>
            </w:tcMar>
          </w:tcPr>
          <w:p>
            <w:pPr>
              <w:spacing w:after="20"/>
            </w:pPr>
            <w:r>
              <w:rPr>
                <w:rFonts w:ascii="Calibri" w:hAnsi="Calibri"/>
                <w:sz w:val="17"/>
              </w:rPr>
              <w:t>Mr. Chanathip Srisub</w:t>
            </w:r>
          </w:p>
        </w:tc>
        <w:tc>
          <w:tcPr>
            <w:tcW w:type="dxa" w:w="3154"/>
            <w:tcMar>
              <w:top w:w="40" w:type="dxa"/>
              <w:bottom w:w="40" w:type="dxa"/>
              <w:left w:w="80" w:type="dxa"/>
              <w:right w:w="80" w:type="dxa"/>
            </w:tcMar>
          </w:tcPr>
          <w:p>
            <w:pPr>
              <w:spacing w:after="20"/>
            </w:pPr>
            <w:r>
              <w:rPr>
                <w:rFonts w:ascii="Calibri" w:hAnsi="Calibri"/>
                <w:sz w:val="17"/>
              </w:rPr>
              <w:t>Associate Eng. (License No. ภฟก.69510)</w:t>
            </w:r>
          </w:p>
        </w:tc>
      </w:tr>
      <w:tr>
        <w:tc>
          <w:tcPr>
            <w:tcW w:type="dxa" w:w="3154"/>
            <w:tcMar>
              <w:top w:w="40" w:type="dxa"/>
              <w:bottom w:w="40" w:type="dxa"/>
              <w:left w:w="80" w:type="dxa"/>
              <w:right w:w="80" w:type="dxa"/>
            </w:tcMar>
          </w:tcPr>
          <w:p>
            <w:pPr>
              <w:spacing w:after="20"/>
            </w:pPr>
            <w:r>
              <w:rPr>
                <w:rFonts w:ascii="Calibri" w:hAnsi="Calibri"/>
                <w:sz w:val="17"/>
              </w:rPr>
            </w:r>
          </w:p>
        </w:tc>
        <w:tc>
          <w:tcPr>
            <w:tcW w:type="dxa" w:w="3154"/>
            <w:tcMar>
              <w:top w:w="40" w:type="dxa"/>
              <w:bottom w:w="40" w:type="dxa"/>
              <w:left w:w="80" w:type="dxa"/>
              <w:right w:w="80" w:type="dxa"/>
            </w:tcMar>
          </w:tcPr>
          <w:p>
            <w:pPr>
              <w:spacing w:after="20"/>
            </w:pPr>
            <w:r>
              <w:rPr>
                <w:rFonts w:ascii="Calibri" w:hAnsi="Calibri"/>
                <w:sz w:val="17"/>
              </w:rPr>
              <w:t>Mr. Woraphat Ekasittiphong</w:t>
            </w:r>
          </w:p>
        </w:tc>
        <w:tc>
          <w:tcPr>
            <w:tcW w:type="dxa" w:w="3154"/>
            <w:tcMar>
              <w:top w:w="40" w:type="dxa"/>
              <w:bottom w:w="40" w:type="dxa"/>
              <w:left w:w="80" w:type="dxa"/>
              <w:right w:w="80" w:type="dxa"/>
            </w:tcMar>
          </w:tcPr>
          <w:p>
            <w:pPr>
              <w:spacing w:after="20"/>
            </w:pPr>
            <w:r>
              <w:rPr>
                <w:rFonts w:ascii="Calibri" w:hAnsi="Calibri"/>
                <w:sz w:val="17"/>
              </w:rPr>
              <w:t>Associate Eng. (License No. ภฟก.69503)</w:t>
            </w:r>
          </w:p>
        </w:tc>
      </w:tr>
      <w:tr>
        <w:tc>
          <w:tcPr>
            <w:tcW w:type="dxa" w:w="3154"/>
            <w:shd w:fill="F8FAFC"/>
            <w:tcMar>
              <w:top w:w="40" w:type="dxa"/>
              <w:bottom w:w="40" w:type="dxa"/>
              <w:left w:w="80" w:type="dxa"/>
              <w:right w:w="80" w:type="dxa"/>
            </w:tcMar>
          </w:tcPr>
          <w:p>
            <w:pPr>
              <w:spacing w:after="20"/>
            </w:pPr>
            <w:r>
              <w:rPr>
                <w:rFonts w:ascii="Calibri" w:hAnsi="Calibri"/>
                <w:sz w:val="17"/>
              </w:rPr>
              <w:t>Reviewed and Approved by</w:t>
            </w:r>
          </w:p>
        </w:tc>
        <w:tc>
          <w:tcPr>
            <w:tcW w:type="dxa" w:w="3154"/>
            <w:tcMar>
              <w:top w:w="40" w:type="dxa"/>
              <w:bottom w:w="40" w:type="dxa"/>
              <w:left w:w="80" w:type="dxa"/>
              <w:right w:w="80" w:type="dxa"/>
            </w:tcMar>
          </w:tcPr>
          <w:p>
            <w:pPr>
              <w:spacing w:after="20"/>
            </w:pPr>
            <w:r>
              <w:rPr>
                <w:rFonts w:ascii="Calibri" w:hAnsi="Calibri"/>
                <w:sz w:val="17"/>
              </w:rPr>
              <w:t>Assoc. Prof. Dr. Norasage Pattanadech</w:t>
            </w:r>
          </w:p>
        </w:tc>
        <w:tc>
          <w:tcPr>
            <w:tcW w:type="dxa" w:w="3154"/>
            <w:tcMar>
              <w:top w:w="40" w:type="dxa"/>
              <w:bottom w:w="40" w:type="dxa"/>
              <w:left w:w="80" w:type="dxa"/>
              <w:right w:w="80" w:type="dxa"/>
            </w:tcMar>
          </w:tcPr>
          <w:p>
            <w:pPr>
              <w:spacing w:after="20"/>
            </w:pPr>
            <w:r>
              <w:rPr>
                <w:rFonts w:ascii="Calibri" w:hAnsi="Calibri"/>
                <w:sz w:val="17"/>
              </w:rPr>
              <w:t>Professional Eng. (License No. สฟก.6805)</w:t>
            </w:r>
          </w:p>
        </w:tc>
      </w:tr>
      <w:tr>
        <w:tc>
          <w:tcPr>
            <w:tcW w:type="dxa" w:w="3154"/>
            <w:shd w:fill="F8FAFC"/>
            <w:tcMar>
              <w:top w:w="40" w:type="dxa"/>
              <w:bottom w:w="40" w:type="dxa"/>
              <w:left w:w="80" w:type="dxa"/>
              <w:right w:w="80" w:type="dxa"/>
            </w:tcMar>
          </w:tcPr>
          <w:p>
            <w:pPr>
              <w:spacing w:after="20"/>
            </w:pPr>
            <w:r>
              <w:rPr>
                <w:rFonts w:ascii="Calibri" w:hAnsi="Calibri"/>
                <w:sz w:val="17"/>
              </w:rPr>
              <w:t>Affiliation &amp; Lab</w:t>
            </w:r>
          </w:p>
        </w:tc>
        <w:tc>
          <w:tcPr>
            <w:tcW w:type="dxa" w:w="3154"/>
            <w:tcMar>
              <w:top w:w="40" w:type="dxa"/>
              <w:bottom w:w="40" w:type="dxa"/>
              <w:left w:w="80" w:type="dxa"/>
              <w:right w:w="80" w:type="dxa"/>
            </w:tcMar>
          </w:tcPr>
          <w:p>
            <w:pPr>
              <w:spacing w:after="20"/>
            </w:pPr>
            <w:r>
              <w:rPr>
                <w:rFonts w:ascii="Calibri" w:hAnsi="Calibri"/>
                <w:sz w:val="17"/>
              </w:rPr>
              <w:t>Dielectric Analytika &amp; High Voltage Engineering Laboratory (Dika Lab)</w:t>
              <w:br/>
              <w:t>Department of Electrical Engineering, KMITL / GPSC Asset Management</w:t>
            </w:r>
          </w:p>
        </w:tc>
        <w:tc>
          <w:tcPr>
            <w:tcW w:type="dxa" w:w="3154"/>
            <w:tcMar>
              <w:top w:w="40" w:type="dxa"/>
              <w:bottom w:w="40" w:type="dxa"/>
              <w:left w:w="80" w:type="dxa"/>
              <w:right w:w="80" w:type="dxa"/>
            </w:tcMar>
          </w:tcPr>
          <w:p>
            <w:pPr>
              <w:spacing w:after="20"/>
            </w:pPr>
            <w:r>
              <w:rPr>
                <w:rFonts w:ascii="Calibri" w:hAnsi="Calibri"/>
                <w:sz w:val="17"/>
              </w:rPr>
              <w:t>Bangkok, Thailand</w:t>
            </w:r>
          </w:p>
        </w:tc>
      </w:tr>
    </w:tbl>
    <w:p>
      <w:r>
        <w:br w:type="page"/>
      </w:r>
    </w:p>
    <w:p>
      <w:pPr>
        <w:keepNext/>
        <w:spacing w:before="280" w:after="80"/>
      </w:pPr>
      <w:r>
        <w:rPr>
          <w:rFonts w:ascii="Arial" w:hAnsi="Arial"/>
          <w:b/>
          <w:color w:val="1B365D"/>
          <w:sz w:val="26"/>
        </w:rPr>
        <w:t>TABLE OF CONTENTS</w:t>
      </w:r>
    </w:p>
    <w:tbl>
      <w:tblPr>
        <w:tblW w:type="auto" w:w="0"/>
        <w:jc w:val="center"/>
        <w:tblLook w:firstColumn="1" w:firstRow="1" w:lastColumn="0" w:lastRow="0" w:noHBand="0" w:noVBand="1" w:val="04A0"/>
      </w:tblPr>
      <w:tblGrid>
        <w:gridCol w:w="4730"/>
        <w:gridCol w:w="4730"/>
      </w:tblGrid>
      <w:tr>
        <w:tc>
          <w:tcPr>
            <w:tcW w:type="dxa" w:w="8352"/>
            <w:tcMar>
              <w:top w:w="15" w:type="dxa"/>
              <w:bottom w:w="15" w:type="dxa"/>
              <w:left w:w="20" w:type="dxa"/>
              <w:right w:w="20" w:type="dxa"/>
            </w:tcMar>
          </w:tcPr>
          <w:p>
            <w:r>
              <w:rPr>
                <w:rFonts w:ascii="Calibri" w:hAnsi="Calibri"/>
                <w:b/>
                <w:sz w:val="18"/>
              </w:rPr>
              <w:t>1. EXECUTIVE SUMMARY</w:t>
            </w:r>
          </w:p>
        </w:tc>
        <w:tc>
          <w:tcPr>
            <w:tcW w:type="dxa" w:w="1008"/>
            <w:tcMar>
              <w:top w:w="15" w:type="dxa"/>
              <w:bottom w:w="15" w:type="dxa"/>
              <w:left w:w="20" w:type="dxa"/>
              <w:right w:w="20" w:type="dxa"/>
            </w:tcMar>
          </w:tcPr>
          <w:p>
            <w:pPr>
              <w:jc w:val="right"/>
            </w:pPr>
            <w:r>
              <w:rPr>
                <w:rFonts w:ascii="Calibri" w:hAnsi="Calibri"/>
                <w:b/>
                <w:sz w:val="18"/>
              </w:rPr>
              <w:t>4</w:t>
            </w:r>
          </w:p>
        </w:tc>
      </w:tr>
      <w:tr>
        <w:tc>
          <w:tcPr>
            <w:tcW w:type="dxa" w:w="8352"/>
            <w:tcMar>
              <w:top w:w="15" w:type="dxa"/>
              <w:bottom w:w="15" w:type="dxa"/>
              <w:left w:w="20" w:type="dxa"/>
              <w:right w:w="20" w:type="dxa"/>
            </w:tcMar>
          </w:tcPr>
          <w:p>
            <w:r>
              <w:rPr>
                <w:rFonts w:ascii="Calibri" w:hAnsi="Calibri"/>
                <w:b/>
                <w:sz w:val="18"/>
              </w:rPr>
              <w:t>2. INTRODUCTION</w:t>
            </w:r>
          </w:p>
        </w:tc>
        <w:tc>
          <w:tcPr>
            <w:tcW w:type="dxa" w:w="1008"/>
            <w:tcMar>
              <w:top w:w="15" w:type="dxa"/>
              <w:bottom w:w="15" w:type="dxa"/>
              <w:left w:w="20" w:type="dxa"/>
              <w:right w:w="20" w:type="dxa"/>
            </w:tcMar>
          </w:tcPr>
          <w:p>
            <w:pPr>
              <w:jc w:val="right"/>
            </w:pPr>
            <w:r>
              <w:rPr>
                <w:rFonts w:ascii="Calibri" w:hAnsi="Calibri"/>
                <w:b/>
                <w:sz w:val="18"/>
              </w:rPr>
              <w:t>6</w:t>
            </w:r>
          </w:p>
        </w:tc>
      </w:tr>
      <w:tr>
        <w:tc>
          <w:tcPr>
            <w:tcW w:type="dxa" w:w="8352"/>
            <w:tcMar>
              <w:top w:w="15" w:type="dxa"/>
              <w:bottom w:w="15" w:type="dxa"/>
              <w:left w:w="20" w:type="dxa"/>
              <w:right w:w="20" w:type="dxa"/>
            </w:tcMar>
          </w:tcPr>
          <w:p>
            <w:r>
              <w:rPr>
                <w:rFonts w:ascii="Calibri" w:hAnsi="Calibri"/>
                <w:b/>
                <w:sz w:val="18"/>
              </w:rPr>
              <w:t>3. TRANSFORMER DETAILS</w:t>
            </w:r>
          </w:p>
        </w:tc>
        <w:tc>
          <w:tcPr>
            <w:tcW w:type="dxa" w:w="1008"/>
            <w:tcMar>
              <w:top w:w="15" w:type="dxa"/>
              <w:bottom w:w="15" w:type="dxa"/>
              <w:left w:w="20" w:type="dxa"/>
              <w:right w:w="20" w:type="dxa"/>
            </w:tcMar>
          </w:tcPr>
          <w:p>
            <w:pPr>
              <w:jc w:val="right"/>
            </w:pPr>
            <w:r>
              <w:rPr>
                <w:rFonts w:ascii="Calibri" w:hAnsi="Calibri"/>
                <w:b/>
                <w:sz w:val="18"/>
              </w:rPr>
              <w:t>7</w:t>
            </w:r>
          </w:p>
        </w:tc>
      </w:tr>
      <w:tr>
        <w:tc>
          <w:tcPr>
            <w:tcW w:type="dxa" w:w="8352"/>
            <w:tcMar>
              <w:top w:w="15" w:type="dxa"/>
              <w:bottom w:w="15" w:type="dxa"/>
              <w:left w:w="20" w:type="dxa"/>
              <w:right w:w="20" w:type="dxa"/>
            </w:tcMar>
          </w:tcPr>
          <w:p>
            <w:r>
              <w:rPr>
                <w:rFonts w:ascii="Calibri" w:hAnsi="Calibri"/>
                <w:b/>
                <w:sz w:val="18"/>
              </w:rPr>
              <w:t>4. GENERAL INFORMATION (Schematic Diagram of 34101-TR-001)</w:t>
            </w:r>
          </w:p>
        </w:tc>
        <w:tc>
          <w:tcPr>
            <w:tcW w:type="dxa" w:w="1008"/>
            <w:tcMar>
              <w:top w:w="15" w:type="dxa"/>
              <w:bottom w:w="15" w:type="dxa"/>
              <w:left w:w="20" w:type="dxa"/>
              <w:right w:w="20" w:type="dxa"/>
            </w:tcMar>
          </w:tcPr>
          <w:p>
            <w:pPr>
              <w:jc w:val="right"/>
            </w:pPr>
            <w:r>
              <w:rPr>
                <w:rFonts w:ascii="Calibri" w:hAnsi="Calibri"/>
                <w:b/>
                <w:sz w:val="18"/>
              </w:rPr>
              <w:t>8</w:t>
            </w:r>
          </w:p>
        </w:tc>
      </w:tr>
      <w:tr>
        <w:tc>
          <w:tcPr>
            <w:tcW w:type="dxa" w:w="8352"/>
            <w:tcMar>
              <w:top w:w="15" w:type="dxa"/>
              <w:bottom w:w="15" w:type="dxa"/>
              <w:left w:w="20" w:type="dxa"/>
              <w:right w:w="20" w:type="dxa"/>
            </w:tcMar>
          </w:tcPr>
          <w:p>
            <w:r>
              <w:rPr>
                <w:rFonts w:ascii="Calibri" w:hAnsi="Calibri"/>
                <w:b/>
                <w:sz w:val="18"/>
              </w:rPr>
              <w:t>5. CURRENT STATE CONDITION</w:t>
            </w:r>
          </w:p>
        </w:tc>
        <w:tc>
          <w:tcPr>
            <w:tcW w:type="dxa" w:w="1008"/>
            <w:tcMar>
              <w:top w:w="15" w:type="dxa"/>
              <w:bottom w:w="15" w:type="dxa"/>
              <w:left w:w="20" w:type="dxa"/>
              <w:right w:w="20" w:type="dxa"/>
            </w:tcMar>
          </w:tcPr>
          <w:p>
            <w:pPr>
              <w:jc w:val="right"/>
            </w:pPr>
            <w:r>
              <w:rPr>
                <w:rFonts w:ascii="Calibri" w:hAnsi="Calibri"/>
                <w:b/>
                <w:sz w:val="18"/>
              </w:rPr>
              <w:t>9</w:t>
            </w:r>
          </w:p>
        </w:tc>
      </w:tr>
      <w:tr>
        <w:tc>
          <w:tcPr>
            <w:tcW w:type="dxa" w:w="8352"/>
            <w:tcMar>
              <w:top w:w="15" w:type="dxa"/>
              <w:bottom w:w="15" w:type="dxa"/>
              <w:left w:w="20" w:type="dxa"/>
              <w:right w:w="20" w:type="dxa"/>
            </w:tcMar>
          </w:tcPr>
          <w:p>
            <w:r>
              <w:rPr>
                <w:rFonts w:ascii="Calibri" w:hAnsi="Calibri"/>
                <w:b/>
                <w:sz w:val="18"/>
              </w:rPr>
              <w:t xml:space="preserve">   5.1 AN OVERVIEW OF THE RESULTS</w:t>
            </w:r>
          </w:p>
        </w:tc>
        <w:tc>
          <w:tcPr>
            <w:tcW w:type="dxa" w:w="1008"/>
            <w:tcMar>
              <w:top w:w="15" w:type="dxa"/>
              <w:bottom w:w="15" w:type="dxa"/>
              <w:left w:w="20" w:type="dxa"/>
              <w:right w:w="20" w:type="dxa"/>
            </w:tcMar>
          </w:tcPr>
          <w:p>
            <w:pPr>
              <w:jc w:val="right"/>
            </w:pPr>
            <w:r>
              <w:rPr>
                <w:rFonts w:ascii="Calibri" w:hAnsi="Calibri"/>
                <w:b/>
                <w:sz w:val="18"/>
              </w:rPr>
              <w:t>9</w:t>
            </w:r>
          </w:p>
        </w:tc>
      </w:tr>
      <w:tr>
        <w:tc>
          <w:tcPr>
            <w:tcW w:type="dxa" w:w="8352"/>
            <w:tcMar>
              <w:top w:w="15" w:type="dxa"/>
              <w:bottom w:w="15" w:type="dxa"/>
              <w:left w:w="20" w:type="dxa"/>
              <w:right w:w="20" w:type="dxa"/>
            </w:tcMar>
          </w:tcPr>
          <w:p>
            <w:r>
              <w:rPr>
                <w:rFonts w:ascii="Calibri" w:hAnsi="Calibri"/>
                <w:sz w:val="18"/>
              </w:rPr>
              <w:t xml:space="preserve">       - Ratio and Polarity Test</w:t>
            </w:r>
          </w:p>
        </w:tc>
        <w:tc>
          <w:tcPr>
            <w:tcW w:type="dxa" w:w="1008"/>
            <w:tcMar>
              <w:top w:w="15" w:type="dxa"/>
              <w:bottom w:w="15" w:type="dxa"/>
              <w:left w:w="20" w:type="dxa"/>
              <w:right w:w="20" w:type="dxa"/>
            </w:tcMar>
          </w:tcPr>
          <w:p>
            <w:pPr>
              <w:jc w:val="right"/>
            </w:pPr>
            <w:r>
              <w:rPr>
                <w:rFonts w:ascii="Calibri" w:hAnsi="Calibri"/>
                <w:sz w:val="18"/>
              </w:rPr>
              <w:t>10</w:t>
            </w:r>
          </w:p>
        </w:tc>
      </w:tr>
      <w:tr>
        <w:tc>
          <w:tcPr>
            <w:tcW w:type="dxa" w:w="8352"/>
            <w:tcMar>
              <w:top w:w="15" w:type="dxa"/>
              <w:bottom w:w="15" w:type="dxa"/>
              <w:left w:w="20" w:type="dxa"/>
              <w:right w:w="20" w:type="dxa"/>
            </w:tcMar>
          </w:tcPr>
          <w:p>
            <w:r>
              <w:rPr>
                <w:rFonts w:ascii="Calibri" w:hAnsi="Calibri"/>
                <w:sz w:val="18"/>
              </w:rPr>
              <w:t xml:space="preserve">       - Exciting Current Test</w:t>
            </w:r>
          </w:p>
        </w:tc>
        <w:tc>
          <w:tcPr>
            <w:tcW w:type="dxa" w:w="1008"/>
            <w:tcMar>
              <w:top w:w="15" w:type="dxa"/>
              <w:bottom w:w="15" w:type="dxa"/>
              <w:left w:w="20" w:type="dxa"/>
              <w:right w:w="20" w:type="dxa"/>
            </w:tcMar>
          </w:tcPr>
          <w:p>
            <w:pPr>
              <w:jc w:val="right"/>
            </w:pPr>
            <w:r>
              <w:rPr>
                <w:rFonts w:ascii="Calibri" w:hAnsi="Calibri"/>
                <w:sz w:val="18"/>
              </w:rPr>
              <w:t>10</w:t>
            </w:r>
          </w:p>
        </w:tc>
      </w:tr>
      <w:tr>
        <w:tc>
          <w:tcPr>
            <w:tcW w:type="dxa" w:w="8352"/>
            <w:tcMar>
              <w:top w:w="15" w:type="dxa"/>
              <w:bottom w:w="15" w:type="dxa"/>
              <w:left w:w="20" w:type="dxa"/>
              <w:right w:w="20" w:type="dxa"/>
            </w:tcMar>
          </w:tcPr>
          <w:p>
            <w:r>
              <w:rPr>
                <w:rFonts w:ascii="Calibri" w:hAnsi="Calibri"/>
                <w:sz w:val="18"/>
              </w:rPr>
              <w:t xml:space="preserve">       - Winding Resistance Test</w:t>
            </w:r>
          </w:p>
        </w:tc>
        <w:tc>
          <w:tcPr>
            <w:tcW w:type="dxa" w:w="1008"/>
            <w:tcMar>
              <w:top w:w="15" w:type="dxa"/>
              <w:bottom w:w="15" w:type="dxa"/>
              <w:left w:w="20" w:type="dxa"/>
              <w:right w:w="20" w:type="dxa"/>
            </w:tcMar>
          </w:tcPr>
          <w:p>
            <w:pPr>
              <w:jc w:val="right"/>
            </w:pPr>
            <w:r>
              <w:rPr>
                <w:rFonts w:ascii="Calibri" w:hAnsi="Calibri"/>
                <w:sz w:val="18"/>
              </w:rPr>
              <w:t>10</w:t>
            </w:r>
          </w:p>
        </w:tc>
      </w:tr>
      <w:tr>
        <w:tc>
          <w:tcPr>
            <w:tcW w:type="dxa" w:w="8352"/>
            <w:tcMar>
              <w:top w:w="15" w:type="dxa"/>
              <w:bottom w:w="15" w:type="dxa"/>
              <w:left w:w="20" w:type="dxa"/>
              <w:right w:w="20" w:type="dxa"/>
            </w:tcMar>
          </w:tcPr>
          <w:p>
            <w:r>
              <w:rPr>
                <w:rFonts w:ascii="Calibri" w:hAnsi="Calibri"/>
                <w:sz w:val="18"/>
              </w:rPr>
              <w:t xml:space="preserve">       - Impedance Test (%Z)</w:t>
            </w:r>
          </w:p>
        </w:tc>
        <w:tc>
          <w:tcPr>
            <w:tcW w:type="dxa" w:w="1008"/>
            <w:tcMar>
              <w:top w:w="15" w:type="dxa"/>
              <w:bottom w:w="15" w:type="dxa"/>
              <w:left w:w="20" w:type="dxa"/>
              <w:right w:w="20" w:type="dxa"/>
            </w:tcMar>
          </w:tcPr>
          <w:p>
            <w:pPr>
              <w:jc w:val="right"/>
            </w:pPr>
            <w:r>
              <w:rPr>
                <w:rFonts w:ascii="Calibri" w:hAnsi="Calibri"/>
                <w:sz w:val="18"/>
              </w:rPr>
              <w:t>10</w:t>
            </w:r>
          </w:p>
        </w:tc>
      </w:tr>
      <w:tr>
        <w:tc>
          <w:tcPr>
            <w:tcW w:type="dxa" w:w="8352"/>
            <w:tcMar>
              <w:top w:w="15" w:type="dxa"/>
              <w:bottom w:w="15" w:type="dxa"/>
              <w:left w:w="20" w:type="dxa"/>
              <w:right w:w="20" w:type="dxa"/>
            </w:tcMar>
          </w:tcPr>
          <w:p>
            <w:r>
              <w:rPr>
                <w:rFonts w:ascii="Calibri" w:hAnsi="Calibri"/>
                <w:b/>
                <w:sz w:val="18"/>
              </w:rPr>
              <w:t xml:space="preserve">   5.2 THE ASSESSMENT OF EACH COMPONENT</w:t>
            </w:r>
          </w:p>
        </w:tc>
        <w:tc>
          <w:tcPr>
            <w:tcW w:type="dxa" w:w="1008"/>
            <w:tcMar>
              <w:top w:w="15" w:type="dxa"/>
              <w:bottom w:w="15" w:type="dxa"/>
              <w:left w:w="20" w:type="dxa"/>
              <w:right w:w="20" w:type="dxa"/>
            </w:tcMar>
          </w:tcPr>
          <w:p>
            <w:pPr>
              <w:jc w:val="right"/>
            </w:pPr>
            <w:r>
              <w:rPr>
                <w:rFonts w:ascii="Calibri" w:hAnsi="Calibri"/>
                <w:b/>
                <w:sz w:val="18"/>
              </w:rPr>
              <w:t>12</w:t>
            </w:r>
          </w:p>
        </w:tc>
      </w:tr>
      <w:tr>
        <w:tc>
          <w:tcPr>
            <w:tcW w:type="dxa" w:w="8352"/>
            <w:tcMar>
              <w:top w:w="15" w:type="dxa"/>
              <w:bottom w:w="15" w:type="dxa"/>
              <w:left w:w="20" w:type="dxa"/>
              <w:right w:w="20" w:type="dxa"/>
            </w:tcMar>
          </w:tcPr>
          <w:p>
            <w:r>
              <w:rPr>
                <w:rFonts w:ascii="Calibri" w:hAnsi="Calibri"/>
                <w:b/>
                <w:sz w:val="18"/>
              </w:rPr>
              <w:t xml:space="preserve">       5.2.1 ACTIVE PART</w:t>
            </w:r>
          </w:p>
        </w:tc>
        <w:tc>
          <w:tcPr>
            <w:tcW w:type="dxa" w:w="1008"/>
            <w:tcMar>
              <w:top w:w="15" w:type="dxa"/>
              <w:bottom w:w="15" w:type="dxa"/>
              <w:left w:w="20" w:type="dxa"/>
              <w:right w:w="20" w:type="dxa"/>
            </w:tcMar>
          </w:tcPr>
          <w:p>
            <w:pPr>
              <w:jc w:val="right"/>
            </w:pPr>
            <w:r>
              <w:rPr>
                <w:rFonts w:ascii="Calibri" w:hAnsi="Calibri"/>
                <w:b/>
                <w:sz w:val="18"/>
              </w:rPr>
              <w:t>12</w:t>
            </w:r>
          </w:p>
        </w:tc>
      </w:tr>
      <w:tr>
        <w:tc>
          <w:tcPr>
            <w:tcW w:type="dxa" w:w="8352"/>
            <w:tcMar>
              <w:top w:w="15" w:type="dxa"/>
              <w:bottom w:w="15" w:type="dxa"/>
              <w:left w:w="20" w:type="dxa"/>
              <w:right w:w="20" w:type="dxa"/>
            </w:tcMar>
          </w:tcPr>
          <w:p>
            <w:r>
              <w:rPr>
                <w:rFonts w:ascii="Calibri" w:hAnsi="Calibri"/>
                <w:sz w:val="18"/>
              </w:rPr>
              <w:t xml:space="preserve">             - Estimated DP Value (Dominelli Model)</w:t>
            </w:r>
          </w:p>
        </w:tc>
        <w:tc>
          <w:tcPr>
            <w:tcW w:type="dxa" w:w="1008"/>
            <w:tcMar>
              <w:top w:w="15" w:type="dxa"/>
              <w:bottom w:w="15" w:type="dxa"/>
              <w:left w:w="20" w:type="dxa"/>
              <w:right w:w="20" w:type="dxa"/>
            </w:tcMar>
          </w:tcPr>
          <w:p>
            <w:pPr>
              <w:jc w:val="right"/>
            </w:pPr>
            <w:r>
              <w:rPr>
                <w:rFonts w:ascii="Calibri" w:hAnsi="Calibri"/>
                <w:sz w:val="18"/>
              </w:rPr>
              <w:t>12</w:t>
            </w:r>
          </w:p>
        </w:tc>
      </w:tr>
      <w:tr>
        <w:tc>
          <w:tcPr>
            <w:tcW w:type="dxa" w:w="8352"/>
            <w:tcMar>
              <w:top w:w="15" w:type="dxa"/>
              <w:bottom w:w="15" w:type="dxa"/>
              <w:left w:w="20" w:type="dxa"/>
              <w:right w:w="20" w:type="dxa"/>
            </w:tcMar>
          </w:tcPr>
          <w:p>
            <w:r>
              <w:rPr>
                <w:rFonts w:ascii="Calibri" w:hAnsi="Calibri"/>
                <w:sz w:val="18"/>
              </w:rPr>
              <w:t xml:space="preserve">             - Insulation Resistance &amp; Polarization Index (IR/PI)</w:t>
            </w:r>
          </w:p>
        </w:tc>
        <w:tc>
          <w:tcPr>
            <w:tcW w:type="dxa" w:w="1008"/>
            <w:tcMar>
              <w:top w:w="15" w:type="dxa"/>
              <w:bottom w:w="15" w:type="dxa"/>
              <w:left w:w="20" w:type="dxa"/>
              <w:right w:w="20" w:type="dxa"/>
            </w:tcMar>
          </w:tcPr>
          <w:p>
            <w:pPr>
              <w:jc w:val="right"/>
            </w:pPr>
            <w:r>
              <w:rPr>
                <w:rFonts w:ascii="Calibri" w:hAnsi="Calibri"/>
                <w:sz w:val="18"/>
              </w:rPr>
              <w:t>14</w:t>
            </w:r>
          </w:p>
        </w:tc>
      </w:tr>
      <w:tr>
        <w:tc>
          <w:tcPr>
            <w:tcW w:type="dxa" w:w="8352"/>
            <w:tcMar>
              <w:top w:w="15" w:type="dxa"/>
              <w:bottom w:w="15" w:type="dxa"/>
              <w:left w:w="20" w:type="dxa"/>
              <w:right w:w="20" w:type="dxa"/>
            </w:tcMar>
          </w:tcPr>
          <w:p>
            <w:r>
              <w:rPr>
                <w:rFonts w:ascii="Calibri" w:hAnsi="Calibri"/>
                <w:sz w:val="18"/>
              </w:rPr>
              <w:t xml:space="preserve">             - Insulation Power Factor (%PF)</w:t>
            </w:r>
          </w:p>
        </w:tc>
        <w:tc>
          <w:tcPr>
            <w:tcW w:type="dxa" w:w="1008"/>
            <w:tcMar>
              <w:top w:w="15" w:type="dxa"/>
              <w:bottom w:w="15" w:type="dxa"/>
              <w:left w:w="20" w:type="dxa"/>
              <w:right w:w="20" w:type="dxa"/>
            </w:tcMar>
          </w:tcPr>
          <w:p>
            <w:pPr>
              <w:jc w:val="right"/>
            </w:pPr>
            <w:r>
              <w:rPr>
                <w:rFonts w:ascii="Calibri" w:hAnsi="Calibri"/>
                <w:sz w:val="18"/>
              </w:rPr>
              <w:t>15</w:t>
            </w:r>
          </w:p>
        </w:tc>
      </w:tr>
      <w:tr>
        <w:tc>
          <w:tcPr>
            <w:tcW w:type="dxa" w:w="8352"/>
            <w:tcMar>
              <w:top w:w="15" w:type="dxa"/>
              <w:bottom w:w="15" w:type="dxa"/>
              <w:left w:w="20" w:type="dxa"/>
              <w:right w:w="20" w:type="dxa"/>
            </w:tcMar>
          </w:tcPr>
          <w:p>
            <w:r>
              <w:rPr>
                <w:rFonts w:ascii="Calibri" w:hAnsi="Calibri"/>
                <w:sz w:val="18"/>
              </w:rPr>
              <w:t xml:space="preserve">             - Exciting Current Test Analysis</w:t>
            </w:r>
          </w:p>
        </w:tc>
        <w:tc>
          <w:tcPr>
            <w:tcW w:type="dxa" w:w="1008"/>
            <w:tcMar>
              <w:top w:w="15" w:type="dxa"/>
              <w:bottom w:w="15" w:type="dxa"/>
              <w:left w:w="20" w:type="dxa"/>
              <w:right w:w="20" w:type="dxa"/>
            </w:tcMar>
          </w:tcPr>
          <w:p>
            <w:pPr>
              <w:jc w:val="right"/>
            </w:pPr>
            <w:r>
              <w:rPr>
                <w:rFonts w:ascii="Calibri" w:hAnsi="Calibri"/>
                <w:sz w:val="18"/>
              </w:rPr>
              <w:t>15</w:t>
            </w:r>
          </w:p>
        </w:tc>
      </w:tr>
      <w:tr>
        <w:tc>
          <w:tcPr>
            <w:tcW w:type="dxa" w:w="8352"/>
            <w:tcMar>
              <w:top w:w="15" w:type="dxa"/>
              <w:bottom w:w="15" w:type="dxa"/>
              <w:left w:w="20" w:type="dxa"/>
              <w:right w:w="20" w:type="dxa"/>
            </w:tcMar>
          </w:tcPr>
          <w:p>
            <w:r>
              <w:rPr>
                <w:rFonts w:ascii="Calibri" w:hAnsi="Calibri"/>
                <w:sz w:val="18"/>
              </w:rPr>
              <w:t xml:space="preserve">             - Turns Ratio &amp; Polarity</w:t>
            </w:r>
          </w:p>
        </w:tc>
        <w:tc>
          <w:tcPr>
            <w:tcW w:type="dxa" w:w="1008"/>
            <w:tcMar>
              <w:top w:w="15" w:type="dxa"/>
              <w:bottom w:w="15" w:type="dxa"/>
              <w:left w:w="20" w:type="dxa"/>
              <w:right w:w="20" w:type="dxa"/>
            </w:tcMar>
          </w:tcPr>
          <w:p>
            <w:pPr>
              <w:jc w:val="right"/>
            </w:pPr>
            <w:r>
              <w:rPr>
                <w:rFonts w:ascii="Calibri" w:hAnsi="Calibri"/>
                <w:sz w:val="18"/>
              </w:rPr>
              <w:t>15</w:t>
            </w:r>
          </w:p>
        </w:tc>
      </w:tr>
      <w:tr>
        <w:tc>
          <w:tcPr>
            <w:tcW w:type="dxa" w:w="8352"/>
            <w:tcMar>
              <w:top w:w="15" w:type="dxa"/>
              <w:bottom w:w="15" w:type="dxa"/>
              <w:left w:w="20" w:type="dxa"/>
              <w:right w:w="20" w:type="dxa"/>
            </w:tcMar>
          </w:tcPr>
          <w:p>
            <w:r>
              <w:rPr>
                <w:rFonts w:ascii="Calibri" w:hAnsi="Calibri"/>
                <w:sz w:val="18"/>
              </w:rPr>
              <w:t xml:space="preserve">             - Winding Resistance &amp; Phase Deviation</w:t>
            </w:r>
          </w:p>
        </w:tc>
        <w:tc>
          <w:tcPr>
            <w:tcW w:type="dxa" w:w="1008"/>
            <w:tcMar>
              <w:top w:w="15" w:type="dxa"/>
              <w:bottom w:w="15" w:type="dxa"/>
              <w:left w:w="20" w:type="dxa"/>
              <w:right w:w="20" w:type="dxa"/>
            </w:tcMar>
          </w:tcPr>
          <w:p>
            <w:pPr>
              <w:jc w:val="right"/>
            </w:pPr>
            <w:r>
              <w:rPr>
                <w:rFonts w:ascii="Calibri" w:hAnsi="Calibri"/>
                <w:sz w:val="18"/>
              </w:rPr>
              <w:t>16</w:t>
            </w:r>
          </w:p>
        </w:tc>
      </w:tr>
      <w:tr>
        <w:tc>
          <w:tcPr>
            <w:tcW w:type="dxa" w:w="8352"/>
            <w:tcMar>
              <w:top w:w="15" w:type="dxa"/>
              <w:bottom w:w="15" w:type="dxa"/>
              <w:left w:w="20" w:type="dxa"/>
              <w:right w:w="20" w:type="dxa"/>
            </w:tcMar>
          </w:tcPr>
          <w:p>
            <w:r>
              <w:rPr>
                <w:rFonts w:ascii="Calibri" w:hAnsi="Calibri"/>
                <w:sz w:val="18"/>
              </w:rPr>
              <w:t xml:space="preserve">             - Short-Circuit Impedance Deviation</w:t>
            </w:r>
          </w:p>
        </w:tc>
        <w:tc>
          <w:tcPr>
            <w:tcW w:type="dxa" w:w="1008"/>
            <w:tcMar>
              <w:top w:w="15" w:type="dxa"/>
              <w:bottom w:w="15" w:type="dxa"/>
              <w:left w:w="20" w:type="dxa"/>
              <w:right w:w="20" w:type="dxa"/>
            </w:tcMar>
          </w:tcPr>
          <w:p>
            <w:pPr>
              <w:jc w:val="right"/>
            </w:pPr>
            <w:r>
              <w:rPr>
                <w:rFonts w:ascii="Calibri" w:hAnsi="Calibri"/>
                <w:sz w:val="18"/>
              </w:rPr>
              <w:t>16</w:t>
            </w:r>
          </w:p>
        </w:tc>
      </w:tr>
      <w:tr>
        <w:tc>
          <w:tcPr>
            <w:tcW w:type="dxa" w:w="8352"/>
            <w:tcMar>
              <w:top w:w="15" w:type="dxa"/>
              <w:bottom w:w="15" w:type="dxa"/>
              <w:left w:w="20" w:type="dxa"/>
              <w:right w:w="20" w:type="dxa"/>
            </w:tcMar>
          </w:tcPr>
          <w:p>
            <w:r>
              <w:rPr>
                <w:rFonts w:ascii="Calibri" w:hAnsi="Calibri"/>
                <w:sz w:val="18"/>
              </w:rPr>
              <w:t xml:space="preserve">             - Frequency Response of Stray Losses (FRSL)</w:t>
            </w:r>
          </w:p>
        </w:tc>
        <w:tc>
          <w:tcPr>
            <w:tcW w:type="dxa" w:w="1008"/>
            <w:tcMar>
              <w:top w:w="15" w:type="dxa"/>
              <w:bottom w:w="15" w:type="dxa"/>
              <w:left w:w="20" w:type="dxa"/>
              <w:right w:w="20" w:type="dxa"/>
            </w:tcMar>
          </w:tcPr>
          <w:p>
            <w:pPr>
              <w:jc w:val="right"/>
            </w:pPr>
            <w:r>
              <w:rPr>
                <w:rFonts w:ascii="Calibri" w:hAnsi="Calibri"/>
                <w:sz w:val="18"/>
              </w:rPr>
              <w:t>17</w:t>
            </w:r>
          </w:p>
        </w:tc>
      </w:tr>
      <w:tr>
        <w:tc>
          <w:tcPr>
            <w:tcW w:type="dxa" w:w="8352"/>
            <w:tcMar>
              <w:top w:w="15" w:type="dxa"/>
              <w:bottom w:w="15" w:type="dxa"/>
              <w:left w:w="20" w:type="dxa"/>
              <w:right w:w="20" w:type="dxa"/>
            </w:tcMar>
          </w:tcPr>
          <w:p>
            <w:r>
              <w:rPr>
                <w:rFonts w:ascii="Calibri" w:hAnsi="Calibri"/>
                <w:sz w:val="18"/>
              </w:rPr>
              <w:t xml:space="preserve">             - Frequency Response Analysis (FRA)</w:t>
            </w:r>
          </w:p>
        </w:tc>
        <w:tc>
          <w:tcPr>
            <w:tcW w:type="dxa" w:w="1008"/>
            <w:tcMar>
              <w:top w:w="15" w:type="dxa"/>
              <w:bottom w:w="15" w:type="dxa"/>
              <w:left w:w="20" w:type="dxa"/>
              <w:right w:w="20" w:type="dxa"/>
            </w:tcMar>
          </w:tcPr>
          <w:p>
            <w:pPr>
              <w:jc w:val="right"/>
            </w:pPr>
            <w:r>
              <w:rPr>
                <w:rFonts w:ascii="Calibri" w:hAnsi="Calibri"/>
                <w:sz w:val="18"/>
              </w:rPr>
              <w:t>19</w:t>
            </w:r>
          </w:p>
        </w:tc>
      </w:tr>
      <w:tr>
        <w:tc>
          <w:tcPr>
            <w:tcW w:type="dxa" w:w="8352"/>
            <w:tcMar>
              <w:top w:w="15" w:type="dxa"/>
              <w:bottom w:w="15" w:type="dxa"/>
              <w:left w:w="20" w:type="dxa"/>
              <w:right w:w="20" w:type="dxa"/>
            </w:tcMar>
          </w:tcPr>
          <w:p>
            <w:r>
              <w:rPr>
                <w:rFonts w:ascii="Calibri" w:hAnsi="Calibri"/>
                <w:sz w:val="18"/>
              </w:rPr>
              <w:t xml:space="preserve">             - Frequency Domain Spectroscopy (FDS / DFR)</w:t>
            </w:r>
          </w:p>
        </w:tc>
        <w:tc>
          <w:tcPr>
            <w:tcW w:type="dxa" w:w="1008"/>
            <w:tcMar>
              <w:top w:w="15" w:type="dxa"/>
              <w:bottom w:w="15" w:type="dxa"/>
              <w:left w:w="20" w:type="dxa"/>
              <w:right w:w="20" w:type="dxa"/>
            </w:tcMar>
          </w:tcPr>
          <w:p>
            <w:pPr>
              <w:jc w:val="right"/>
            </w:pPr>
            <w:r>
              <w:rPr>
                <w:rFonts w:ascii="Calibri" w:hAnsi="Calibri"/>
                <w:sz w:val="18"/>
              </w:rPr>
              <w:t>22</w:t>
            </w:r>
          </w:p>
        </w:tc>
      </w:tr>
      <w:tr>
        <w:tc>
          <w:tcPr>
            <w:tcW w:type="dxa" w:w="8352"/>
            <w:tcMar>
              <w:top w:w="15" w:type="dxa"/>
              <w:bottom w:w="15" w:type="dxa"/>
              <w:left w:w="20" w:type="dxa"/>
              <w:right w:w="20" w:type="dxa"/>
            </w:tcMar>
          </w:tcPr>
          <w:p>
            <w:r>
              <w:rPr>
                <w:rFonts w:ascii="Calibri" w:hAnsi="Calibri"/>
                <w:b/>
                <w:sz w:val="18"/>
              </w:rPr>
              <w:t xml:space="preserve">       5.2.2 DISSOLVED GAS ANALYSIS (DGA)</w:t>
            </w:r>
          </w:p>
        </w:tc>
        <w:tc>
          <w:tcPr>
            <w:tcW w:type="dxa" w:w="1008"/>
            <w:tcMar>
              <w:top w:w="15" w:type="dxa"/>
              <w:bottom w:w="15" w:type="dxa"/>
              <w:left w:w="20" w:type="dxa"/>
              <w:right w:w="20" w:type="dxa"/>
            </w:tcMar>
          </w:tcPr>
          <w:p>
            <w:pPr>
              <w:jc w:val="right"/>
            </w:pPr>
            <w:r>
              <w:rPr>
                <w:rFonts w:ascii="Calibri" w:hAnsi="Calibri"/>
                <w:b/>
                <w:sz w:val="18"/>
              </w:rPr>
              <w:t>24</w:t>
            </w:r>
          </w:p>
        </w:tc>
      </w:tr>
      <w:tr>
        <w:tc>
          <w:tcPr>
            <w:tcW w:type="dxa" w:w="8352"/>
            <w:tcMar>
              <w:top w:w="15" w:type="dxa"/>
              <w:bottom w:w="15" w:type="dxa"/>
              <w:left w:w="20" w:type="dxa"/>
              <w:right w:w="20" w:type="dxa"/>
            </w:tcMar>
          </w:tcPr>
          <w:p>
            <w:r>
              <w:rPr>
                <w:rFonts w:ascii="Calibri" w:hAnsi="Calibri"/>
                <w:sz w:val="18"/>
              </w:rPr>
              <w:t xml:space="preserve">             - Concentration of Gas</w:t>
            </w:r>
          </w:p>
        </w:tc>
        <w:tc>
          <w:tcPr>
            <w:tcW w:type="dxa" w:w="1008"/>
            <w:tcMar>
              <w:top w:w="15" w:type="dxa"/>
              <w:bottom w:w="15" w:type="dxa"/>
              <w:left w:w="20" w:type="dxa"/>
              <w:right w:w="20" w:type="dxa"/>
            </w:tcMar>
          </w:tcPr>
          <w:p>
            <w:pPr>
              <w:jc w:val="right"/>
            </w:pPr>
            <w:r>
              <w:rPr>
                <w:rFonts w:ascii="Calibri" w:hAnsi="Calibri"/>
                <w:sz w:val="18"/>
              </w:rPr>
              <w:t>24</w:t>
            </w:r>
          </w:p>
        </w:tc>
      </w:tr>
      <w:tr>
        <w:tc>
          <w:tcPr>
            <w:tcW w:type="dxa" w:w="8352"/>
            <w:tcMar>
              <w:top w:w="15" w:type="dxa"/>
              <w:bottom w:w="15" w:type="dxa"/>
              <w:left w:w="20" w:type="dxa"/>
              <w:right w:w="20" w:type="dxa"/>
            </w:tcMar>
          </w:tcPr>
          <w:p>
            <w:r>
              <w:rPr>
                <w:rFonts w:ascii="Calibri" w:hAnsi="Calibri"/>
                <w:sz w:val="18"/>
              </w:rPr>
              <w:t xml:space="preserve">             - Rates of Gas Increase</w:t>
            </w:r>
          </w:p>
        </w:tc>
        <w:tc>
          <w:tcPr>
            <w:tcW w:type="dxa" w:w="1008"/>
            <w:tcMar>
              <w:top w:w="15" w:type="dxa"/>
              <w:bottom w:w="15" w:type="dxa"/>
              <w:left w:w="20" w:type="dxa"/>
              <w:right w:w="20" w:type="dxa"/>
            </w:tcMar>
          </w:tcPr>
          <w:p>
            <w:pPr>
              <w:jc w:val="right"/>
            </w:pPr>
            <w:r>
              <w:rPr>
                <w:rFonts w:ascii="Calibri" w:hAnsi="Calibri"/>
                <w:sz w:val="18"/>
              </w:rPr>
              <w:t>25</w:t>
            </w:r>
          </w:p>
        </w:tc>
      </w:tr>
      <w:tr>
        <w:tc>
          <w:tcPr>
            <w:tcW w:type="dxa" w:w="8352"/>
            <w:tcMar>
              <w:top w:w="15" w:type="dxa"/>
              <w:bottom w:w="15" w:type="dxa"/>
              <w:left w:w="20" w:type="dxa"/>
              <w:right w:w="20" w:type="dxa"/>
            </w:tcMar>
          </w:tcPr>
          <w:p>
            <w:r>
              <w:rPr>
                <w:rFonts w:ascii="Calibri" w:hAnsi="Calibri"/>
                <w:sz w:val="18"/>
              </w:rPr>
              <w:t xml:space="preserve">             - Gas Ratios &amp; Fault Classification</w:t>
            </w:r>
          </w:p>
        </w:tc>
        <w:tc>
          <w:tcPr>
            <w:tcW w:type="dxa" w:w="1008"/>
            <w:tcMar>
              <w:top w:w="15" w:type="dxa"/>
              <w:bottom w:w="15" w:type="dxa"/>
              <w:left w:w="20" w:type="dxa"/>
              <w:right w:w="20" w:type="dxa"/>
            </w:tcMar>
          </w:tcPr>
          <w:p>
            <w:pPr>
              <w:jc w:val="right"/>
            </w:pPr>
            <w:r>
              <w:rPr>
                <w:rFonts w:ascii="Calibri" w:hAnsi="Calibri"/>
                <w:sz w:val="18"/>
              </w:rPr>
              <w:t>27</w:t>
            </w:r>
          </w:p>
        </w:tc>
      </w:tr>
      <w:tr>
        <w:tc>
          <w:tcPr>
            <w:tcW w:type="dxa" w:w="8352"/>
            <w:tcMar>
              <w:top w:w="15" w:type="dxa"/>
              <w:bottom w:w="15" w:type="dxa"/>
              <w:left w:w="20" w:type="dxa"/>
              <w:right w:w="20" w:type="dxa"/>
            </w:tcMar>
          </w:tcPr>
          <w:p>
            <w:r>
              <w:rPr>
                <w:rFonts w:ascii="Calibri" w:hAnsi="Calibri"/>
                <w:sz w:val="18"/>
              </w:rPr>
              <w:t xml:space="preserve">             - DGA Final Score</w:t>
            </w:r>
          </w:p>
        </w:tc>
        <w:tc>
          <w:tcPr>
            <w:tcW w:type="dxa" w:w="1008"/>
            <w:tcMar>
              <w:top w:w="15" w:type="dxa"/>
              <w:bottom w:w="15" w:type="dxa"/>
              <w:left w:w="20" w:type="dxa"/>
              <w:right w:w="20" w:type="dxa"/>
            </w:tcMar>
          </w:tcPr>
          <w:p>
            <w:pPr>
              <w:jc w:val="right"/>
            </w:pPr>
            <w:r>
              <w:rPr>
                <w:rFonts w:ascii="Calibri" w:hAnsi="Calibri"/>
                <w:sz w:val="18"/>
              </w:rPr>
              <w:t>27</w:t>
            </w:r>
          </w:p>
        </w:tc>
      </w:tr>
      <w:tr>
        <w:tc>
          <w:tcPr>
            <w:tcW w:type="dxa" w:w="8352"/>
            <w:tcMar>
              <w:top w:w="15" w:type="dxa"/>
              <w:bottom w:w="15" w:type="dxa"/>
              <w:left w:w="20" w:type="dxa"/>
              <w:right w:w="20" w:type="dxa"/>
            </w:tcMar>
          </w:tcPr>
          <w:p>
            <w:r>
              <w:rPr>
                <w:rFonts w:ascii="Calibri" w:hAnsi="Calibri"/>
                <w:b/>
                <w:sz w:val="18"/>
              </w:rPr>
              <w:t xml:space="preserve">       5.2.3 QUALITY OF THE LIQUID INSULATION (OQF)</w:t>
            </w:r>
          </w:p>
        </w:tc>
        <w:tc>
          <w:tcPr>
            <w:tcW w:type="dxa" w:w="1008"/>
            <w:tcMar>
              <w:top w:w="15" w:type="dxa"/>
              <w:bottom w:w="15" w:type="dxa"/>
              <w:left w:w="20" w:type="dxa"/>
              <w:right w:w="20" w:type="dxa"/>
            </w:tcMar>
          </w:tcPr>
          <w:p>
            <w:pPr>
              <w:jc w:val="right"/>
            </w:pPr>
            <w:r>
              <w:rPr>
                <w:rFonts w:ascii="Calibri" w:hAnsi="Calibri"/>
                <w:b/>
                <w:sz w:val="18"/>
              </w:rPr>
              <w:t>28</w:t>
            </w:r>
          </w:p>
        </w:tc>
      </w:tr>
      <w:tr>
        <w:tc>
          <w:tcPr>
            <w:tcW w:type="dxa" w:w="8352"/>
            <w:tcMar>
              <w:top w:w="15" w:type="dxa"/>
              <w:bottom w:w="15" w:type="dxa"/>
              <w:left w:w="20" w:type="dxa"/>
              <w:right w:w="20" w:type="dxa"/>
            </w:tcMar>
          </w:tcPr>
          <w:p>
            <w:r>
              <w:rPr>
                <w:rFonts w:ascii="Calibri" w:hAnsi="Calibri"/>
                <w:b/>
                <w:sz w:val="18"/>
              </w:rPr>
              <w:t xml:space="preserve">       5.2.4 BUSHING SUBSYSTEM ASSESSMENT</w:t>
            </w:r>
          </w:p>
        </w:tc>
        <w:tc>
          <w:tcPr>
            <w:tcW w:type="dxa" w:w="1008"/>
            <w:tcMar>
              <w:top w:w="15" w:type="dxa"/>
              <w:bottom w:w="15" w:type="dxa"/>
              <w:left w:w="20" w:type="dxa"/>
              <w:right w:w="20" w:type="dxa"/>
            </w:tcMar>
          </w:tcPr>
          <w:p>
            <w:pPr>
              <w:jc w:val="right"/>
            </w:pPr>
            <w:r>
              <w:rPr>
                <w:rFonts w:ascii="Calibri" w:hAnsi="Calibri"/>
                <w:b/>
                <w:sz w:val="18"/>
              </w:rPr>
              <w:t>30</w:t>
            </w:r>
          </w:p>
        </w:tc>
      </w:tr>
      <w:tr>
        <w:tc>
          <w:tcPr>
            <w:tcW w:type="dxa" w:w="8352"/>
            <w:tcMar>
              <w:top w:w="15" w:type="dxa"/>
              <w:bottom w:w="15" w:type="dxa"/>
              <w:left w:w="20" w:type="dxa"/>
              <w:right w:w="20" w:type="dxa"/>
            </w:tcMar>
          </w:tcPr>
          <w:p>
            <w:r>
              <w:rPr>
                <w:rFonts w:ascii="Calibri" w:hAnsi="Calibri"/>
                <w:sz w:val="18"/>
              </w:rPr>
              <w:t xml:space="preserve">             - Bushing Specifications &amp; Diagnostic Results</w:t>
            </w:r>
          </w:p>
        </w:tc>
        <w:tc>
          <w:tcPr>
            <w:tcW w:type="dxa" w:w="1008"/>
            <w:tcMar>
              <w:top w:w="15" w:type="dxa"/>
              <w:bottom w:w="15" w:type="dxa"/>
              <w:left w:w="20" w:type="dxa"/>
              <w:right w:w="20" w:type="dxa"/>
            </w:tcMar>
          </w:tcPr>
          <w:p>
            <w:pPr>
              <w:jc w:val="right"/>
            </w:pPr>
            <w:r>
              <w:rPr>
                <w:rFonts w:ascii="Calibri" w:hAnsi="Calibri"/>
                <w:sz w:val="18"/>
              </w:rPr>
              <w:t>30</w:t>
            </w:r>
          </w:p>
        </w:tc>
      </w:tr>
      <w:tr>
        <w:tc>
          <w:tcPr>
            <w:tcW w:type="dxa" w:w="8352"/>
            <w:tcMar>
              <w:top w:w="15" w:type="dxa"/>
              <w:bottom w:w="15" w:type="dxa"/>
              <w:left w:w="20" w:type="dxa"/>
              <w:right w:w="20" w:type="dxa"/>
            </w:tcMar>
          </w:tcPr>
          <w:p>
            <w:r>
              <w:rPr>
                <w:rFonts w:ascii="Calibri" w:hAnsi="Calibri"/>
                <w:sz w:val="18"/>
              </w:rPr>
              <w:t xml:space="preserve">             - Swept Frequency Power Factor (15 - 400 Hz)</w:t>
            </w:r>
          </w:p>
        </w:tc>
        <w:tc>
          <w:tcPr>
            <w:tcW w:type="dxa" w:w="1008"/>
            <w:tcMar>
              <w:top w:w="15" w:type="dxa"/>
              <w:bottom w:w="15" w:type="dxa"/>
              <w:left w:w="20" w:type="dxa"/>
              <w:right w:w="20" w:type="dxa"/>
            </w:tcMar>
          </w:tcPr>
          <w:p>
            <w:pPr>
              <w:jc w:val="right"/>
            </w:pPr>
            <w:r>
              <w:rPr>
                <w:rFonts w:ascii="Calibri" w:hAnsi="Calibri"/>
                <w:sz w:val="18"/>
              </w:rPr>
              <w:t>31</w:t>
            </w:r>
          </w:p>
        </w:tc>
      </w:tr>
      <w:tr>
        <w:tc>
          <w:tcPr>
            <w:tcW w:type="dxa" w:w="8352"/>
            <w:tcMar>
              <w:top w:w="15" w:type="dxa"/>
              <w:bottom w:w="15" w:type="dxa"/>
              <w:left w:w="20" w:type="dxa"/>
              <w:right w:w="20" w:type="dxa"/>
            </w:tcMar>
          </w:tcPr>
          <w:p>
            <w:r>
              <w:rPr>
                <w:rFonts w:ascii="Calibri" w:hAnsi="Calibri"/>
                <w:sz w:val="18"/>
              </w:rPr>
              <w:t xml:space="preserve">             - High Voltage Condenser Leakage Current Mechanisms</w:t>
            </w:r>
          </w:p>
        </w:tc>
        <w:tc>
          <w:tcPr>
            <w:tcW w:type="dxa" w:w="1008"/>
            <w:tcMar>
              <w:top w:w="15" w:type="dxa"/>
              <w:bottom w:w="15" w:type="dxa"/>
              <w:left w:w="20" w:type="dxa"/>
              <w:right w:w="20" w:type="dxa"/>
            </w:tcMar>
          </w:tcPr>
          <w:p>
            <w:pPr>
              <w:jc w:val="right"/>
            </w:pPr>
            <w:r>
              <w:rPr>
                <w:rFonts w:ascii="Calibri" w:hAnsi="Calibri"/>
                <w:sz w:val="18"/>
              </w:rPr>
              <w:t>34</w:t>
            </w:r>
          </w:p>
        </w:tc>
      </w:tr>
      <w:tr>
        <w:tc>
          <w:tcPr>
            <w:tcW w:type="dxa" w:w="8352"/>
            <w:tcMar>
              <w:top w:w="15" w:type="dxa"/>
              <w:bottom w:w="15" w:type="dxa"/>
              <w:left w:w="20" w:type="dxa"/>
              <w:right w:w="20" w:type="dxa"/>
            </w:tcMar>
          </w:tcPr>
          <w:p>
            <w:r>
              <w:rPr>
                <w:rFonts w:ascii="Calibri" w:hAnsi="Calibri"/>
                <w:b/>
                <w:sz w:val="18"/>
              </w:rPr>
              <w:t xml:space="preserve">       5.2.5 ON-LOAD TAP CHANGER (OLTC)</w:t>
            </w:r>
          </w:p>
        </w:tc>
        <w:tc>
          <w:tcPr>
            <w:tcW w:type="dxa" w:w="1008"/>
            <w:tcMar>
              <w:top w:w="15" w:type="dxa"/>
              <w:bottom w:w="15" w:type="dxa"/>
              <w:left w:w="20" w:type="dxa"/>
              <w:right w:w="20" w:type="dxa"/>
            </w:tcMar>
          </w:tcPr>
          <w:p>
            <w:pPr>
              <w:jc w:val="right"/>
            </w:pPr>
            <w:r>
              <w:rPr>
                <w:rFonts w:ascii="Calibri" w:hAnsi="Calibri"/>
                <w:b/>
                <w:sz w:val="18"/>
              </w:rPr>
              <w:t>35</w:t>
            </w:r>
          </w:p>
        </w:tc>
      </w:tr>
      <w:tr>
        <w:tc>
          <w:tcPr>
            <w:tcW w:type="dxa" w:w="8352"/>
            <w:tcMar>
              <w:top w:w="15" w:type="dxa"/>
              <w:bottom w:w="15" w:type="dxa"/>
              <w:left w:w="20" w:type="dxa"/>
              <w:right w:w="20" w:type="dxa"/>
            </w:tcMar>
          </w:tcPr>
          <w:p>
            <w:r>
              <w:rPr>
                <w:rFonts w:ascii="Calibri" w:hAnsi="Calibri"/>
                <w:sz w:val="18"/>
              </w:rPr>
              <w:t xml:space="preserve">             - OLTC Operational Details &amp; DGA</w:t>
            </w:r>
          </w:p>
        </w:tc>
        <w:tc>
          <w:tcPr>
            <w:tcW w:type="dxa" w:w="1008"/>
            <w:tcMar>
              <w:top w:w="15" w:type="dxa"/>
              <w:bottom w:w="15" w:type="dxa"/>
              <w:left w:w="20" w:type="dxa"/>
              <w:right w:w="20" w:type="dxa"/>
            </w:tcMar>
          </w:tcPr>
          <w:p>
            <w:pPr>
              <w:jc w:val="right"/>
            </w:pPr>
            <w:r>
              <w:rPr>
                <w:rFonts w:ascii="Calibri" w:hAnsi="Calibri"/>
                <w:sz w:val="18"/>
              </w:rPr>
              <w:t>36</w:t>
            </w:r>
          </w:p>
        </w:tc>
      </w:tr>
      <w:tr>
        <w:tc>
          <w:tcPr>
            <w:tcW w:type="dxa" w:w="8352"/>
            <w:tcMar>
              <w:top w:w="15" w:type="dxa"/>
              <w:bottom w:w="15" w:type="dxa"/>
              <w:left w:w="20" w:type="dxa"/>
              <w:right w:w="20" w:type="dxa"/>
            </w:tcMar>
          </w:tcPr>
          <w:p>
            <w:r>
              <w:rPr>
                <w:rFonts w:ascii="Calibri" w:hAnsi="Calibri"/>
                <w:sz w:val="18"/>
              </w:rPr>
              <w:t xml:space="preserve">             - Stenestam Ratio &amp; Duval Triangle 2</w:t>
            </w:r>
          </w:p>
        </w:tc>
        <w:tc>
          <w:tcPr>
            <w:tcW w:type="dxa" w:w="1008"/>
            <w:tcMar>
              <w:top w:w="15" w:type="dxa"/>
              <w:bottom w:w="15" w:type="dxa"/>
              <w:left w:w="20" w:type="dxa"/>
              <w:right w:w="20" w:type="dxa"/>
            </w:tcMar>
          </w:tcPr>
          <w:p>
            <w:pPr>
              <w:jc w:val="right"/>
            </w:pPr>
            <w:r>
              <w:rPr>
                <w:rFonts w:ascii="Calibri" w:hAnsi="Calibri"/>
                <w:sz w:val="18"/>
              </w:rPr>
              <w:t>37</w:t>
            </w:r>
          </w:p>
        </w:tc>
      </w:tr>
      <w:tr>
        <w:tc>
          <w:tcPr>
            <w:tcW w:type="dxa" w:w="8352"/>
            <w:tcMar>
              <w:top w:w="15" w:type="dxa"/>
              <w:bottom w:w="15" w:type="dxa"/>
              <w:left w:w="20" w:type="dxa"/>
              <w:right w:w="20" w:type="dxa"/>
            </w:tcMar>
          </w:tcPr>
          <w:p>
            <w:r>
              <w:rPr>
                <w:rFonts w:ascii="Calibri" w:hAnsi="Calibri"/>
                <w:sz w:val="18"/>
              </w:rPr>
              <w:t xml:space="preserve">             - Breakdown Voltage &amp; Moisture Content</w:t>
            </w:r>
          </w:p>
        </w:tc>
        <w:tc>
          <w:tcPr>
            <w:tcW w:type="dxa" w:w="1008"/>
            <w:tcMar>
              <w:top w:w="15" w:type="dxa"/>
              <w:bottom w:w="15" w:type="dxa"/>
              <w:left w:w="20" w:type="dxa"/>
              <w:right w:w="20" w:type="dxa"/>
            </w:tcMar>
          </w:tcPr>
          <w:p>
            <w:pPr>
              <w:jc w:val="right"/>
            </w:pPr>
            <w:r>
              <w:rPr>
                <w:rFonts w:ascii="Calibri" w:hAnsi="Calibri"/>
                <w:sz w:val="18"/>
              </w:rPr>
              <w:t>38</w:t>
            </w:r>
          </w:p>
        </w:tc>
      </w:tr>
      <w:tr>
        <w:tc>
          <w:tcPr>
            <w:tcW w:type="dxa" w:w="8352"/>
            <w:tcMar>
              <w:top w:w="15" w:type="dxa"/>
              <w:bottom w:w="15" w:type="dxa"/>
              <w:left w:w="20" w:type="dxa"/>
              <w:right w:w="20" w:type="dxa"/>
            </w:tcMar>
          </w:tcPr>
          <w:p>
            <w:r>
              <w:rPr>
                <w:rFonts w:ascii="Calibri" w:hAnsi="Calibri"/>
                <w:sz w:val="18"/>
              </w:rPr>
              <w:t xml:space="preserve">             - Ferrographic Analysis &amp; Particle Count</w:t>
            </w:r>
          </w:p>
        </w:tc>
        <w:tc>
          <w:tcPr>
            <w:tcW w:type="dxa" w:w="1008"/>
            <w:tcMar>
              <w:top w:w="15" w:type="dxa"/>
              <w:bottom w:w="15" w:type="dxa"/>
              <w:left w:w="20" w:type="dxa"/>
              <w:right w:w="20" w:type="dxa"/>
            </w:tcMar>
          </w:tcPr>
          <w:p>
            <w:pPr>
              <w:jc w:val="right"/>
            </w:pPr>
            <w:r>
              <w:rPr>
                <w:rFonts w:ascii="Calibri" w:hAnsi="Calibri"/>
                <w:sz w:val="18"/>
              </w:rPr>
              <w:t>39</w:t>
            </w:r>
          </w:p>
        </w:tc>
      </w:tr>
      <w:tr>
        <w:tc>
          <w:tcPr>
            <w:tcW w:type="dxa" w:w="8352"/>
            <w:tcMar>
              <w:top w:w="15" w:type="dxa"/>
              <w:bottom w:w="15" w:type="dxa"/>
              <w:left w:w="20" w:type="dxa"/>
              <w:right w:w="20" w:type="dxa"/>
            </w:tcMar>
          </w:tcPr>
          <w:p>
            <w:r>
              <w:rPr>
                <w:rFonts w:ascii="Calibri" w:hAnsi="Calibri"/>
                <w:sz w:val="18"/>
              </w:rPr>
              <w:t xml:space="preserve">             - Dynamic Resistance Measurement (DRM)</w:t>
            </w:r>
          </w:p>
        </w:tc>
        <w:tc>
          <w:tcPr>
            <w:tcW w:type="dxa" w:w="1008"/>
            <w:tcMar>
              <w:top w:w="15" w:type="dxa"/>
              <w:bottom w:w="15" w:type="dxa"/>
              <w:left w:w="20" w:type="dxa"/>
              <w:right w:w="20" w:type="dxa"/>
            </w:tcMar>
          </w:tcPr>
          <w:p>
            <w:pPr>
              <w:jc w:val="right"/>
            </w:pPr>
            <w:r>
              <w:rPr>
                <w:rFonts w:ascii="Calibri" w:hAnsi="Calibri"/>
                <w:sz w:val="18"/>
              </w:rPr>
              <w:t>41</w:t>
            </w:r>
          </w:p>
        </w:tc>
      </w:tr>
      <w:tr>
        <w:tc>
          <w:tcPr>
            <w:tcW w:type="dxa" w:w="8352"/>
            <w:tcMar>
              <w:top w:w="15" w:type="dxa"/>
              <w:bottom w:w="15" w:type="dxa"/>
              <w:left w:w="20" w:type="dxa"/>
              <w:right w:w="20" w:type="dxa"/>
            </w:tcMar>
          </w:tcPr>
          <w:p>
            <w:r>
              <w:rPr>
                <w:rFonts w:ascii="Calibri" w:hAnsi="Calibri"/>
                <w:b/>
                <w:sz w:val="18"/>
              </w:rPr>
              <w:t>6. EXPECTED REMAINING LIFETIME</w:t>
            </w:r>
          </w:p>
        </w:tc>
        <w:tc>
          <w:tcPr>
            <w:tcW w:type="dxa" w:w="1008"/>
            <w:tcMar>
              <w:top w:w="15" w:type="dxa"/>
              <w:bottom w:w="15" w:type="dxa"/>
              <w:left w:w="20" w:type="dxa"/>
              <w:right w:w="20" w:type="dxa"/>
            </w:tcMar>
          </w:tcPr>
          <w:p>
            <w:pPr>
              <w:jc w:val="right"/>
            </w:pPr>
            <w:r>
              <w:rPr>
                <w:rFonts w:ascii="Calibri" w:hAnsi="Calibri"/>
                <w:b/>
                <w:sz w:val="18"/>
              </w:rPr>
              <w:t>44</w:t>
            </w:r>
          </w:p>
        </w:tc>
      </w:tr>
      <w:tr>
        <w:tc>
          <w:tcPr>
            <w:tcW w:type="dxa" w:w="8352"/>
            <w:tcMar>
              <w:top w:w="15" w:type="dxa"/>
              <w:bottom w:w="15" w:type="dxa"/>
              <w:left w:w="20" w:type="dxa"/>
              <w:right w:w="20" w:type="dxa"/>
            </w:tcMar>
          </w:tcPr>
          <w:p>
            <w:r>
              <w:rPr>
                <w:rFonts w:ascii="Calibri" w:hAnsi="Calibri"/>
                <w:sz w:val="18"/>
              </w:rPr>
              <w:t xml:space="preserve">   - SINTEF Cellulose Degradation Kinetic Model</w:t>
            </w:r>
          </w:p>
        </w:tc>
        <w:tc>
          <w:tcPr>
            <w:tcW w:type="dxa" w:w="1008"/>
            <w:tcMar>
              <w:top w:w="15" w:type="dxa"/>
              <w:bottom w:w="15" w:type="dxa"/>
              <w:left w:w="20" w:type="dxa"/>
              <w:right w:w="20" w:type="dxa"/>
            </w:tcMar>
          </w:tcPr>
          <w:p>
            <w:pPr>
              <w:jc w:val="right"/>
            </w:pPr>
            <w:r>
              <w:rPr>
                <w:rFonts w:ascii="Calibri" w:hAnsi="Calibri"/>
                <w:sz w:val="18"/>
              </w:rPr>
              <w:t>44</w:t>
            </w:r>
          </w:p>
        </w:tc>
      </w:tr>
      <w:tr>
        <w:tc>
          <w:tcPr>
            <w:tcW w:type="dxa" w:w="8352"/>
            <w:tcMar>
              <w:top w:w="15" w:type="dxa"/>
              <w:bottom w:w="15" w:type="dxa"/>
              <w:left w:w="20" w:type="dxa"/>
              <w:right w:w="20" w:type="dxa"/>
            </w:tcMar>
          </w:tcPr>
          <w:p>
            <w:r>
              <w:rPr>
                <w:rFonts w:ascii="Calibri" w:hAnsi="Calibri"/>
                <w:sz w:val="18"/>
              </w:rPr>
              <w:t xml:space="preserve">   - IEC 60076-7 Hot-Spot Temperature Calculation</w:t>
            </w:r>
          </w:p>
        </w:tc>
        <w:tc>
          <w:tcPr>
            <w:tcW w:type="dxa" w:w="1008"/>
            <w:tcMar>
              <w:top w:w="15" w:type="dxa"/>
              <w:bottom w:w="15" w:type="dxa"/>
              <w:left w:w="20" w:type="dxa"/>
              <w:right w:w="20" w:type="dxa"/>
            </w:tcMar>
          </w:tcPr>
          <w:p>
            <w:pPr>
              <w:jc w:val="right"/>
            </w:pPr>
            <w:r>
              <w:rPr>
                <w:rFonts w:ascii="Calibri" w:hAnsi="Calibri"/>
                <w:sz w:val="18"/>
              </w:rPr>
              <w:t>46</w:t>
            </w:r>
          </w:p>
        </w:tc>
      </w:tr>
      <w:tr>
        <w:tc>
          <w:tcPr>
            <w:tcW w:type="dxa" w:w="8352"/>
            <w:tcMar>
              <w:top w:w="15" w:type="dxa"/>
              <w:bottom w:w="15" w:type="dxa"/>
              <w:left w:w="20" w:type="dxa"/>
              <w:right w:w="20" w:type="dxa"/>
            </w:tcMar>
          </w:tcPr>
          <w:p>
            <w:r>
              <w:rPr>
                <w:rFonts w:ascii="Calibri" w:hAnsi="Calibri"/>
                <w:sz w:val="18"/>
              </w:rPr>
              <w:t xml:space="preserve">   - Degradation Extrapolation to DP 300 &amp; DP 200 Boundaries</w:t>
            </w:r>
          </w:p>
        </w:tc>
        <w:tc>
          <w:tcPr>
            <w:tcW w:type="dxa" w:w="1008"/>
            <w:tcMar>
              <w:top w:w="15" w:type="dxa"/>
              <w:bottom w:w="15" w:type="dxa"/>
              <w:left w:w="20" w:type="dxa"/>
              <w:right w:w="20" w:type="dxa"/>
            </w:tcMar>
          </w:tcPr>
          <w:p>
            <w:pPr>
              <w:jc w:val="right"/>
            </w:pPr>
            <w:r>
              <w:rPr>
                <w:rFonts w:ascii="Calibri" w:hAnsi="Calibri"/>
                <w:sz w:val="18"/>
              </w:rPr>
              <w:t>48</w:t>
            </w:r>
          </w:p>
        </w:tc>
      </w:tr>
      <w:tr>
        <w:tc>
          <w:tcPr>
            <w:tcW w:type="dxa" w:w="8352"/>
            <w:tcMar>
              <w:top w:w="15" w:type="dxa"/>
              <w:bottom w:w="15" w:type="dxa"/>
              <w:left w:w="20" w:type="dxa"/>
              <w:right w:w="20" w:type="dxa"/>
            </w:tcMar>
          </w:tcPr>
          <w:p>
            <w:r>
              <w:rPr>
                <w:rFonts w:ascii="Calibri" w:hAnsi="Calibri"/>
                <w:sz w:val="18"/>
              </w:rPr>
              <w:t xml:space="preserve">   - Sensitivity to Moisture Ingress &amp; Oxygen Ingress</w:t>
            </w:r>
          </w:p>
        </w:tc>
        <w:tc>
          <w:tcPr>
            <w:tcW w:type="dxa" w:w="1008"/>
            <w:tcMar>
              <w:top w:w="15" w:type="dxa"/>
              <w:bottom w:w="15" w:type="dxa"/>
              <w:left w:w="20" w:type="dxa"/>
              <w:right w:w="20" w:type="dxa"/>
            </w:tcMar>
          </w:tcPr>
          <w:p>
            <w:pPr>
              <w:jc w:val="right"/>
            </w:pPr>
            <w:r>
              <w:rPr>
                <w:rFonts w:ascii="Calibri" w:hAnsi="Calibri"/>
                <w:sz w:val="18"/>
              </w:rPr>
              <w:t>49</w:t>
            </w:r>
          </w:p>
        </w:tc>
      </w:tr>
      <w:tr>
        <w:tc>
          <w:tcPr>
            <w:tcW w:type="dxa" w:w="8352"/>
            <w:tcMar>
              <w:top w:w="15" w:type="dxa"/>
              <w:bottom w:w="15" w:type="dxa"/>
              <w:left w:w="20" w:type="dxa"/>
              <w:right w:w="20" w:type="dxa"/>
            </w:tcMar>
          </w:tcPr>
          <w:p>
            <w:r>
              <w:rPr>
                <w:rFonts w:ascii="Calibri" w:hAnsi="Calibri"/>
                <w:b/>
                <w:sz w:val="18"/>
              </w:rPr>
              <w:t>7. RECOMMENDATION &amp; ACTION PLAN</w:t>
            </w:r>
          </w:p>
        </w:tc>
        <w:tc>
          <w:tcPr>
            <w:tcW w:type="dxa" w:w="1008"/>
            <w:tcMar>
              <w:top w:w="15" w:type="dxa"/>
              <w:bottom w:w="15" w:type="dxa"/>
              <w:left w:w="20" w:type="dxa"/>
              <w:right w:w="20" w:type="dxa"/>
            </w:tcMar>
          </w:tcPr>
          <w:p>
            <w:pPr>
              <w:jc w:val="right"/>
            </w:pPr>
            <w:r>
              <w:rPr>
                <w:rFonts w:ascii="Calibri" w:hAnsi="Calibri"/>
                <w:b/>
                <w:sz w:val="18"/>
              </w:rPr>
              <w:t>51</w:t>
            </w:r>
          </w:p>
        </w:tc>
      </w:tr>
      <w:tr>
        <w:tc>
          <w:tcPr>
            <w:tcW w:type="dxa" w:w="8352"/>
            <w:tcMar>
              <w:top w:w="15" w:type="dxa"/>
              <w:bottom w:w="15" w:type="dxa"/>
              <w:left w:w="20" w:type="dxa"/>
              <w:right w:w="20" w:type="dxa"/>
            </w:tcMar>
          </w:tcPr>
          <w:p>
            <w:r>
              <w:rPr>
                <w:rFonts w:ascii="Calibri" w:hAnsi="Calibri"/>
                <w:b/>
                <w:sz w:val="18"/>
              </w:rPr>
              <w:t>REFERENCE</w:t>
            </w:r>
          </w:p>
        </w:tc>
        <w:tc>
          <w:tcPr>
            <w:tcW w:type="dxa" w:w="1008"/>
            <w:tcMar>
              <w:top w:w="15" w:type="dxa"/>
              <w:bottom w:w="15" w:type="dxa"/>
              <w:left w:w="20" w:type="dxa"/>
              <w:right w:w="20" w:type="dxa"/>
            </w:tcMar>
          </w:tcPr>
          <w:p>
            <w:pPr>
              <w:jc w:val="right"/>
            </w:pPr>
            <w:r>
              <w:rPr>
                <w:rFonts w:ascii="Calibri" w:hAnsi="Calibri"/>
                <w:b/>
                <w:sz w:val="18"/>
              </w:rPr>
              <w:t>52</w:t>
            </w:r>
          </w:p>
        </w:tc>
      </w:tr>
      <w:tr>
        <w:tc>
          <w:tcPr>
            <w:tcW w:type="dxa" w:w="8352"/>
            <w:tcMar>
              <w:top w:w="15" w:type="dxa"/>
              <w:bottom w:w="15" w:type="dxa"/>
              <w:left w:w="20" w:type="dxa"/>
              <w:right w:w="20" w:type="dxa"/>
            </w:tcMar>
          </w:tcPr>
          <w:p>
            <w:r>
              <w:rPr>
                <w:rFonts w:ascii="Calibri" w:hAnsi="Calibri"/>
                <w:b/>
                <w:sz w:val="18"/>
              </w:rPr>
              <w:t>ANNEX A: Electrical Diagnostic Field Test Results</w:t>
            </w:r>
          </w:p>
        </w:tc>
        <w:tc>
          <w:tcPr>
            <w:tcW w:type="dxa" w:w="1008"/>
            <w:tcMar>
              <w:top w:w="15" w:type="dxa"/>
              <w:bottom w:w="15" w:type="dxa"/>
              <w:left w:w="20" w:type="dxa"/>
              <w:right w:w="20" w:type="dxa"/>
            </w:tcMar>
          </w:tcPr>
          <w:p>
            <w:pPr>
              <w:jc w:val="right"/>
            </w:pPr>
            <w:r>
              <w:rPr>
                <w:rFonts w:ascii="Calibri" w:hAnsi="Calibri"/>
                <w:b/>
                <w:sz w:val="18"/>
              </w:rPr>
              <w:t>53</w:t>
            </w:r>
          </w:p>
        </w:tc>
      </w:tr>
      <w:tr>
        <w:tc>
          <w:tcPr>
            <w:tcW w:type="dxa" w:w="8352"/>
            <w:tcMar>
              <w:top w:w="15" w:type="dxa"/>
              <w:bottom w:w="15" w:type="dxa"/>
              <w:left w:w="20" w:type="dxa"/>
              <w:right w:w="20" w:type="dxa"/>
            </w:tcMar>
          </w:tcPr>
          <w:p>
            <w:r>
              <w:rPr>
                <w:rFonts w:ascii="Calibri" w:hAnsi="Calibri"/>
                <w:b/>
                <w:sz w:val="18"/>
              </w:rPr>
              <w:t>ANNEX B: DGA Historical Gas Ratio Trends (O2/N2, CO2/CO)</w:t>
            </w:r>
          </w:p>
        </w:tc>
        <w:tc>
          <w:tcPr>
            <w:tcW w:type="dxa" w:w="1008"/>
            <w:tcMar>
              <w:top w:w="15" w:type="dxa"/>
              <w:bottom w:w="15" w:type="dxa"/>
              <w:left w:w="20" w:type="dxa"/>
              <w:right w:w="20" w:type="dxa"/>
            </w:tcMar>
          </w:tcPr>
          <w:p>
            <w:pPr>
              <w:jc w:val="right"/>
            </w:pPr>
            <w:r>
              <w:rPr>
                <w:rFonts w:ascii="Calibri" w:hAnsi="Calibri"/>
                <w:b/>
                <w:sz w:val="18"/>
              </w:rPr>
              <w:t>60</w:t>
            </w:r>
          </w:p>
        </w:tc>
      </w:tr>
      <w:tr>
        <w:tc>
          <w:tcPr>
            <w:tcW w:type="dxa" w:w="8352"/>
            <w:tcMar>
              <w:top w:w="15" w:type="dxa"/>
              <w:bottom w:w="15" w:type="dxa"/>
              <w:left w:w="20" w:type="dxa"/>
              <w:right w:w="20" w:type="dxa"/>
            </w:tcMar>
          </w:tcPr>
          <w:p>
            <w:r>
              <w:rPr>
                <w:rFonts w:ascii="Calibri" w:hAnsi="Calibri"/>
                <w:b/>
                <w:sz w:val="18"/>
              </w:rPr>
              <w:t>ANNEX C: Categories of Equipment (IEC 60422) &amp; Duval Triangle 2 for OLTC</w:t>
            </w:r>
          </w:p>
        </w:tc>
        <w:tc>
          <w:tcPr>
            <w:tcW w:type="dxa" w:w="1008"/>
            <w:tcMar>
              <w:top w:w="15" w:type="dxa"/>
              <w:bottom w:w="15" w:type="dxa"/>
              <w:left w:w="20" w:type="dxa"/>
              <w:right w:w="20" w:type="dxa"/>
            </w:tcMar>
          </w:tcPr>
          <w:p>
            <w:pPr>
              <w:jc w:val="right"/>
            </w:pPr>
            <w:r>
              <w:rPr>
                <w:rFonts w:ascii="Calibri" w:hAnsi="Calibri"/>
                <w:b/>
                <w:sz w:val="18"/>
              </w:rPr>
              <w:t>62</w:t>
            </w:r>
          </w:p>
        </w:tc>
      </w:tr>
      <w:tr>
        <w:tc>
          <w:tcPr>
            <w:tcW w:type="dxa" w:w="8352"/>
            <w:tcMar>
              <w:top w:w="15" w:type="dxa"/>
              <w:bottom w:w="15" w:type="dxa"/>
              <w:left w:w="20" w:type="dxa"/>
              <w:right w:w="20" w:type="dxa"/>
            </w:tcMar>
          </w:tcPr>
          <w:p>
            <w:r>
              <w:rPr>
                <w:rFonts w:ascii="Calibri" w:hAnsi="Calibri"/>
                <w:b/>
                <w:sz w:val="18"/>
              </w:rPr>
              <w:t>ANNEX D: IEC 60076-7 Hot-Spot Temperature Formulation &amp; Thermal Gradient</w:t>
            </w:r>
          </w:p>
        </w:tc>
        <w:tc>
          <w:tcPr>
            <w:tcW w:type="dxa" w:w="1008"/>
            <w:tcMar>
              <w:top w:w="15" w:type="dxa"/>
              <w:bottom w:w="15" w:type="dxa"/>
              <w:left w:w="20" w:type="dxa"/>
              <w:right w:w="20" w:type="dxa"/>
            </w:tcMar>
          </w:tcPr>
          <w:p>
            <w:pPr>
              <w:jc w:val="right"/>
            </w:pPr>
            <w:r>
              <w:rPr>
                <w:rFonts w:ascii="Calibri" w:hAnsi="Calibri"/>
                <w:b/>
                <w:sz w:val="18"/>
              </w:rPr>
              <w:t>65</w:t>
            </w:r>
          </w:p>
        </w:tc>
      </w:tr>
      <w:tr>
        <w:tc>
          <w:tcPr>
            <w:tcW w:type="dxa" w:w="8352"/>
            <w:tcMar>
              <w:top w:w="15" w:type="dxa"/>
              <w:bottom w:w="15" w:type="dxa"/>
              <w:left w:w="20" w:type="dxa"/>
              <w:right w:w="20" w:type="dxa"/>
            </w:tcMar>
          </w:tcPr>
          <w:p>
            <w:r>
              <w:rPr>
                <w:rFonts w:ascii="Calibri" w:hAnsi="Calibri"/>
                <w:b/>
                <w:sz w:val="18"/>
              </w:rPr>
              <w:t>ANNEX E: Degradation Mechanisms of Paper and Insulating Oil</w:t>
            </w:r>
          </w:p>
        </w:tc>
        <w:tc>
          <w:tcPr>
            <w:tcW w:type="dxa" w:w="1008"/>
            <w:tcMar>
              <w:top w:w="15" w:type="dxa"/>
              <w:bottom w:w="15" w:type="dxa"/>
              <w:left w:w="20" w:type="dxa"/>
              <w:right w:w="20" w:type="dxa"/>
            </w:tcMar>
          </w:tcPr>
          <w:p>
            <w:pPr>
              <w:jc w:val="right"/>
            </w:pPr>
            <w:r>
              <w:rPr>
                <w:rFonts w:ascii="Calibri" w:hAnsi="Calibri"/>
                <w:b/>
                <w:sz w:val="18"/>
              </w:rPr>
              <w:t>67</w:t>
            </w:r>
          </w:p>
        </w:tc>
      </w:tr>
    </w:tbl>
    <w:p>
      <w:r>
        <w:br w:type="page"/>
      </w:r>
    </w:p>
    <w:p>
      <w:pPr>
        <w:keepNext/>
        <w:spacing w:before="280" w:after="80"/>
      </w:pPr>
      <w:r>
        <w:rPr>
          <w:rFonts w:ascii="Arial" w:hAnsi="Arial"/>
          <w:b/>
          <w:color w:val="1B365D"/>
          <w:sz w:val="26"/>
        </w:rPr>
        <w:t>1. EXECUTIVE SUMMARY</w:t>
      </w:r>
    </w:p>
    <w:p>
      <w:pPr>
        <w:spacing w:before="0" w:after="80" w:line="276" w:lineRule="auto"/>
      </w:pPr>
      <w:r>
        <w:rPr>
          <w:rFonts w:ascii="Calibri" w:hAnsi="Calibri"/>
          <w:i w:val="0"/>
          <w:color w:val="1E293B"/>
          <w:sz w:val="20"/>
        </w:rPr>
        <w:t>This report presents the health index evaluation and remaining life assessment of the 40 MVA 115 kV–22 kV 34101-TR-001 (Serial No. PP0158B01) distribution transformer at GPSC Central Utility Plant 3 (CUP-3), based on comprehensive maintenance test results conducted during the 2025/2026 maintenance cycle, together with multi-year historical operational and laboratory diagnostic records. These datasets were evaluated using established international mathematical models to determine the overall Health Index (HI) of the transformer and to estimate the condition-based remaining life of the cellulose solid insulation, which constitutes the most critical, non-replaceable aging component in power transformers.</w:t>
      </w:r>
    </w:p>
    <w:p>
      <w:pPr>
        <w:spacing w:before="0" w:after="80" w:line="276" w:lineRule="auto"/>
      </w:pPr>
      <w:r>
        <w:rPr>
          <w:rFonts w:ascii="Calibri" w:hAnsi="Calibri"/>
          <w:i w:val="0"/>
          <w:color w:val="1E293B"/>
          <w:sz w:val="20"/>
        </w:rPr>
        <w:t>The component condition scoring is categorized into four primary subsystems: the Active Part (Winding and Core), Liquid Insulation, HV Bushings, and the On-Load Tap Changer (OLTC). The resulting overall Health Index is evaluated at 85.0% (Main Tank Health Index: 91.13%, OLTC Health Index: 75.00%), formally classified as 'Good' according to the Kinectrics and CIGRE Technical Brochure 761 condition assessment methodologies. Operational reliability is projected to be dependable over a lengthy planning horizon.</w:t>
      </w:r>
    </w:p>
    <w:p>
      <w:pPr>
        <w:spacing w:before="0" w:after="80" w:line="276" w:lineRule="auto"/>
      </w:pPr>
      <w:r>
        <w:rPr>
          <w:rFonts w:ascii="Calibri" w:hAnsi="Calibri"/>
          <w:i w:val="0"/>
          <w:color w:val="1E293B"/>
          <w:sz w:val="20"/>
        </w:rPr>
        <w:t>The main tank solid and liquid insulation of 34101-TR-001 remains in excellent overall condition; however, specific diagnostic markers indicate steady service-aged progression:</w:t>
      </w:r>
    </w:p>
    <w:p>
      <w:pPr>
        <w:spacing w:before="0" w:after="80" w:line="276" w:lineRule="auto"/>
      </w:pPr>
      <w:r>
        <w:rPr>
          <w:rFonts w:ascii="Calibri" w:hAnsi="Calibri"/>
          <w:i w:val="0"/>
          <w:color w:val="1E293B"/>
          <w:sz w:val="20"/>
        </w:rPr>
        <w:t xml:space="preserve"> • Estimated Degree of Polymerization (DP): Converted from liquid furan chromatography (2-FAL = 5 ppb) using the Dominelli model, the calculated DP is 1,089. Direct cellulose tensile samples from primary phase windings confirm DP values ranging from 733 (Phase H3) to 1,089 (Phase H1) and 1,105 (LV Phase X1). While localized thermal aging is observable on Phase H3, the minimum recorded DP of 733 remains well above the mechanical warning boundary (DP = 500) and critical end-of-life limit (DP = 300).</w:t>
        <w:br/>
        <w:t xml:space="preserve"> • Dissolved Gas Analysis (DGA): Combustible fault hydrocarbon gases (CH4 = 12 ppm, C2H6 = 2 ppm, C2H4 = 3 ppm, C2H2 = 0.0 ppm) and hydrogen (H2 = 10 ppm) are all within IEEE Std C57.104-2019 Status 1 normal limits. Total Dissolved Combustible Gas (TDCG) is 1,074 ppm, driven almost entirely by carbon monoxide (CO = 1,047 ppm). The elevated CO warrants routine surveillance but does not represent active electrical arcing or rapid thermal runaway.</w:t>
        <w:br/>
        <w:t xml:space="preserve"> • Solid Insulation Moisture (DFR / FDS): Frequency Domain Spectroscopy via DIRANA measurements indicates a moisture concentration of 0.50% to 0.70% in cellulose, categorizing the solid paper as 'Dry' per IEEE Std C57.152 (&lt;1.0%).</w:t>
        <w:br/>
        <w:t xml:space="preserve"> • Liquid Dielectric Quality: Dielectric breakdown strength is robust (53.5 to 76.2 kV), moisture in oil is low (8.7 ppm at 46°C), and interfacial tension is healthy (35.5 mN/m). However, oil conductivity is monitored at 0.267 to 1.0 pS/m, reflecting polar degradation products typical of mature service-aged mineral oil.</w:t>
      </w:r>
    </w:p>
    <w:p>
      <w:pPr>
        <w:spacing w:before="0" w:after="80" w:line="276" w:lineRule="auto"/>
      </w:pPr>
      <w:r>
        <w:rPr>
          <w:rFonts w:ascii="Calibri" w:hAnsi="Calibri"/>
          <w:i w:val="0"/>
          <w:color w:val="1E293B"/>
          <w:sz w:val="20"/>
        </w:rPr>
        <w:t>For the high-voltage bushings, all 115 kV OIP bushings (Phases H1, H2 Trench COT 550-800, and Phase H3 ABB GOB 550) demonstrate acceptable dielectric integrity. Measured C1 capacitance values deviate by less than 1.5% from nameplate baselines (H1: -1.02%, H2: -0.93%, H3: -1.52%), proving that no capacitive foil layer puncture has occurred. Power factor measurements corrected to 20°C (0.276% to 0.448%) comply fully with the IEEE Std C57.152 limit (&lt;0.50%).</w:t>
      </w:r>
    </w:p>
    <w:p>
      <w:pPr>
        <w:spacing w:before="0" w:after="80" w:line="276" w:lineRule="auto"/>
      </w:pPr>
      <w:r>
        <w:rPr>
          <w:rFonts w:ascii="Calibri" w:hAnsi="Calibri"/>
          <w:i w:val="0"/>
          <w:color w:val="1E293B"/>
          <w:sz w:val="20"/>
        </w:rPr>
        <w:t>The Maschinenfabrik Reinhausen (MR) Model VIII 200D On-Load Tap Changer (OLTC) operates within normal parameters. Following oil refurbishment and barrier board maintenance during the previous cycle, the diverter oil exhibits high dielectric strength (65.5 to 90.9 kV) and low moisture (5.9 ppm). Dynamic Resistance Measurement (DRM) verifies contact transition times of 45–52 ms with smooth resistor transfer and no contact chatter.</w:t>
      </w:r>
    </w:p>
    <w:p>
      <w:pPr>
        <w:spacing w:before="0" w:after="80" w:line="276" w:lineRule="auto"/>
      </w:pPr>
      <w:r>
        <w:rPr>
          <w:rFonts w:ascii="Calibri" w:hAnsi="Calibri"/>
          <w:i w:val="0"/>
          <w:color w:val="1E293B"/>
          <w:sz w:val="20"/>
        </w:rPr>
        <w:t>Remaining life estimation was performed using the SINTEF cellulose degradation model incorporating hourly hotspot thermal modeling per IEC 60076-7, historical load curves, oxygen ingress levels (O2 = 13,253 ppm), and current moisture content (0.5% wt). Assuming the standard critical mechanical end-of-life criterion of DP = 300, the 34101-TR-001 transformer is estimated to have an expected remaining technical life exceeding 30 to 64 years under current operating conditions.</w:t>
      </w:r>
    </w:p>
    <w:tbl>
      <w:tblPr>
        <w:tblW w:type="auto" w:w="0"/>
        <w:jc w:val="center"/>
        <w:tblLook w:firstColumn="1" w:firstRow="1" w:lastColumn="0" w:lastRow="0" w:noHBand="0" w:noVBand="1" w:val="04A0"/>
      </w:tblPr>
      <w:tblGrid>
        <w:gridCol w:w="9461"/>
      </w:tblGrid>
      <w:tr>
        <w:tc>
          <w:tcPr>
            <w:tcW w:type="dxa" w:w="9360"/>
            <w:shd w:fill="EFF6FF"/>
            <w:tcMar>
              <w:top w:w="100" w:type="dxa"/>
              <w:bottom w:w="100" w:type="dxa"/>
              <w:left w:w="160" w:type="dxa"/>
              <w:right w:w="160" w:type="dxa"/>
            </w:tcMar>
            <w:tcBorders>
              <w:left w:val="single" w:sz="24" w:space="0" w:color="2563EB"/>
              <w:top w:val="none"/>
              <w:bottom w:val="none"/>
              <w:right w:val="none"/>
            </w:tcBorders>
          </w:tcPr>
          <w:p>
            <w:pPr>
              <w:spacing w:after="40"/>
            </w:pPr>
            <w:r>
              <w:rPr>
                <w:b/>
                <w:color w:val="1E40AF"/>
                <w:sz w:val="19"/>
              </w:rPr>
              <w:t xml:space="preserve">EXECUTIVE RECOMMENDATION SUMMARY: </w:t>
            </w:r>
            <w:r>
              <w:rPr>
                <w:color w:val="1E293B"/>
                <w:sz w:val="19"/>
              </w:rPr>
              <w:t>The Health Index of 34101-TR-001 confirms excellent overall asset health (HI = 85.0%, Low Risk). Recommended asset strategy: Maintain standard 3-year routine preventive maintenance, continue annual oil DGA tracking with focus on CO, and perform semi-annual infrared thermography on bushing terminals and OLTC drive linkages.</w:t>
            </w:r>
          </w:p>
        </w:tc>
      </w:tr>
    </w:tbl>
    <w:p>
      <w:pPr>
        <w:spacing w:before="0" w:after="80"/>
      </w:pPr>
    </w:p>
    <w:p>
      <w:pPr>
        <w:keepNext/>
        <w:spacing w:before="280" w:after="80"/>
      </w:pPr>
      <w:r>
        <w:rPr>
          <w:rFonts w:ascii="Arial" w:hAnsi="Arial"/>
          <w:b/>
          <w:color w:val="1B365D"/>
          <w:sz w:val="26"/>
        </w:rPr>
        <w:t>2. INTRODUCTION</w:t>
      </w:r>
    </w:p>
    <w:p>
      <w:pPr>
        <w:spacing w:before="0" w:after="80" w:line="276" w:lineRule="auto"/>
      </w:pPr>
      <w:r>
        <w:rPr>
          <w:rFonts w:ascii="Calibri" w:hAnsi="Calibri"/>
          <w:i w:val="0"/>
          <w:color w:val="1E293B"/>
          <w:sz w:val="20"/>
        </w:rPr>
        <w:t>The Health Index (HI) serves as a vital engineering tool that amalgamates operational history, onsite physical inspections, and high-precision field and laboratory diagnostic tests into an objective, numerical index. This index offers a comprehensive assessment of the transformer's holistic condition, supporting capital replacement prioritization, maintenance funding optimization, and operational risk mitigation.</w:t>
      </w:r>
    </w:p>
    <w:p>
      <w:pPr>
        <w:spacing w:before="0" w:after="80" w:line="276" w:lineRule="auto"/>
      </w:pPr>
      <w:r>
        <w:rPr>
          <w:rFonts w:ascii="Calibri" w:hAnsi="Calibri"/>
          <w:i w:val="0"/>
          <w:color w:val="1E293B"/>
          <w:sz w:val="20"/>
        </w:rPr>
        <w:t>The diagnostic evaluation framework adopted in this assessment is adapted from the Kinectrics Inc. (Canada) asset health modeling methodology and the solid insulation degradation kinetics developed by SINTEF Energy Research (Norway), enhanced through international standard criteria defined in CIGRE Technical Brochure 761, IEEE Std C57.104-2019, and IEEE Std C57.152-2013:</w:t>
      </w:r>
    </w:p>
    <w:p>
      <w:pPr>
        <w:spacing w:before="0" w:after="80" w:line="276" w:lineRule="auto"/>
      </w:pPr>
      <w:r>
        <w:rPr>
          <w:rFonts w:ascii="Calibri" w:hAnsi="Calibri"/>
          <w:i w:val="0"/>
          <w:color w:val="1E293B"/>
          <w:sz w:val="20"/>
        </w:rPr>
        <w:t xml:space="preserve"> 1. Standardized Multi-Tier Scoring: Assigning objective condition scores (4: Good, 3: Acceptable, 2: Need Caution, 1: Poor, 0: Very Poor) based on empirical thresholds from CIGRE and IEEE standards.</w:t>
        <w:br/>
        <w:t xml:space="preserve"> 2. Integration of Advanced Diagnostic Techniques: Utilizing Frequency Domain Spectroscopy (FDS / DFR) for direct cellulose moisture quantification, swept-frequency bushing dissipation factor testing (15–400 Hz), Dynamic Resistance Measurement (DRM) for OLTC diverter switch contact verification, and short-circuit leakage impedance (%Z) for mechanical active-part integrity.</w:t>
        <w:br/>
        <w:t xml:space="preserve"> 3. Multi-Point Gas Generation Rate &amp; Ratio Factor: Incorporating multi-point historical DGA generation rates (ppm/year) and diagnostic gas ratios (Duval Triangles, CO2/CO, O2/N2) as gating multipliers to prevent the masking of severe localized defects by healthy auxiliary components.</w:t>
        <w:br/>
        <w:t xml:space="preserve"> 4. Rigorous Chemical Degradation Kinetics: Modeling cellulose paper aging via second-order Arrhenius chain-scission equations under varying hotspot thermal, oxygen, and moisture regimes.</w:t>
      </w:r>
    </w:p>
    <w:p>
      <w:pPr>
        <w:keepNext/>
        <w:spacing w:before="280" w:after="80"/>
      </w:pPr>
      <w:r>
        <w:rPr>
          <w:rFonts w:ascii="Arial" w:hAnsi="Arial"/>
          <w:b/>
          <w:color w:val="1B365D"/>
          <w:sz w:val="26"/>
        </w:rPr>
        <w:t>3. TRANSFORMER DETAILS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730"/>
        <w:gridCol w:w="4730"/>
      </w:tblGrid>
      <w:tr>
        <w:tc>
          <w:tcPr>
            <w:tcW w:type="dxa" w:w="4032"/>
            <w:shd w:fill="1B365D"/>
          </w:tcPr>
          <w:p>
            <w:r>
              <w:rPr>
                <w:b/>
                <w:color w:val="FFFFFF"/>
              </w:rPr>
              <w:t>Transformer Technical Parameter</w:t>
            </w:r>
          </w:p>
        </w:tc>
        <w:tc>
          <w:tcPr>
            <w:tcW w:type="dxa" w:w="5328"/>
            <w:shd w:fill="1B365D"/>
          </w:tcPr>
          <w:p>
            <w:r>
              <w:rPr>
                <w:b/>
                <w:color w:val="FFFFFF"/>
              </w:rPr>
              <w:t>Design Specification / Operating Data</w:t>
            </w:r>
          </w:p>
        </w:tc>
      </w:tr>
      <w:tr>
        <w:tc>
          <w:tcPr>
            <w:tcW w:type="dxa" w:w="4032"/>
            <w:shd w:fill="F8FAFC"/>
            <w:tcMar>
              <w:top w:w="40" w:type="dxa"/>
              <w:bottom w:w="40" w:type="dxa"/>
              <w:left w:w="80" w:type="dxa"/>
              <w:right w:w="80" w:type="dxa"/>
            </w:tcMar>
          </w:tcPr>
          <w:p>
            <w:r>
              <w:rPr>
                <w:sz w:val="17"/>
              </w:rPr>
              <w:t>Test Object / Asset Description</w:t>
            </w:r>
          </w:p>
        </w:tc>
        <w:tc>
          <w:tcPr>
            <w:tcW w:type="dxa" w:w="5328"/>
            <w:shd w:fill="F8FAFC"/>
            <w:tcMar>
              <w:top w:w="40" w:type="dxa"/>
              <w:bottom w:w="40" w:type="dxa"/>
              <w:left w:w="80" w:type="dxa"/>
              <w:right w:w="80" w:type="dxa"/>
            </w:tcMar>
          </w:tcPr>
          <w:p>
            <w:r>
              <w:rPr>
                <w:sz w:val="17"/>
              </w:rPr>
              <w:t>40 MVA 115 kV – 22 kV Primary Distribution Transformer</w:t>
            </w:r>
          </w:p>
        </w:tc>
      </w:tr>
      <w:tr>
        <w:tc>
          <w:tcPr>
            <w:tcW w:type="dxa" w:w="4032"/>
            <w:tcMar>
              <w:top w:w="40" w:type="dxa"/>
              <w:bottom w:w="40" w:type="dxa"/>
              <w:left w:w="80" w:type="dxa"/>
              <w:right w:w="80" w:type="dxa"/>
            </w:tcMar>
          </w:tcPr>
          <w:p>
            <w:r>
              <w:rPr>
                <w:sz w:val="17"/>
              </w:rPr>
              <w:t>Equipment Tag ID / KKS Code</w:t>
            </w:r>
          </w:p>
        </w:tc>
        <w:tc>
          <w:tcPr>
            <w:tcW w:type="dxa" w:w="5328"/>
            <w:tcMar>
              <w:top w:w="40" w:type="dxa"/>
              <w:bottom w:w="40" w:type="dxa"/>
              <w:left w:w="80" w:type="dxa"/>
              <w:right w:w="80" w:type="dxa"/>
            </w:tcMar>
          </w:tcPr>
          <w:p>
            <w:r>
              <w:rPr>
                <w:sz w:val="17"/>
              </w:rPr>
              <w:t>34101-TR-001</w:t>
            </w:r>
          </w:p>
        </w:tc>
      </w:tr>
      <w:tr>
        <w:tc>
          <w:tcPr>
            <w:tcW w:type="dxa" w:w="4032"/>
            <w:shd w:fill="F8FAFC"/>
            <w:tcMar>
              <w:top w:w="40" w:type="dxa"/>
              <w:bottom w:w="40" w:type="dxa"/>
              <w:left w:w="80" w:type="dxa"/>
              <w:right w:w="80" w:type="dxa"/>
            </w:tcMar>
          </w:tcPr>
          <w:p>
            <w:r>
              <w:rPr>
                <w:sz w:val="17"/>
              </w:rPr>
              <w:t>Manufacturer Serial Number</w:t>
            </w:r>
          </w:p>
        </w:tc>
        <w:tc>
          <w:tcPr>
            <w:tcW w:type="dxa" w:w="5328"/>
            <w:shd w:fill="F8FAFC"/>
            <w:tcMar>
              <w:top w:w="40" w:type="dxa"/>
              <w:bottom w:w="40" w:type="dxa"/>
              <w:left w:w="80" w:type="dxa"/>
              <w:right w:w="80" w:type="dxa"/>
            </w:tcMar>
          </w:tcPr>
          <w:p>
            <w:r>
              <w:rPr>
                <w:sz w:val="17"/>
              </w:rPr>
              <w:t>PP0158B01</w:t>
            </w:r>
          </w:p>
        </w:tc>
      </w:tr>
      <w:tr>
        <w:tc>
          <w:tcPr>
            <w:tcW w:type="dxa" w:w="4032"/>
            <w:tcMar>
              <w:top w:w="40" w:type="dxa"/>
              <w:bottom w:w="40" w:type="dxa"/>
              <w:left w:w="80" w:type="dxa"/>
              <w:right w:w="80" w:type="dxa"/>
            </w:tcMar>
          </w:tcPr>
          <w:p>
            <w:r>
              <w:rPr>
                <w:sz w:val="17"/>
              </w:rPr>
              <w:t>Original Equipment Manufacturer (OEM)</w:t>
            </w:r>
          </w:p>
        </w:tc>
        <w:tc>
          <w:tcPr>
            <w:tcW w:type="dxa" w:w="5328"/>
            <w:tcMar>
              <w:top w:w="40" w:type="dxa"/>
              <w:bottom w:w="40" w:type="dxa"/>
              <w:left w:w="80" w:type="dxa"/>
              <w:right w:w="80" w:type="dxa"/>
            </w:tcMar>
          </w:tcPr>
          <w:p>
            <w:r>
              <w:rPr>
                <w:sz w:val="17"/>
              </w:rPr>
              <w:t>DAIHEN (Thailand) Co., Ltd.</w:t>
            </w:r>
          </w:p>
        </w:tc>
      </w:tr>
      <w:tr>
        <w:tc>
          <w:tcPr>
            <w:tcW w:type="dxa" w:w="4032"/>
            <w:shd w:fill="F8FAFC"/>
            <w:tcMar>
              <w:top w:w="40" w:type="dxa"/>
              <w:bottom w:w="40" w:type="dxa"/>
              <w:left w:w="80" w:type="dxa"/>
              <w:right w:w="80" w:type="dxa"/>
            </w:tcMar>
          </w:tcPr>
          <w:p>
            <w:r>
              <w:rPr>
                <w:sz w:val="17"/>
              </w:rPr>
              <w:t>Manufacturing Date / Commissioning</w:t>
            </w:r>
          </w:p>
        </w:tc>
        <w:tc>
          <w:tcPr>
            <w:tcW w:type="dxa" w:w="5328"/>
            <w:shd w:fill="F8FAFC"/>
            <w:tcMar>
              <w:top w:w="40" w:type="dxa"/>
              <w:bottom w:w="40" w:type="dxa"/>
              <w:left w:w="80" w:type="dxa"/>
              <w:right w:w="80" w:type="dxa"/>
            </w:tcMar>
          </w:tcPr>
          <w:p>
            <w:r>
              <w:rPr>
                <w:sz w:val="17"/>
              </w:rPr>
              <w:t>2008-01-01 (Calendar Age: 18.0 Years)</w:t>
            </w:r>
          </w:p>
        </w:tc>
      </w:tr>
      <w:tr>
        <w:tc>
          <w:tcPr>
            <w:tcW w:type="dxa" w:w="4032"/>
            <w:tcMar>
              <w:top w:w="40" w:type="dxa"/>
              <w:bottom w:w="40" w:type="dxa"/>
              <w:left w:w="80" w:type="dxa"/>
              <w:right w:w="80" w:type="dxa"/>
            </w:tcMar>
          </w:tcPr>
          <w:p>
            <w:r>
              <w:rPr>
                <w:sz w:val="17"/>
              </w:rPr>
              <w:t>Plant Site / Location</w:t>
            </w:r>
          </w:p>
        </w:tc>
        <w:tc>
          <w:tcPr>
            <w:tcW w:type="dxa" w:w="5328"/>
            <w:tcMar>
              <w:top w:w="40" w:type="dxa"/>
              <w:bottom w:w="40" w:type="dxa"/>
              <w:left w:w="80" w:type="dxa"/>
              <w:right w:w="80" w:type="dxa"/>
            </w:tcMar>
          </w:tcPr>
          <w:p>
            <w:r>
              <w:rPr>
                <w:sz w:val="17"/>
              </w:rPr>
              <w:t>GPSC CUP-3 (Central Utility Plant 3, Rayong)</w:t>
            </w:r>
          </w:p>
        </w:tc>
      </w:tr>
      <w:tr>
        <w:tc>
          <w:tcPr>
            <w:tcW w:type="dxa" w:w="4032"/>
            <w:shd w:fill="F8FAFC"/>
            <w:tcMar>
              <w:top w:w="40" w:type="dxa"/>
              <w:bottom w:w="40" w:type="dxa"/>
              <w:left w:w="80" w:type="dxa"/>
              <w:right w:w="80" w:type="dxa"/>
            </w:tcMar>
          </w:tcPr>
          <w:p>
            <w:r>
              <w:rPr>
                <w:sz w:val="17"/>
              </w:rPr>
              <w:t>Tank Construction Type</w:t>
            </w:r>
          </w:p>
        </w:tc>
        <w:tc>
          <w:tcPr>
            <w:tcW w:type="dxa" w:w="5328"/>
            <w:shd w:fill="F8FAFC"/>
            <w:tcMar>
              <w:top w:w="40" w:type="dxa"/>
              <w:bottom w:w="40" w:type="dxa"/>
              <w:left w:w="80" w:type="dxa"/>
              <w:right w:w="80" w:type="dxa"/>
            </w:tcMar>
          </w:tcPr>
          <w:p>
            <w:r>
              <w:rPr>
                <w:sz w:val="17"/>
              </w:rPr>
              <w:t>Conservator type with membrane air-cell / silica breather</w:t>
            </w:r>
          </w:p>
        </w:tc>
      </w:tr>
      <w:tr>
        <w:tc>
          <w:tcPr>
            <w:tcW w:type="dxa" w:w="4032"/>
            <w:tcMar>
              <w:top w:w="40" w:type="dxa"/>
              <w:bottom w:w="40" w:type="dxa"/>
              <w:left w:w="80" w:type="dxa"/>
              <w:right w:w="80" w:type="dxa"/>
            </w:tcMar>
          </w:tcPr>
          <w:p>
            <w:r>
              <w:rPr>
                <w:sz w:val="17"/>
              </w:rPr>
              <w:t>Rated Apparent Power</w:t>
            </w:r>
          </w:p>
        </w:tc>
        <w:tc>
          <w:tcPr>
            <w:tcW w:type="dxa" w:w="5328"/>
            <w:tcMar>
              <w:top w:w="40" w:type="dxa"/>
              <w:bottom w:w="40" w:type="dxa"/>
              <w:left w:w="80" w:type="dxa"/>
              <w:right w:w="80" w:type="dxa"/>
            </w:tcMar>
          </w:tcPr>
          <w:p>
            <w:r>
              <w:rPr>
                <w:sz w:val="17"/>
              </w:rPr>
              <w:t>40,000 kVA (40 MVA)</w:t>
            </w:r>
          </w:p>
        </w:tc>
      </w:tr>
      <w:tr>
        <w:tc>
          <w:tcPr>
            <w:tcW w:type="dxa" w:w="4032"/>
            <w:shd w:fill="F8FAFC"/>
            <w:tcMar>
              <w:top w:w="40" w:type="dxa"/>
              <w:bottom w:w="40" w:type="dxa"/>
              <w:left w:w="80" w:type="dxa"/>
              <w:right w:w="80" w:type="dxa"/>
            </w:tcMar>
          </w:tcPr>
          <w:p>
            <w:r>
              <w:rPr>
                <w:sz w:val="17"/>
              </w:rPr>
              <w:t>Cooling Class</w:t>
            </w:r>
          </w:p>
        </w:tc>
        <w:tc>
          <w:tcPr>
            <w:tcW w:type="dxa" w:w="5328"/>
            <w:shd w:fill="F8FAFC"/>
            <w:tcMar>
              <w:top w:w="40" w:type="dxa"/>
              <w:bottom w:w="40" w:type="dxa"/>
              <w:left w:w="80" w:type="dxa"/>
              <w:right w:w="80" w:type="dxa"/>
            </w:tcMar>
          </w:tcPr>
          <w:p>
            <w:r>
              <w:rPr>
                <w:sz w:val="17"/>
              </w:rPr>
              <w:t>ONAN (Oil Natural Air Natural)</w:t>
            </w:r>
          </w:p>
        </w:tc>
      </w:tr>
      <w:tr>
        <w:tc>
          <w:tcPr>
            <w:tcW w:type="dxa" w:w="4032"/>
            <w:tcMar>
              <w:top w:w="40" w:type="dxa"/>
              <w:bottom w:w="40" w:type="dxa"/>
              <w:left w:w="80" w:type="dxa"/>
              <w:right w:w="80" w:type="dxa"/>
            </w:tcMar>
          </w:tcPr>
          <w:p>
            <w:r>
              <w:rPr>
                <w:sz w:val="17"/>
              </w:rPr>
              <w:t>Rated Voltages &amp; Currents</w:t>
            </w:r>
          </w:p>
        </w:tc>
        <w:tc>
          <w:tcPr>
            <w:tcW w:type="dxa" w:w="5328"/>
            <w:tcMar>
              <w:top w:w="40" w:type="dxa"/>
              <w:bottom w:w="40" w:type="dxa"/>
              <w:left w:w="80" w:type="dxa"/>
              <w:right w:w="80" w:type="dxa"/>
            </w:tcMar>
          </w:tcPr>
          <w:p>
            <w:r>
              <w:rPr>
                <w:sz w:val="17"/>
              </w:rPr>
              <w:t>HV: 115,000 V (201 A) / LV: 22,000 V (1,050 A), 3-Phase, 50 Hz</w:t>
            </w:r>
          </w:p>
        </w:tc>
      </w:tr>
      <w:tr>
        <w:tc>
          <w:tcPr>
            <w:tcW w:type="dxa" w:w="4032"/>
            <w:shd w:fill="F8FAFC"/>
            <w:tcMar>
              <w:top w:w="40" w:type="dxa"/>
              <w:bottom w:w="40" w:type="dxa"/>
              <w:left w:w="80" w:type="dxa"/>
              <w:right w:w="80" w:type="dxa"/>
            </w:tcMar>
          </w:tcPr>
          <w:p>
            <w:r>
              <w:rPr>
                <w:sz w:val="17"/>
              </w:rPr>
              <w:t>Vector Group / Connection</w:t>
            </w:r>
          </w:p>
        </w:tc>
        <w:tc>
          <w:tcPr>
            <w:tcW w:type="dxa" w:w="5328"/>
            <w:shd w:fill="F8FAFC"/>
            <w:tcMar>
              <w:top w:w="40" w:type="dxa"/>
              <w:bottom w:w="40" w:type="dxa"/>
              <w:left w:w="80" w:type="dxa"/>
              <w:right w:w="80" w:type="dxa"/>
            </w:tcMar>
          </w:tcPr>
          <w:p>
            <w:r>
              <w:rPr>
                <w:sz w:val="17"/>
              </w:rPr>
              <w:t>Dyn1</w:t>
            </w:r>
          </w:p>
        </w:tc>
      </w:tr>
      <w:tr>
        <w:tc>
          <w:tcPr>
            <w:tcW w:type="dxa" w:w="4032"/>
            <w:tcMar>
              <w:top w:w="40" w:type="dxa"/>
              <w:bottom w:w="40" w:type="dxa"/>
              <w:left w:w="80" w:type="dxa"/>
              <w:right w:w="80" w:type="dxa"/>
            </w:tcMar>
          </w:tcPr>
          <w:p>
            <w:r>
              <w:rPr>
                <w:sz w:val="17"/>
              </w:rPr>
              <w:t>Impedance at Nominal Tap</w:t>
            </w:r>
          </w:p>
        </w:tc>
        <w:tc>
          <w:tcPr>
            <w:tcW w:type="dxa" w:w="5328"/>
            <w:tcMar>
              <w:top w:w="40" w:type="dxa"/>
              <w:bottom w:w="40" w:type="dxa"/>
              <w:left w:w="80" w:type="dxa"/>
              <w:right w:w="80" w:type="dxa"/>
            </w:tcMar>
          </w:tcPr>
          <w:p>
            <w:r>
              <w:rPr>
                <w:sz w:val="17"/>
              </w:rPr>
              <w:t>12.15% (Center Tap 6) | 12.38% (Tap 1) | 11.90% (Tap 11)</w:t>
            </w:r>
          </w:p>
        </w:tc>
      </w:tr>
      <w:tr>
        <w:tc>
          <w:tcPr>
            <w:tcW w:type="dxa" w:w="4032"/>
            <w:shd w:fill="F8FAFC"/>
            <w:tcMar>
              <w:top w:w="40" w:type="dxa"/>
              <w:bottom w:w="40" w:type="dxa"/>
              <w:left w:w="80" w:type="dxa"/>
              <w:right w:w="80" w:type="dxa"/>
            </w:tcMar>
          </w:tcPr>
          <w:p>
            <w:r>
              <w:rPr>
                <w:sz w:val="17"/>
              </w:rPr>
              <w:t>Total Mass / Oil Volume</w:t>
            </w:r>
          </w:p>
        </w:tc>
        <w:tc>
          <w:tcPr>
            <w:tcW w:type="dxa" w:w="5328"/>
            <w:shd w:fill="F8FAFC"/>
            <w:tcMar>
              <w:top w:w="40" w:type="dxa"/>
              <w:bottom w:w="40" w:type="dxa"/>
              <w:left w:w="80" w:type="dxa"/>
              <w:right w:w="80" w:type="dxa"/>
            </w:tcMar>
          </w:tcPr>
          <w:p>
            <w:r>
              <w:rPr>
                <w:sz w:val="17"/>
              </w:rPr>
              <w:t>Total: 70,500 kg | Core &amp; Coil: 35,500 kg | Oil: 16,470 kg (18,300 L)</w:t>
            </w:r>
          </w:p>
        </w:tc>
      </w:tr>
      <w:tr>
        <w:tc>
          <w:tcPr>
            <w:tcW w:type="dxa" w:w="4032"/>
            <w:tcMar>
              <w:top w:w="40" w:type="dxa"/>
              <w:bottom w:w="40" w:type="dxa"/>
              <w:left w:w="80" w:type="dxa"/>
              <w:right w:w="80" w:type="dxa"/>
            </w:tcMar>
          </w:tcPr>
          <w:p>
            <w:r>
              <w:rPr>
                <w:sz w:val="17"/>
              </w:rPr>
              <w:t>Insulation Class (Paper / Oil)</w:t>
            </w:r>
          </w:p>
        </w:tc>
        <w:tc>
          <w:tcPr>
            <w:tcW w:type="dxa" w:w="5328"/>
            <w:tcMar>
              <w:top w:w="40" w:type="dxa"/>
              <w:bottom w:w="40" w:type="dxa"/>
              <w:left w:w="80" w:type="dxa"/>
              <w:right w:w="80" w:type="dxa"/>
            </w:tcMar>
          </w:tcPr>
          <w:p>
            <w:r>
              <w:rPr>
                <w:sz w:val="17"/>
              </w:rPr>
              <w:t>Class A (105°C Kraft Paper) / Class O Mineral Oil (IEC 60296)</w:t>
            </w:r>
          </w:p>
        </w:tc>
      </w:tr>
      <w:tr>
        <w:tc>
          <w:tcPr>
            <w:tcW w:type="dxa" w:w="4032"/>
            <w:shd w:fill="F8FAFC"/>
            <w:tcMar>
              <w:top w:w="40" w:type="dxa"/>
              <w:bottom w:w="40" w:type="dxa"/>
              <w:left w:w="80" w:type="dxa"/>
              <w:right w:w="80" w:type="dxa"/>
            </w:tcMar>
          </w:tcPr>
          <w:p>
            <w:r>
              <w:rPr>
                <w:sz w:val="17"/>
              </w:rPr>
              <w:t>OLTC Manufacturer &amp; Model</w:t>
            </w:r>
          </w:p>
        </w:tc>
        <w:tc>
          <w:tcPr>
            <w:tcW w:type="dxa" w:w="5328"/>
            <w:shd w:fill="F8FAFC"/>
            <w:tcMar>
              <w:top w:w="40" w:type="dxa"/>
              <w:bottom w:w="40" w:type="dxa"/>
              <w:left w:w="80" w:type="dxa"/>
              <w:right w:w="80" w:type="dxa"/>
            </w:tcMar>
          </w:tcPr>
          <w:p>
            <w:r>
              <w:rPr>
                <w:sz w:val="17"/>
              </w:rPr>
              <w:t>Maschinenfabrik Reinhausen (MR) Model VIII 200D-123/76-10133W</w:t>
            </w:r>
          </w:p>
        </w:tc>
      </w:tr>
      <w:tr>
        <w:tc>
          <w:tcPr>
            <w:tcW w:type="dxa" w:w="4032"/>
            <w:tcMar>
              <w:top w:w="40" w:type="dxa"/>
              <w:bottom w:w="40" w:type="dxa"/>
              <w:left w:w="80" w:type="dxa"/>
              <w:right w:w="80" w:type="dxa"/>
            </w:tcMar>
          </w:tcPr>
          <w:p>
            <w:r>
              <w:rPr>
                <w:sz w:val="17"/>
              </w:rPr>
              <w:t>OLTC Serial Number / Motor Drive</w:t>
            </w:r>
          </w:p>
        </w:tc>
        <w:tc>
          <w:tcPr>
            <w:tcW w:type="dxa" w:w="5328"/>
            <w:tcMar>
              <w:top w:w="40" w:type="dxa"/>
              <w:bottom w:w="40" w:type="dxa"/>
              <w:left w:w="80" w:type="dxa"/>
              <w:right w:w="80" w:type="dxa"/>
            </w:tcMar>
          </w:tcPr>
          <w:p>
            <w:r>
              <w:rPr>
                <w:sz w:val="17"/>
              </w:rPr>
              <w:t>Serial No: 1051093 (Year: 2007) | Motor Drive: ED 100S</w:t>
            </w:r>
          </w:p>
        </w:tc>
      </w:tr>
      <w:tr>
        <w:tc>
          <w:tcPr>
            <w:tcW w:type="dxa" w:w="4032"/>
            <w:shd w:fill="F8FAFC"/>
            <w:tcMar>
              <w:top w:w="40" w:type="dxa"/>
              <w:bottom w:w="40" w:type="dxa"/>
              <w:left w:w="80" w:type="dxa"/>
              <w:right w:w="80" w:type="dxa"/>
            </w:tcMar>
          </w:tcPr>
          <w:p>
            <w:r>
              <w:rPr>
                <w:sz w:val="17"/>
              </w:rPr>
              <w:t>Bushing Specifications (HV / LV)</w:t>
            </w:r>
          </w:p>
        </w:tc>
        <w:tc>
          <w:tcPr>
            <w:tcW w:type="dxa" w:w="5328"/>
            <w:shd w:fill="F8FAFC"/>
            <w:tcMar>
              <w:top w:w="40" w:type="dxa"/>
              <w:bottom w:w="40" w:type="dxa"/>
              <w:left w:w="80" w:type="dxa"/>
              <w:right w:w="80" w:type="dxa"/>
            </w:tcMar>
          </w:tcPr>
          <w:p>
            <w:r>
              <w:rPr>
                <w:sz w:val="17"/>
              </w:rPr>
              <w:t>115 kV OIP Condenser Bushings / 24 kV Heavy-Duty Porcelain</w:t>
            </w:r>
          </w:p>
        </w:tc>
      </w:tr>
    </w:tbl>
    <w:p>
      <w:r>
        <w:br w:type="page"/>
      </w:r>
    </w:p>
    <w:p>
      <w:pPr>
        <w:keepNext/>
        <w:spacing w:before="280" w:after="80"/>
      </w:pPr>
      <w:r>
        <w:rPr>
          <w:rFonts w:ascii="Arial" w:hAnsi="Arial"/>
          <w:b/>
          <w:color w:val="1B365D"/>
          <w:sz w:val="26"/>
        </w:rPr>
        <w:t>4. GENERAL INFORMATION</w:t>
      </w:r>
    </w:p>
    <w:p>
      <w:pPr>
        <w:keepNext/>
        <w:spacing w:before="200" w:after="60"/>
      </w:pPr>
      <w:r>
        <w:rPr>
          <w:rFonts w:ascii="Arial" w:hAnsi="Arial"/>
          <w:b/>
          <w:color w:val="2563EB"/>
          <w:sz w:val="22"/>
        </w:rPr>
        <w:t>4.1 Schematic Single Line Diagram of 34101-TR-001 Substation Cell</w:t>
      </w:r>
    </w:p>
    <w:p>
      <w:pPr>
        <w:spacing w:before="0" w:after="80" w:line="276" w:lineRule="auto"/>
      </w:pPr>
      <w:r>
        <w:rPr>
          <w:rFonts w:ascii="Calibri" w:hAnsi="Calibri"/>
          <w:i w:val="0"/>
          <w:color w:val="1E293B"/>
          <w:sz w:val="20"/>
        </w:rPr>
        <w:t>The 34101-TR-001 distribution transformer is connected to the 115 kV high-voltage GIS busbar at GPSC CUP-3 via gas-insulated cable terminations and station-class surge arresters, stepping down transmission voltage to 22 kV for primary industrial feeder distribution switchgear through isolated-phase bus ducts.</w:t>
      </w:r>
    </w:p>
    <w:p>
      <w:pPr>
        <w:spacing w:before="0" w:after="80" w:line="276" w:lineRule="auto"/>
      </w:pPr>
      <w:r>
        <w:rPr>
          <w:rFonts w:ascii="Calibri" w:hAnsi="Calibri"/>
          <w:i w:val="0"/>
          <w:color w:val="1E293B"/>
          <w:sz w:val="20"/>
        </w:rPr>
        <w:t>The transformer bay incorporates dedicated station-class metal oxide surge arresters (TRIDELTA SB 108/10.3-0) directly protecting the high-voltage bushings, an on-tank Maschinenfabrik Reinhausen tap changer regulating secondary 22 kV voltage under load, and comprehensive protective relaying (differential 87T, overcurrent 50/51, and neutral ground protection).</w:t>
      </w:r>
    </w:p>
    <w:p>
      <w:pPr>
        <w:keepNext/>
        <w:spacing w:before="280" w:after="80"/>
      </w:pPr>
      <w:r>
        <w:rPr>
          <w:rFonts w:ascii="Arial" w:hAnsi="Arial"/>
          <w:b/>
          <w:color w:val="1B365D"/>
          <w:sz w:val="26"/>
        </w:rPr>
        <w:t>5. CURRENT STATE CONDITION</w:t>
      </w:r>
    </w:p>
    <w:p>
      <w:pPr>
        <w:spacing w:before="0" w:after="80" w:line="276" w:lineRule="auto"/>
      </w:pPr>
      <w:r>
        <w:rPr>
          <w:rFonts w:ascii="Calibri" w:hAnsi="Calibri"/>
          <w:i w:val="0"/>
          <w:color w:val="1E293B"/>
          <w:sz w:val="20"/>
        </w:rPr>
        <w:t>The diagnostic evaluation combines multi-criteria scoring models adapted from Kinectrics Inc. and SINTEF Energy Research, benchmarked against CIGRE TB 761 Annex A and IEEE Std C57.152-2013 standards.</w:t>
      </w:r>
    </w:p>
    <w:p>
      <w:pPr>
        <w:keepNext/>
        <w:spacing w:before="200" w:after="60"/>
      </w:pPr>
      <w:r>
        <w:rPr>
          <w:rFonts w:ascii="Arial" w:hAnsi="Arial"/>
          <w:b/>
          <w:color w:val="2563EB"/>
          <w:sz w:val="22"/>
        </w:rPr>
        <w:t>5.1 AN OVERVIEW OF THE RESULTS</w:t>
      </w:r>
    </w:p>
    <w:p>
      <w:pPr>
        <w:spacing w:before="0" w:after="80" w:line="276" w:lineRule="auto"/>
      </w:pPr>
      <w:r>
        <w:rPr>
          <w:rFonts w:ascii="Calibri" w:hAnsi="Calibri"/>
          <w:i w:val="0"/>
          <w:color w:val="1E293B"/>
          <w:sz w:val="20"/>
        </w:rPr>
        <w:t>The individual subsystem test parameters and component rating codes for 34101-TR-001 are synthesized in Table 5-1 and Table 5-2 below:</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92"/>
        <w:gridCol w:w="1892"/>
        <w:gridCol w:w="1892"/>
        <w:gridCol w:w="1892"/>
        <w:gridCol w:w="1892"/>
      </w:tblGrid>
      <w:tr>
        <w:tc>
          <w:tcPr>
            <w:tcW w:type="dxa" w:w="1892"/>
            <w:shd w:fill="1B365D"/>
          </w:tcPr>
          <w:p>
            <w:r>
              <w:rPr>
                <w:b/>
                <w:color w:val="FFFFFF"/>
                <w:sz w:val="17"/>
              </w:rPr>
              <w:t>Component Subsystem</w:t>
            </w:r>
          </w:p>
        </w:tc>
        <w:tc>
          <w:tcPr>
            <w:tcW w:type="dxa" w:w="1892"/>
            <w:shd w:fill="1B365D"/>
          </w:tcPr>
          <w:p>
            <w:r>
              <w:rPr>
                <w:b/>
                <w:color w:val="FFFFFF"/>
                <w:sz w:val="17"/>
              </w:rPr>
              <w:t>Diagnostic Parameter</w:t>
            </w:r>
          </w:p>
        </w:tc>
        <w:tc>
          <w:tcPr>
            <w:tcW w:type="dxa" w:w="1892"/>
            <w:shd w:fill="1B365D"/>
          </w:tcPr>
          <w:p>
            <w:r>
              <w:rPr>
                <w:b/>
                <w:color w:val="FFFFFF"/>
                <w:sz w:val="17"/>
              </w:rPr>
              <w:t>Score</w:t>
            </w:r>
          </w:p>
        </w:tc>
        <w:tc>
          <w:tcPr>
            <w:tcW w:type="dxa" w:w="1892"/>
            <w:shd w:fill="1B365D"/>
          </w:tcPr>
          <w:p>
            <w:r>
              <w:rPr>
                <w:b/>
                <w:color w:val="FFFFFF"/>
                <w:sz w:val="17"/>
              </w:rPr>
              <w:t>Component Condition Score</w:t>
            </w:r>
          </w:p>
        </w:tc>
        <w:tc>
          <w:tcPr>
            <w:tcW w:type="dxa" w:w="1892"/>
            <w:shd w:fill="1B365D"/>
          </w:tcPr>
          <w:p>
            <w:r>
              <w:rPr>
                <w:b/>
                <w:color w:val="FFFFFF"/>
                <w:sz w:val="17"/>
              </w:rPr>
              <w:t>Rating Code</w:t>
            </w:r>
          </w:p>
        </w:tc>
      </w:tr>
      <w:tr>
        <w:tc>
          <w:tcPr>
            <w:tcW w:type="dxa" w:w="1892"/>
            <w:tcMar>
              <w:top w:w="25" w:type="dxa"/>
              <w:bottom w:w="25" w:type="dxa"/>
              <w:left w:w="50" w:type="dxa"/>
              <w:right w:w="50" w:type="dxa"/>
            </w:tcMar>
          </w:tcPr>
          <w:p>
            <w:r>
              <w:rPr>
                <w:sz w:val="16"/>
              </w:rPr>
              <w:t>Active Part (Winding &amp; Core)</w:t>
            </w:r>
          </w:p>
        </w:tc>
        <w:tc>
          <w:tcPr>
            <w:tcW w:type="dxa" w:w="1892"/>
            <w:tcMar>
              <w:top w:w="25" w:type="dxa"/>
              <w:bottom w:w="25" w:type="dxa"/>
              <w:left w:w="50" w:type="dxa"/>
              <w:right w:w="50" w:type="dxa"/>
            </w:tcMar>
          </w:tcPr>
          <w:p>
            <w:r>
              <w:rPr>
                <w:sz w:val="16"/>
              </w:rPr>
              <w:t>Estimated DP Value (From 2-FAL)</w:t>
            </w:r>
          </w:p>
        </w:tc>
        <w:tc>
          <w:tcPr>
            <w:tcW w:type="dxa" w:w="1892"/>
            <w:tcMar>
              <w:top w:w="25" w:type="dxa"/>
              <w:bottom w:w="25" w:type="dxa"/>
              <w:left w:w="50" w:type="dxa"/>
              <w:right w:w="50" w:type="dxa"/>
            </w:tcMar>
          </w:tcPr>
          <w:p>
            <w:r>
              <w:rPr>
                <w:sz w:val="16"/>
              </w:rPr>
              <w:t>4 (DP=1089)</w:t>
            </w:r>
          </w:p>
        </w:tc>
        <w:tc>
          <w:tcPr>
            <w:tcW w:type="dxa" w:w="1892"/>
            <w:tcMar>
              <w:top w:w="25" w:type="dxa"/>
              <w:bottom w:w="25" w:type="dxa"/>
              <w:left w:w="50" w:type="dxa"/>
              <w:right w:w="50" w:type="dxa"/>
            </w:tcMar>
          </w:tcPr>
          <w:p>
            <w:r>
              <w:rPr>
                <w:sz w:val="16"/>
              </w:rPr>
              <w:t>4 (Good)</w:t>
            </w:r>
          </w:p>
        </w:tc>
        <w:tc>
          <w:tcPr>
            <w:tcW w:type="dxa" w:w="1892"/>
            <w:shd w:fill="DCFCE7"/>
            <w:tcMar>
              <w:top w:w="25" w:type="dxa"/>
              <w:bottom w:w="25" w:type="dxa"/>
              <w:left w:w="50" w:type="dxa"/>
              <w:right w:w="50" w:type="dxa"/>
            </w:tcMar>
          </w:tcPr>
          <w:p>
            <w:r>
              <w:rPr>
                <w:sz w:val="16"/>
              </w:rPr>
              <w:t>A (Good)</w:t>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Insulation Resistance &amp; PI Test</w:t>
            </w:r>
          </w:p>
        </w:tc>
        <w:tc>
          <w:tcPr>
            <w:tcW w:type="dxa" w:w="1892"/>
            <w:tcMar>
              <w:top w:w="25" w:type="dxa"/>
              <w:bottom w:w="25" w:type="dxa"/>
              <w:left w:w="50" w:type="dxa"/>
              <w:right w:w="50" w:type="dxa"/>
            </w:tcMar>
          </w:tcPr>
          <w:p>
            <w:r>
              <w:rPr>
                <w:sz w:val="16"/>
              </w:rPr>
              <w:t>1 (PI=2.05)</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Insulation Power Factor (%PF)</w:t>
            </w:r>
          </w:p>
        </w:tc>
        <w:tc>
          <w:tcPr>
            <w:tcW w:type="dxa" w:w="1892"/>
            <w:tcMar>
              <w:top w:w="25" w:type="dxa"/>
              <w:bottom w:w="25" w:type="dxa"/>
              <w:left w:w="50" w:type="dxa"/>
              <w:right w:w="50" w:type="dxa"/>
            </w:tcMar>
          </w:tcPr>
          <w:p>
            <w:r>
              <w:rPr>
                <w:sz w:val="16"/>
              </w:rPr>
              <w:t>1 (0.141%)</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Ratio and Polarity Test</w:t>
            </w:r>
          </w:p>
        </w:tc>
        <w:tc>
          <w:tcPr>
            <w:tcW w:type="dxa" w:w="1892"/>
            <w:tcMar>
              <w:top w:w="25" w:type="dxa"/>
              <w:bottom w:w="25" w:type="dxa"/>
              <w:left w:w="50" w:type="dxa"/>
              <w:right w:w="50" w:type="dxa"/>
            </w:tcMar>
          </w:tcPr>
          <w:p>
            <w:r>
              <w:rPr>
                <w:sz w:val="16"/>
              </w:rPr>
              <w:t>1 (0.02% err)</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Exciting Current Test</w:t>
            </w:r>
          </w:p>
        </w:tc>
        <w:tc>
          <w:tcPr>
            <w:tcW w:type="dxa" w:w="1892"/>
            <w:tcMar>
              <w:top w:w="25" w:type="dxa"/>
              <w:bottom w:w="25" w:type="dxa"/>
              <w:left w:w="50" w:type="dxa"/>
              <w:right w:w="50" w:type="dxa"/>
            </w:tcMar>
          </w:tcPr>
          <w:p>
            <w:r>
              <w:rPr>
                <w:sz w:val="16"/>
              </w:rPr>
              <w:t>1 (HLH Pattern)</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Winding Resistance Phase Dev.</w:t>
            </w:r>
          </w:p>
        </w:tc>
        <w:tc>
          <w:tcPr>
            <w:tcW w:type="dxa" w:w="1892"/>
            <w:tcMar>
              <w:top w:w="25" w:type="dxa"/>
              <w:bottom w:w="25" w:type="dxa"/>
              <w:left w:w="50" w:type="dxa"/>
              <w:right w:w="50" w:type="dxa"/>
            </w:tcMar>
          </w:tcPr>
          <w:p>
            <w:r>
              <w:rPr>
                <w:sz w:val="16"/>
              </w:rPr>
              <w:t>1 (1.35% dev)</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Short-Circuit Impedance (%Z)</w:t>
            </w:r>
          </w:p>
        </w:tc>
        <w:tc>
          <w:tcPr>
            <w:tcW w:type="dxa" w:w="1892"/>
            <w:tcMar>
              <w:top w:w="25" w:type="dxa"/>
              <w:bottom w:w="25" w:type="dxa"/>
              <w:left w:w="50" w:type="dxa"/>
              <w:right w:w="50" w:type="dxa"/>
            </w:tcMar>
          </w:tcPr>
          <w:p>
            <w:r>
              <w:rPr>
                <w:sz w:val="16"/>
              </w:rPr>
              <w:t>1 (-0.076%)</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t>Liquid Insulation</w:t>
            </w:r>
          </w:p>
        </w:tc>
        <w:tc>
          <w:tcPr>
            <w:tcW w:type="dxa" w:w="1892"/>
            <w:tcMar>
              <w:top w:w="25" w:type="dxa"/>
              <w:bottom w:w="25" w:type="dxa"/>
              <w:left w:w="50" w:type="dxa"/>
              <w:right w:w="50" w:type="dxa"/>
            </w:tcMar>
          </w:tcPr>
          <w:p>
            <w:r>
              <w:rPr>
                <w:sz w:val="16"/>
              </w:rPr>
              <w:t>DGA Gas Concentration Score</w:t>
            </w:r>
          </w:p>
        </w:tc>
        <w:tc>
          <w:tcPr>
            <w:tcW w:type="dxa" w:w="1892"/>
            <w:tcMar>
              <w:top w:w="25" w:type="dxa"/>
              <w:bottom w:w="25" w:type="dxa"/>
              <w:left w:w="50" w:type="dxa"/>
              <w:right w:w="50" w:type="dxa"/>
            </w:tcMar>
          </w:tcPr>
          <w:p>
            <w:r>
              <w:rPr>
                <w:sz w:val="16"/>
              </w:rPr>
              <w:t>5.94 / 6.0</w:t>
            </w:r>
          </w:p>
        </w:tc>
        <w:tc>
          <w:tcPr>
            <w:tcW w:type="dxa" w:w="1892"/>
            <w:tcMar>
              <w:top w:w="25" w:type="dxa"/>
              <w:bottom w:w="25" w:type="dxa"/>
              <w:left w:w="50" w:type="dxa"/>
              <w:right w:w="50" w:type="dxa"/>
            </w:tcMar>
          </w:tcPr>
          <w:p>
            <w:r>
              <w:rPr>
                <w:sz w:val="16"/>
              </w:rPr>
              <w:t>4 (Good)</w:t>
            </w:r>
          </w:p>
        </w:tc>
        <w:tc>
          <w:tcPr>
            <w:tcW w:type="dxa" w:w="1892"/>
            <w:shd w:fill="DCFCE7"/>
            <w:tcMar>
              <w:top w:w="25" w:type="dxa"/>
              <w:bottom w:w="25" w:type="dxa"/>
              <w:left w:w="50" w:type="dxa"/>
              <w:right w:w="50" w:type="dxa"/>
            </w:tcMar>
          </w:tcPr>
          <w:p>
            <w:r>
              <w:rPr>
                <w:sz w:val="16"/>
              </w:rPr>
              <w:t>A (Good)</w:t>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DGA Gas Ratio Multiplier</w:t>
            </w:r>
          </w:p>
        </w:tc>
        <w:tc>
          <w:tcPr>
            <w:tcW w:type="dxa" w:w="1892"/>
            <w:tcMar>
              <w:top w:w="25" w:type="dxa"/>
              <w:bottom w:w="25" w:type="dxa"/>
              <w:left w:w="50" w:type="dxa"/>
              <w:right w:w="50" w:type="dxa"/>
            </w:tcMar>
          </w:tcPr>
          <w:p>
            <w:r>
              <w:rPr>
                <w:sz w:val="16"/>
              </w:rPr>
              <w:t>1.00 (Normal)</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DGA Trend Factor Multiplier</w:t>
            </w:r>
          </w:p>
        </w:tc>
        <w:tc>
          <w:tcPr>
            <w:tcW w:type="dxa" w:w="1892"/>
            <w:tcMar>
              <w:top w:w="25" w:type="dxa"/>
              <w:bottom w:w="25" w:type="dxa"/>
              <w:left w:w="50" w:type="dxa"/>
              <w:right w:w="50" w:type="dxa"/>
            </w:tcMar>
          </w:tcPr>
          <w:p>
            <w:r>
              <w:rPr>
                <w:sz w:val="16"/>
              </w:rPr>
              <w:t>1.00 (Flat)</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Oil Quality Factor (OQF)</w:t>
            </w:r>
          </w:p>
        </w:tc>
        <w:tc>
          <w:tcPr>
            <w:tcW w:type="dxa" w:w="1892"/>
            <w:tcMar>
              <w:top w:w="25" w:type="dxa"/>
              <w:bottom w:w="25" w:type="dxa"/>
              <w:left w:w="50" w:type="dxa"/>
              <w:right w:w="50" w:type="dxa"/>
            </w:tcMar>
          </w:tcPr>
          <w:p>
            <w:r>
              <w:rPr>
                <w:sz w:val="16"/>
              </w:rPr>
              <w:t>3.65 / 4.0</w:t>
            </w:r>
          </w:p>
        </w:tc>
        <w:tc>
          <w:tcPr>
            <w:tcW w:type="dxa" w:w="1892"/>
            <w:tcMar>
              <w:top w:w="25" w:type="dxa"/>
              <w:bottom w:w="25" w:type="dxa"/>
              <w:left w:w="50" w:type="dxa"/>
              <w:right w:w="50" w:type="dxa"/>
            </w:tcMar>
          </w:tcPr>
          <w:p>
            <w:r>
              <w:rPr>
                <w:sz w:val="16"/>
              </w:rPr>
              <w:t>4 (Good)</w:t>
            </w:r>
          </w:p>
        </w:tc>
        <w:tc>
          <w:tcPr>
            <w:tcW w:type="dxa" w:w="1892"/>
            <w:shd w:fill="DCFCE7"/>
            <w:tcMar>
              <w:top w:w="25" w:type="dxa"/>
              <w:bottom w:w="25" w:type="dxa"/>
              <w:left w:w="50" w:type="dxa"/>
              <w:right w:w="50" w:type="dxa"/>
            </w:tcMar>
          </w:tcPr>
          <w:p>
            <w:r>
              <w:rPr>
                <w:sz w:val="16"/>
              </w:rPr>
              <w:t>A (Good)</w:t>
            </w:r>
          </w:p>
        </w:tc>
      </w:tr>
      <w:tr>
        <w:tc>
          <w:tcPr>
            <w:tcW w:type="dxa" w:w="1892"/>
            <w:tcMar>
              <w:top w:w="25" w:type="dxa"/>
              <w:bottom w:w="25" w:type="dxa"/>
              <w:left w:w="50" w:type="dxa"/>
              <w:right w:w="50" w:type="dxa"/>
            </w:tcMar>
          </w:tcPr>
          <w:p>
            <w:r>
              <w:rPr>
                <w:sz w:val="16"/>
              </w:rPr>
              <w:t>HV Bushings</w:t>
            </w:r>
          </w:p>
        </w:tc>
        <w:tc>
          <w:tcPr>
            <w:tcW w:type="dxa" w:w="1892"/>
            <w:tcMar>
              <w:top w:w="25" w:type="dxa"/>
              <w:bottom w:w="25" w:type="dxa"/>
              <w:left w:w="50" w:type="dxa"/>
              <w:right w:w="50" w:type="dxa"/>
            </w:tcMar>
          </w:tcPr>
          <w:p>
            <w:r>
              <w:rPr>
                <w:sz w:val="16"/>
              </w:rPr>
              <w:t>50 Hz Dissipation Factor (%PF)</w:t>
            </w:r>
          </w:p>
        </w:tc>
        <w:tc>
          <w:tcPr>
            <w:tcW w:type="dxa" w:w="1892"/>
            <w:tcMar>
              <w:top w:w="25" w:type="dxa"/>
              <w:bottom w:w="25" w:type="dxa"/>
              <w:left w:w="50" w:type="dxa"/>
              <w:right w:w="50" w:type="dxa"/>
            </w:tcMar>
          </w:tcPr>
          <w:p>
            <w:r>
              <w:rPr>
                <w:sz w:val="16"/>
              </w:rPr>
              <w:t>4 (0.276% - 0.448%)</w:t>
            </w:r>
          </w:p>
        </w:tc>
        <w:tc>
          <w:tcPr>
            <w:tcW w:type="dxa" w:w="1892"/>
            <w:tcMar>
              <w:top w:w="25" w:type="dxa"/>
              <w:bottom w:w="25" w:type="dxa"/>
              <w:left w:w="50" w:type="dxa"/>
              <w:right w:w="50" w:type="dxa"/>
            </w:tcMar>
          </w:tcPr>
          <w:p>
            <w:r>
              <w:rPr>
                <w:sz w:val="16"/>
              </w:rPr>
              <w:t>4 (Good)</w:t>
            </w:r>
          </w:p>
        </w:tc>
        <w:tc>
          <w:tcPr>
            <w:tcW w:type="dxa" w:w="1892"/>
            <w:shd w:fill="DCFCE7"/>
            <w:tcMar>
              <w:top w:w="25" w:type="dxa"/>
              <w:bottom w:w="25" w:type="dxa"/>
              <w:left w:w="50" w:type="dxa"/>
              <w:right w:w="50" w:type="dxa"/>
            </w:tcMar>
          </w:tcPr>
          <w:p>
            <w:r>
              <w:rPr>
                <w:sz w:val="16"/>
              </w:rPr>
              <w:t>A (Good)</w:t>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Capacitance Deviation (%ΔC1)</w:t>
            </w:r>
          </w:p>
        </w:tc>
        <w:tc>
          <w:tcPr>
            <w:tcW w:type="dxa" w:w="1892"/>
            <w:tcMar>
              <w:top w:w="25" w:type="dxa"/>
              <w:bottom w:w="25" w:type="dxa"/>
              <w:left w:w="50" w:type="dxa"/>
              <w:right w:w="50" w:type="dxa"/>
            </w:tcMar>
          </w:tcPr>
          <w:p>
            <w:r>
              <w:rPr>
                <w:sz w:val="16"/>
              </w:rPr>
              <w:t>4 (-0.93% to -1.5%)</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1 Hz Dissipation Factor Score</w:t>
            </w:r>
          </w:p>
        </w:tc>
        <w:tc>
          <w:tcPr>
            <w:tcW w:type="dxa" w:w="1892"/>
            <w:tcMar>
              <w:top w:w="25" w:type="dxa"/>
              <w:bottom w:w="25" w:type="dxa"/>
              <w:left w:w="50" w:type="dxa"/>
              <w:right w:w="50" w:type="dxa"/>
            </w:tcMar>
          </w:tcPr>
          <w:p>
            <w:r>
              <w:rPr>
                <w:sz w:val="16"/>
              </w:rPr>
              <w:t>4 (Acceptable)</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t>On-Load Tap Changer</w:t>
            </w:r>
          </w:p>
        </w:tc>
        <w:tc>
          <w:tcPr>
            <w:tcW w:type="dxa" w:w="1892"/>
            <w:tcMar>
              <w:top w:w="25" w:type="dxa"/>
              <w:bottom w:w="25" w:type="dxa"/>
              <w:left w:w="50" w:type="dxa"/>
              <w:right w:w="50" w:type="dxa"/>
            </w:tcMar>
          </w:tcPr>
          <w:p>
            <w:r>
              <w:rPr>
                <w:sz w:val="16"/>
              </w:rPr>
              <w:t>OLTC DGA (Duval Triangle 2)</w:t>
            </w:r>
          </w:p>
        </w:tc>
        <w:tc>
          <w:tcPr>
            <w:tcW w:type="dxa" w:w="1892"/>
            <w:tcMar>
              <w:top w:w="25" w:type="dxa"/>
              <w:bottom w:w="25" w:type="dxa"/>
              <w:left w:w="50" w:type="dxa"/>
              <w:right w:w="50" w:type="dxa"/>
            </w:tcMar>
          </w:tcPr>
          <w:p>
            <w:r>
              <w:rPr>
                <w:sz w:val="16"/>
              </w:rPr>
              <w:t>3 (Zone X1)</w:t>
            </w:r>
          </w:p>
        </w:tc>
        <w:tc>
          <w:tcPr>
            <w:tcW w:type="dxa" w:w="1892"/>
            <w:tcMar>
              <w:top w:w="25" w:type="dxa"/>
              <w:bottom w:w="25" w:type="dxa"/>
              <w:left w:w="50" w:type="dxa"/>
              <w:right w:w="50" w:type="dxa"/>
            </w:tcMar>
          </w:tcPr>
          <w:p>
            <w:r>
              <w:rPr>
                <w:sz w:val="16"/>
              </w:rPr>
              <w:t>75.0%</w:t>
            </w:r>
          </w:p>
        </w:tc>
        <w:tc>
          <w:tcPr>
            <w:tcW w:type="dxa" w:w="1892"/>
            <w:shd w:fill="FEF9C3"/>
            <w:tcMar>
              <w:top w:w="25" w:type="dxa"/>
              <w:bottom w:w="25" w:type="dxa"/>
              <w:left w:w="50" w:type="dxa"/>
              <w:right w:w="50" w:type="dxa"/>
            </w:tcMar>
          </w:tcPr>
          <w:p>
            <w:r>
              <w:rPr>
                <w:sz w:val="16"/>
              </w:rPr>
              <w:t>B (Acceptable)</w:t>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Breakdown Voltage &amp; Moisture</w:t>
            </w:r>
          </w:p>
        </w:tc>
        <w:tc>
          <w:tcPr>
            <w:tcW w:type="dxa" w:w="1892"/>
            <w:tcMar>
              <w:top w:w="25" w:type="dxa"/>
              <w:bottom w:w="25" w:type="dxa"/>
              <w:left w:w="50" w:type="dxa"/>
              <w:right w:w="50" w:type="dxa"/>
            </w:tcMar>
          </w:tcPr>
          <w:p>
            <w:r>
              <w:rPr>
                <w:sz w:val="16"/>
              </w:rPr>
              <w:t>4 (65.5 kV, 5.9 ppm)</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r>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t>DRM &amp; Ferrographic Analysis</w:t>
            </w:r>
          </w:p>
        </w:tc>
        <w:tc>
          <w:tcPr>
            <w:tcW w:type="dxa" w:w="1892"/>
            <w:tcMar>
              <w:top w:w="25" w:type="dxa"/>
              <w:bottom w:w="25" w:type="dxa"/>
              <w:left w:w="50" w:type="dxa"/>
              <w:right w:w="50" w:type="dxa"/>
            </w:tcMar>
          </w:tcPr>
          <w:p>
            <w:r>
              <w:rPr>
                <w:sz w:val="16"/>
              </w:rPr>
              <w:t>3 (Low Wear)</w:t>
            </w:r>
          </w:p>
        </w:tc>
        <w:tc>
          <w:tcPr>
            <w:tcW w:type="dxa" w:w="1892"/>
            <w:tcMar>
              <w:top w:w="25" w:type="dxa"/>
              <w:bottom w:w="25" w:type="dxa"/>
              <w:left w:w="50" w:type="dxa"/>
              <w:right w:w="50" w:type="dxa"/>
            </w:tcMar>
          </w:tcPr>
          <w:p>
            <w:r>
              <w:rPr>
                <w:sz w:val="16"/>
              </w:rPr>
            </w:r>
          </w:p>
        </w:tc>
        <w:tc>
          <w:tcPr>
            <w:tcW w:type="dxa" w:w="1892"/>
            <w:tcMar>
              <w:top w:w="25" w:type="dxa"/>
              <w:bottom w:w="25" w:type="dxa"/>
              <w:left w:w="50" w:type="dxa"/>
              <w:right w:w="50" w:type="dxa"/>
            </w:tcMar>
          </w:tcPr>
          <w:p>
            <w:r>
              <w:rPr>
                <w:sz w:val="16"/>
              </w:rPr>
            </w:r>
          </w:p>
        </w:tc>
      </w:tr>
    </w:tbl>
    <w:p>
      <w:pPr>
        <w:spacing w:before="160"/>
        <w:jc w:val="center"/>
      </w:pPr>
      <w:r>
        <w:drawing>
          <wp:inline xmlns:a="http://schemas.openxmlformats.org/drawingml/2006/main" xmlns:pic="http://schemas.openxmlformats.org/drawingml/2006/picture">
            <wp:extent cx="5120640" cy="2389632"/>
            <wp:docPr id="3" name="Picture 3"/>
            <wp:cNvGraphicFramePr>
              <a:graphicFrameLocks noChangeAspect="1"/>
            </wp:cNvGraphicFramePr>
            <a:graphic>
              <a:graphicData uri="http://schemas.openxmlformats.org/drawingml/2006/picture">
                <pic:pic>
                  <pic:nvPicPr>
                    <pic:cNvPr id="0" name="fig_5_1_hi_summary.png"/>
                    <pic:cNvPicPr/>
                  </pic:nvPicPr>
                  <pic:blipFill>
                    <a:blip r:embed="rId13"/>
                    <a:stretch>
                      <a:fillRect/>
                    </a:stretch>
                  </pic:blipFill>
                  <pic:spPr>
                    <a:xfrm>
                      <a:off x="0" y="0"/>
                      <a:ext cx="5120640" cy="2389632"/>
                    </a:xfrm>
                    <a:prstGeom prst="rect"/>
                  </pic:spPr>
                </pic:pic>
              </a:graphicData>
            </a:graphic>
          </wp:inline>
        </w:drawing>
      </w:r>
    </w:p>
    <w:p>
      <w:pPr>
        <w:jc w:val="center"/>
      </w:pPr>
      <w:r>
        <w:rPr>
          <w:i/>
          <w:sz w:val="17"/>
        </w:rPr>
        <w:t>Figure 5-1: Overall Health Index Breakdown for 34101-TR-001 (Overall HI = 85.0%, Category: Good)</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65"/>
        <w:gridCol w:w="2365"/>
        <w:gridCol w:w="2365"/>
        <w:gridCol w:w="2365"/>
      </w:tblGrid>
      <w:tr>
        <w:tc>
          <w:tcPr>
            <w:tcW w:type="dxa" w:w="2365"/>
            <w:shd w:fill="1B365D"/>
          </w:tcPr>
          <w:p>
            <w:r>
              <w:rPr>
                <w:b/>
                <w:color w:val="FFFFFF"/>
                <w:sz w:val="16"/>
              </w:rPr>
              <w:t>HI [%] Range</w:t>
            </w:r>
          </w:p>
        </w:tc>
        <w:tc>
          <w:tcPr>
            <w:tcW w:type="dxa" w:w="2365"/>
            <w:shd w:fill="1B365D"/>
          </w:tcPr>
          <w:p>
            <w:r>
              <w:rPr>
                <w:b/>
                <w:color w:val="FFFFFF"/>
                <w:sz w:val="16"/>
              </w:rPr>
              <w:t>Condition Status</w:t>
            </w:r>
          </w:p>
        </w:tc>
        <w:tc>
          <w:tcPr>
            <w:tcW w:type="dxa" w:w="2365"/>
            <w:shd w:fill="1B365D"/>
          </w:tcPr>
          <w:p>
            <w:r>
              <w:rPr>
                <w:b/>
                <w:color w:val="FFFFFF"/>
                <w:sz w:val="16"/>
              </w:rPr>
              <w:t>Engineering Interpretation</w:t>
            </w:r>
          </w:p>
        </w:tc>
        <w:tc>
          <w:tcPr>
            <w:tcW w:type="dxa" w:w="2365"/>
            <w:shd w:fill="1B365D"/>
          </w:tcPr>
          <w:p>
            <w:r>
              <w:rPr>
                <w:b/>
                <w:color w:val="FFFFFF"/>
                <w:sz w:val="16"/>
              </w:rPr>
              <w:t>Approximate Expected Lifetime</w:t>
            </w:r>
          </w:p>
        </w:tc>
      </w:tr>
      <w:tr>
        <w:tc>
          <w:tcPr>
            <w:tcW w:type="dxa" w:w="2365"/>
            <w:tcMar>
              <w:top w:w="30" w:type="dxa"/>
              <w:bottom w:w="30" w:type="dxa"/>
              <w:left w:w="60" w:type="dxa"/>
              <w:right w:w="60" w:type="dxa"/>
            </w:tcMar>
          </w:tcPr>
          <w:p>
            <w:r>
              <w:rPr>
                <w:sz w:val="16"/>
              </w:rPr>
              <w:t>85 - 100%</w:t>
            </w:r>
          </w:p>
        </w:tc>
        <w:tc>
          <w:tcPr>
            <w:tcW w:type="dxa" w:w="2365"/>
            <w:shd w:fill="DCFCE7"/>
            <w:tcMar>
              <w:top w:w="30" w:type="dxa"/>
              <w:bottom w:w="30" w:type="dxa"/>
              <w:left w:w="60" w:type="dxa"/>
              <w:right w:w="60" w:type="dxa"/>
            </w:tcMar>
          </w:tcPr>
          <w:p>
            <w:r>
              <w:rPr>
                <w:sz w:val="16"/>
              </w:rPr>
              <w:t>Very Good / Healthy*</w:t>
            </w:r>
          </w:p>
        </w:tc>
        <w:tc>
          <w:tcPr>
            <w:tcW w:type="dxa" w:w="2365"/>
            <w:tcMar>
              <w:top w:w="30" w:type="dxa"/>
              <w:bottom w:w="30" w:type="dxa"/>
              <w:left w:w="60" w:type="dxa"/>
              <w:right w:w="60" w:type="dxa"/>
            </w:tcMar>
          </w:tcPr>
          <w:p>
            <w:r>
              <w:rPr>
                <w:sz w:val="16"/>
              </w:rPr>
              <w:t>Minimal signs of aging; optimal operational parameters (34101-TR-001: 85.0%)</w:t>
            </w:r>
          </w:p>
        </w:tc>
        <w:tc>
          <w:tcPr>
            <w:tcW w:type="dxa" w:w="2365"/>
            <w:tcMar>
              <w:top w:w="30" w:type="dxa"/>
              <w:bottom w:w="30" w:type="dxa"/>
              <w:left w:w="60" w:type="dxa"/>
              <w:right w:w="60" w:type="dxa"/>
            </w:tcMar>
          </w:tcPr>
          <w:p>
            <w:r>
              <w:rPr>
                <w:sz w:val="16"/>
              </w:rPr>
              <w:t>More than 15 years</w:t>
            </w:r>
          </w:p>
        </w:tc>
      </w:tr>
      <w:tr>
        <w:tc>
          <w:tcPr>
            <w:tcW w:type="dxa" w:w="2365"/>
            <w:tcMar>
              <w:top w:w="30" w:type="dxa"/>
              <w:bottom w:w="30" w:type="dxa"/>
              <w:left w:w="60" w:type="dxa"/>
              <w:right w:w="60" w:type="dxa"/>
            </w:tcMar>
          </w:tcPr>
          <w:p>
            <w:r>
              <w:rPr>
                <w:sz w:val="16"/>
              </w:rPr>
              <w:t>70 - 84%</w:t>
            </w:r>
          </w:p>
        </w:tc>
        <w:tc>
          <w:tcPr>
            <w:tcW w:type="dxa" w:w="2365"/>
            <w:tcMar>
              <w:top w:w="30" w:type="dxa"/>
              <w:bottom w:w="30" w:type="dxa"/>
              <w:left w:w="60" w:type="dxa"/>
              <w:right w:w="60" w:type="dxa"/>
            </w:tcMar>
          </w:tcPr>
          <w:p>
            <w:r>
              <w:rPr>
                <w:sz w:val="16"/>
              </w:rPr>
              <w:t>Good</w:t>
            </w:r>
          </w:p>
        </w:tc>
        <w:tc>
          <w:tcPr>
            <w:tcW w:type="dxa" w:w="2365"/>
            <w:tcMar>
              <w:top w:w="30" w:type="dxa"/>
              <w:bottom w:w="30" w:type="dxa"/>
              <w:left w:w="60" w:type="dxa"/>
              <w:right w:w="60" w:type="dxa"/>
            </w:tcMar>
          </w:tcPr>
          <w:p>
            <w:r>
              <w:rPr>
                <w:sz w:val="16"/>
              </w:rPr>
              <w:t>Normal service deterioration; reliable operation expected</w:t>
            </w:r>
          </w:p>
        </w:tc>
        <w:tc>
          <w:tcPr>
            <w:tcW w:type="dxa" w:w="2365"/>
            <w:tcMar>
              <w:top w:w="30" w:type="dxa"/>
              <w:bottom w:w="30" w:type="dxa"/>
              <w:left w:w="60" w:type="dxa"/>
              <w:right w:w="60" w:type="dxa"/>
            </w:tcMar>
          </w:tcPr>
          <w:p>
            <w:r>
              <w:rPr>
                <w:sz w:val="16"/>
              </w:rPr>
              <w:t>More than 10 years</w:t>
            </w:r>
          </w:p>
        </w:tc>
      </w:tr>
      <w:tr>
        <w:tc>
          <w:tcPr>
            <w:tcW w:type="dxa" w:w="2365"/>
            <w:tcMar>
              <w:top w:w="30" w:type="dxa"/>
              <w:bottom w:w="30" w:type="dxa"/>
              <w:left w:w="60" w:type="dxa"/>
              <w:right w:w="60" w:type="dxa"/>
            </w:tcMar>
          </w:tcPr>
          <w:p>
            <w:r>
              <w:rPr>
                <w:sz w:val="16"/>
              </w:rPr>
              <w:t>50 - 69%</w:t>
            </w:r>
          </w:p>
        </w:tc>
        <w:tc>
          <w:tcPr>
            <w:tcW w:type="dxa" w:w="2365"/>
            <w:tcMar>
              <w:top w:w="30" w:type="dxa"/>
              <w:bottom w:w="30" w:type="dxa"/>
              <w:left w:w="60" w:type="dxa"/>
              <w:right w:w="60" w:type="dxa"/>
            </w:tcMar>
          </w:tcPr>
          <w:p>
            <w:r>
              <w:rPr>
                <w:sz w:val="16"/>
              </w:rPr>
              <w:t>Fair</w:t>
            </w:r>
          </w:p>
        </w:tc>
        <w:tc>
          <w:tcPr>
            <w:tcW w:type="dxa" w:w="2365"/>
            <w:tcMar>
              <w:top w:w="30" w:type="dxa"/>
              <w:bottom w:w="30" w:type="dxa"/>
              <w:left w:w="60" w:type="dxa"/>
              <w:right w:w="60" w:type="dxa"/>
            </w:tcMar>
          </w:tcPr>
          <w:p>
            <w:r>
              <w:rPr>
                <w:sz w:val="16"/>
              </w:rPr>
              <w:t>Noticeable degradation; increased diagnostic surveillance required</w:t>
            </w:r>
          </w:p>
        </w:tc>
        <w:tc>
          <w:tcPr>
            <w:tcW w:type="dxa" w:w="2365"/>
            <w:tcMar>
              <w:top w:w="30" w:type="dxa"/>
              <w:bottom w:w="30" w:type="dxa"/>
              <w:left w:w="60" w:type="dxa"/>
              <w:right w:w="60" w:type="dxa"/>
            </w:tcMar>
          </w:tcPr>
          <w:p>
            <w:r>
              <w:rPr>
                <w:sz w:val="16"/>
              </w:rPr>
              <w:t>Up to 10 years</w:t>
            </w:r>
          </w:p>
        </w:tc>
      </w:tr>
      <w:tr>
        <w:tc>
          <w:tcPr>
            <w:tcW w:type="dxa" w:w="2365"/>
            <w:tcMar>
              <w:top w:w="30" w:type="dxa"/>
              <w:bottom w:w="30" w:type="dxa"/>
              <w:left w:w="60" w:type="dxa"/>
              <w:right w:w="60" w:type="dxa"/>
            </w:tcMar>
          </w:tcPr>
          <w:p>
            <w:r>
              <w:rPr>
                <w:sz w:val="16"/>
              </w:rPr>
              <w:t>30 - 49%</w:t>
            </w:r>
          </w:p>
        </w:tc>
        <w:tc>
          <w:tcPr>
            <w:tcW w:type="dxa" w:w="2365"/>
            <w:tcMar>
              <w:top w:w="30" w:type="dxa"/>
              <w:bottom w:w="30" w:type="dxa"/>
              <w:left w:w="60" w:type="dxa"/>
              <w:right w:w="60" w:type="dxa"/>
            </w:tcMar>
          </w:tcPr>
          <w:p>
            <w:r>
              <w:rPr>
                <w:sz w:val="16"/>
              </w:rPr>
              <w:t>Poor</w:t>
            </w:r>
          </w:p>
        </w:tc>
        <w:tc>
          <w:tcPr>
            <w:tcW w:type="dxa" w:w="2365"/>
            <w:tcMar>
              <w:top w:w="30" w:type="dxa"/>
              <w:bottom w:w="30" w:type="dxa"/>
              <w:left w:w="60" w:type="dxa"/>
              <w:right w:w="60" w:type="dxa"/>
            </w:tcMar>
          </w:tcPr>
          <w:p>
            <w:r>
              <w:rPr>
                <w:sz w:val="16"/>
              </w:rPr>
              <w:t>Extensive degradation; schedule refurbishing or replacement</w:t>
            </w:r>
          </w:p>
        </w:tc>
        <w:tc>
          <w:tcPr>
            <w:tcW w:type="dxa" w:w="2365"/>
            <w:tcMar>
              <w:top w:w="30" w:type="dxa"/>
              <w:bottom w:w="30" w:type="dxa"/>
              <w:left w:w="60" w:type="dxa"/>
              <w:right w:w="60" w:type="dxa"/>
            </w:tcMar>
          </w:tcPr>
          <w:p>
            <w:r>
              <w:rPr>
                <w:sz w:val="16"/>
              </w:rPr>
              <w:t>Less than 3 years</w:t>
            </w:r>
          </w:p>
        </w:tc>
      </w:tr>
      <w:tr>
        <w:tc>
          <w:tcPr>
            <w:tcW w:type="dxa" w:w="2365"/>
            <w:tcMar>
              <w:top w:w="30" w:type="dxa"/>
              <w:bottom w:w="30" w:type="dxa"/>
              <w:left w:w="60" w:type="dxa"/>
              <w:right w:w="60" w:type="dxa"/>
            </w:tcMar>
          </w:tcPr>
          <w:p>
            <w:r>
              <w:rPr>
                <w:sz w:val="16"/>
              </w:rPr>
              <w:t>0 - 29%</w:t>
            </w:r>
          </w:p>
        </w:tc>
        <w:tc>
          <w:tcPr>
            <w:tcW w:type="dxa" w:w="2365"/>
            <w:tcMar>
              <w:top w:w="30" w:type="dxa"/>
              <w:bottom w:w="30" w:type="dxa"/>
              <w:left w:w="60" w:type="dxa"/>
              <w:right w:w="60" w:type="dxa"/>
            </w:tcMar>
          </w:tcPr>
          <w:p>
            <w:r>
              <w:rPr>
                <w:sz w:val="16"/>
              </w:rPr>
              <w:t>Very Poor</w:t>
            </w:r>
          </w:p>
        </w:tc>
        <w:tc>
          <w:tcPr>
            <w:tcW w:type="dxa" w:w="2365"/>
            <w:tcMar>
              <w:top w:w="30" w:type="dxa"/>
              <w:bottom w:w="30" w:type="dxa"/>
              <w:left w:w="60" w:type="dxa"/>
              <w:right w:w="60" w:type="dxa"/>
            </w:tcMar>
          </w:tcPr>
          <w:p>
            <w:r>
              <w:rPr>
                <w:sz w:val="16"/>
              </w:rPr>
              <w:t>End-of-life condition; high imminent failure probability</w:t>
            </w:r>
          </w:p>
        </w:tc>
        <w:tc>
          <w:tcPr>
            <w:tcW w:type="dxa" w:w="2365"/>
            <w:tcMar>
              <w:top w:w="30" w:type="dxa"/>
              <w:bottom w:w="30" w:type="dxa"/>
              <w:left w:w="60" w:type="dxa"/>
              <w:right w:w="60" w:type="dxa"/>
            </w:tcMar>
          </w:tcPr>
          <w:p>
            <w:r>
              <w:rPr>
                <w:sz w:val="16"/>
              </w:rPr>
              <w:t>De-energize / Replace</w:t>
            </w:r>
          </w:p>
        </w:tc>
      </w:tr>
    </w:tbl>
    <w:p>
      <w:pPr>
        <w:keepNext/>
        <w:spacing w:before="200" w:after="60"/>
      </w:pPr>
      <w:r>
        <w:rPr>
          <w:rFonts w:ascii="Arial" w:hAnsi="Arial"/>
          <w:b/>
          <w:color w:val="2563EB"/>
          <w:sz w:val="22"/>
        </w:rPr>
        <w:t>5.2 THE ASSESSMENT OF EACH COMPONENT</w:t>
      </w:r>
    </w:p>
    <w:p>
      <w:pPr>
        <w:keepNext/>
        <w:spacing w:before="120" w:after="40"/>
      </w:pPr>
      <w:r>
        <w:rPr>
          <w:rFonts w:ascii="Arial" w:hAnsi="Arial"/>
          <w:b/>
          <w:color w:val="0F172A"/>
          <w:sz w:val="20"/>
        </w:rPr>
        <w:t>5.2.1 Active Part Diagnostic Assessment</w:t>
      </w:r>
    </w:p>
    <w:p>
      <w:pPr>
        <w:spacing w:before="0" w:after="80" w:line="276" w:lineRule="auto"/>
      </w:pPr>
      <w:r>
        <w:rPr>
          <w:rFonts w:ascii="Calibri" w:hAnsi="Calibri"/>
          <w:i w:val="0"/>
          <w:color w:val="1E293B"/>
          <w:sz w:val="20"/>
        </w:rPr>
        <w:t>The Active Part evaluation incorporates cellulose degradation degree of polymerization (DP), insulation resistance (IR/PI), main winding power factor (%PF), excitation current balance, voltage ratio accuracy, DC winding resistance phase symmetry, short-circuit leakage impedance (%Z), and Frequency Domain Spectroscopy (FDS / DFR):</w:t>
      </w:r>
    </w:p>
    <w:p>
      <w:pPr>
        <w:spacing w:before="0" w:after="80" w:line="276" w:lineRule="auto"/>
      </w:pPr>
      <w:r>
        <w:rPr>
          <w:rFonts w:ascii="Calibri" w:hAnsi="Calibri"/>
          <w:i w:val="0"/>
          <w:color w:val="1E293B"/>
          <w:sz w:val="20"/>
        </w:rPr>
        <w:t xml:space="preserve"> • Degree of Polymerization (DP) Analysis: Dominelli's liquid furan relationship converts the measured 2-Furaldehyde (2-FAL = 5 ppb = 0.005 ppm) to an estimated solid insulation DP of 1,089. Physical cellulose samples harvested from the 115 kV winding confirm: Phase H1 = 1,089; Phase H2 = 1,011; Phase H3 = 733; Phase H0 = 1,129; LV Phase X1 = 1,105; Phase X2 = 1,019; Phase X3 = 1,070. All values are scored at 4 (Good), well above critical mechanical boundaries.</w:t>
        <w:br/>
        <w:t xml:space="preserve"> • Insulation Resistance &amp; Polarization Index: Measured at 5,000 V DC, HV winding to ground yields R10min = 24,700 MΩ with PI = 1.49. LV winding to ground at 2,500 V DC yields R10min = 20,800 MΩ with PI = 2.05. Core insulation to ground tests at &gt;1,000 MΩ under 1,000 V DC. All values meet IEEE Std C57.152 requirements.</w:t>
        <w:br/>
        <w:t xml:space="preserve"> • Winding Power Factor (%PF at 20°C): Inter-winding insulation CHL is 0.141% (5,529.6 pF), primary CH is 0.170% (3,409.3 pF), and secondary CL is 0.208% (9,436.3 pF). All measurements are significantly lower than the IEEE 0.50% maximum limit.</w:t>
        <w:br/>
        <w:t xml:space="preserve"> • Turns Ratio &amp; Excitation Current: Voltage ratio deviations across all 11 tap positions remain below 0.25% (nominal tap: 0.02%, limit &lt;0.50%). Excitation current at 10 kV demonstrates the classic High-Low-High (HLH) magnetic pattern (17.13 mA – 5.33 mA – 17.34 mA) with outer phase symmetry within 1.21%.</w:t>
        <w:br/>
        <w:t xml:space="preserve"> • Short-Circuit Impedance (%Z): Tested using TESTRANO 600 at rated current, three-phase equivalent impedance at center tap is 12.1407% compared to nameplate 12.15% (Deviation: -0.076%, IEEE limit ±3.0%). Zero radial displacement or mechanical deformation is indicated.</w:t>
      </w:r>
    </w:p>
    <w:p>
      <w:pPr>
        <w:spacing w:before="120"/>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_5_6_fds.png"/>
                    <pic:cNvPicPr/>
                  </pic:nvPicPr>
                  <pic:blipFill>
                    <a:blip r:embed="rId14"/>
                    <a:stretch>
                      <a:fillRect/>
                    </a:stretch>
                  </pic:blipFill>
                  <pic:spPr>
                    <a:xfrm>
                      <a:off x="0" y="0"/>
                      <a:ext cx="5029200" cy="2514600"/>
                    </a:xfrm>
                    <a:prstGeom prst="rect"/>
                  </pic:spPr>
                </pic:pic>
              </a:graphicData>
            </a:graphic>
          </wp:inline>
        </w:drawing>
      </w:r>
    </w:p>
    <w:p>
      <w:pPr>
        <w:keepNext/>
        <w:spacing w:before="120" w:after="40"/>
      </w:pPr>
      <w:r>
        <w:rPr>
          <w:rFonts w:ascii="Arial" w:hAnsi="Arial"/>
          <w:b/>
          <w:color w:val="0F172A"/>
          <w:sz w:val="20"/>
        </w:rPr>
        <w:t>5.2.2 Dissolved Gas Analysis (DGA)</w:t>
      </w:r>
    </w:p>
    <w:p>
      <w:pPr>
        <w:spacing w:before="0" w:after="80" w:line="276" w:lineRule="auto"/>
      </w:pPr>
      <w:r>
        <w:rPr>
          <w:rFonts w:ascii="Calibri" w:hAnsi="Calibri"/>
          <w:i w:val="0"/>
          <w:color w:val="1E293B"/>
          <w:sz w:val="20"/>
        </w:rPr>
        <w:t>The DGA factor (DGAF) accounts for gas concentration scores, production rate multipliers (Trend Factor TF), and diagnostic gas ratios per IEEE Std C57.104-2019 and IEC 60599:</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92"/>
        <w:gridCol w:w="1892"/>
        <w:gridCol w:w="1892"/>
        <w:gridCol w:w="1892"/>
        <w:gridCol w:w="1892"/>
      </w:tblGrid>
      <w:tr>
        <w:tc>
          <w:tcPr>
            <w:tcW w:type="dxa" w:w="1892"/>
            <w:shd w:fill="1B365D"/>
          </w:tcPr>
          <w:p>
            <w:r>
              <w:rPr>
                <w:b/>
                <w:color w:val="FFFFFF"/>
                <w:sz w:val="16"/>
              </w:rPr>
              <w:t>Gas Component</w:t>
            </w:r>
          </w:p>
        </w:tc>
        <w:tc>
          <w:tcPr>
            <w:tcW w:type="dxa" w:w="1892"/>
            <w:shd w:fill="1B365D"/>
          </w:tcPr>
          <w:p>
            <w:r>
              <w:rPr>
                <w:b/>
                <w:color w:val="FFFFFF"/>
                <w:sz w:val="16"/>
              </w:rPr>
              <w:t>Concentration (ppm)</w:t>
            </w:r>
          </w:p>
        </w:tc>
        <w:tc>
          <w:tcPr>
            <w:tcW w:type="dxa" w:w="1892"/>
            <w:shd w:fill="1B365D"/>
          </w:tcPr>
          <w:p>
            <w:r>
              <w:rPr>
                <w:b/>
                <w:color w:val="FFFFFF"/>
                <w:sz w:val="16"/>
              </w:rPr>
              <w:t>Score (Si)</w:t>
            </w:r>
          </w:p>
        </w:tc>
        <w:tc>
          <w:tcPr>
            <w:tcW w:type="dxa" w:w="1892"/>
            <w:shd w:fill="1B365D"/>
          </w:tcPr>
          <w:p>
            <w:r>
              <w:rPr>
                <w:b/>
                <w:color w:val="FFFFFF"/>
                <w:sz w:val="16"/>
              </w:rPr>
              <w:t>Weighting (Wi)</w:t>
            </w:r>
          </w:p>
        </w:tc>
        <w:tc>
          <w:tcPr>
            <w:tcW w:type="dxa" w:w="1892"/>
            <w:shd w:fill="1B365D"/>
          </w:tcPr>
          <w:p>
            <w:r>
              <w:rPr>
                <w:b/>
                <w:color w:val="FFFFFF"/>
                <w:sz w:val="16"/>
              </w:rPr>
              <w:t>Weighted Score (Si x Wi)</w:t>
            </w:r>
          </w:p>
        </w:tc>
      </w:tr>
      <w:tr>
        <w:tc>
          <w:tcPr>
            <w:tcW w:type="dxa" w:w="1892"/>
            <w:tcMar>
              <w:top w:w="25" w:type="dxa"/>
              <w:bottom w:w="25" w:type="dxa"/>
              <w:left w:w="50" w:type="dxa"/>
              <w:right w:w="50" w:type="dxa"/>
            </w:tcMar>
          </w:tcPr>
          <w:p>
            <w:r>
              <w:rPr>
                <w:sz w:val="16"/>
              </w:rPr>
              <w:t>Hydrogen (H2)</w:t>
            </w:r>
          </w:p>
        </w:tc>
        <w:tc>
          <w:tcPr>
            <w:tcW w:type="dxa" w:w="1892"/>
            <w:tcMar>
              <w:top w:w="25" w:type="dxa"/>
              <w:bottom w:w="25" w:type="dxa"/>
              <w:left w:w="50" w:type="dxa"/>
              <w:right w:w="50" w:type="dxa"/>
            </w:tcMar>
          </w:tcPr>
          <w:p>
            <w:r>
              <w:rPr>
                <w:sz w:val="16"/>
              </w:rPr>
              <w:t>10</w:t>
            </w:r>
          </w:p>
        </w:tc>
        <w:tc>
          <w:tcPr>
            <w:tcW w:type="dxa" w:w="1892"/>
            <w:tcMar>
              <w:top w:w="25" w:type="dxa"/>
              <w:bottom w:w="25" w:type="dxa"/>
              <w:left w:w="50" w:type="dxa"/>
              <w:right w:w="50" w:type="dxa"/>
            </w:tcMar>
          </w:tcPr>
          <w:p>
            <w:r>
              <w:rPr>
                <w:sz w:val="16"/>
              </w:rPr>
              <w:t>6 (≤100)</w:t>
            </w:r>
          </w:p>
        </w:tc>
        <w:tc>
          <w:tcPr>
            <w:tcW w:type="dxa" w:w="1892"/>
            <w:tcMar>
              <w:top w:w="25" w:type="dxa"/>
              <w:bottom w:w="25" w:type="dxa"/>
              <w:left w:w="50" w:type="dxa"/>
              <w:right w:w="50" w:type="dxa"/>
            </w:tcMar>
          </w:tcPr>
          <w:p>
            <w:r>
              <w:rPr>
                <w:sz w:val="16"/>
              </w:rPr>
              <w:t>2</w:t>
            </w:r>
          </w:p>
        </w:tc>
        <w:tc>
          <w:tcPr>
            <w:tcW w:type="dxa" w:w="1892"/>
            <w:tcMar>
              <w:top w:w="25" w:type="dxa"/>
              <w:bottom w:w="25" w:type="dxa"/>
              <w:left w:w="50" w:type="dxa"/>
              <w:right w:w="50" w:type="dxa"/>
            </w:tcMar>
          </w:tcPr>
          <w:p>
            <w:r>
              <w:rPr>
                <w:sz w:val="16"/>
              </w:rPr>
              <w:t>12</w:t>
            </w:r>
          </w:p>
        </w:tc>
      </w:tr>
      <w:tr>
        <w:tc>
          <w:tcPr>
            <w:tcW w:type="dxa" w:w="1892"/>
            <w:tcMar>
              <w:top w:w="25" w:type="dxa"/>
              <w:bottom w:w="25" w:type="dxa"/>
              <w:left w:w="50" w:type="dxa"/>
              <w:right w:w="50" w:type="dxa"/>
            </w:tcMar>
          </w:tcPr>
          <w:p>
            <w:r>
              <w:rPr>
                <w:sz w:val="16"/>
              </w:rPr>
              <w:t>Methane (CH4)</w:t>
            </w:r>
          </w:p>
        </w:tc>
        <w:tc>
          <w:tcPr>
            <w:tcW w:type="dxa" w:w="1892"/>
            <w:tcMar>
              <w:top w:w="25" w:type="dxa"/>
              <w:bottom w:w="25" w:type="dxa"/>
              <w:left w:w="50" w:type="dxa"/>
              <w:right w:w="50" w:type="dxa"/>
            </w:tcMar>
          </w:tcPr>
          <w:p>
            <w:r>
              <w:rPr>
                <w:sz w:val="16"/>
              </w:rPr>
              <w:t>12</w:t>
            </w:r>
          </w:p>
        </w:tc>
        <w:tc>
          <w:tcPr>
            <w:tcW w:type="dxa" w:w="1892"/>
            <w:tcMar>
              <w:top w:w="25" w:type="dxa"/>
              <w:bottom w:w="25" w:type="dxa"/>
              <w:left w:w="50" w:type="dxa"/>
              <w:right w:w="50" w:type="dxa"/>
            </w:tcMar>
          </w:tcPr>
          <w:p>
            <w:r>
              <w:rPr>
                <w:sz w:val="16"/>
              </w:rPr>
              <w:t>6 (≤75)</w:t>
            </w:r>
          </w:p>
        </w:tc>
        <w:tc>
          <w:tcPr>
            <w:tcW w:type="dxa" w:w="1892"/>
            <w:tcMar>
              <w:top w:w="25" w:type="dxa"/>
              <w:bottom w:w="25" w:type="dxa"/>
              <w:left w:w="50" w:type="dxa"/>
              <w:right w:w="50" w:type="dxa"/>
            </w:tcMar>
          </w:tcPr>
          <w:p>
            <w:r>
              <w:rPr>
                <w:sz w:val="16"/>
              </w:rPr>
              <w:t>3</w:t>
            </w:r>
          </w:p>
        </w:tc>
        <w:tc>
          <w:tcPr>
            <w:tcW w:type="dxa" w:w="1892"/>
            <w:tcMar>
              <w:top w:w="25" w:type="dxa"/>
              <w:bottom w:w="25" w:type="dxa"/>
              <w:left w:w="50" w:type="dxa"/>
              <w:right w:w="50" w:type="dxa"/>
            </w:tcMar>
          </w:tcPr>
          <w:p>
            <w:r>
              <w:rPr>
                <w:sz w:val="16"/>
              </w:rPr>
              <w:t>18</w:t>
            </w:r>
          </w:p>
        </w:tc>
      </w:tr>
      <w:tr>
        <w:tc>
          <w:tcPr>
            <w:tcW w:type="dxa" w:w="1892"/>
            <w:tcMar>
              <w:top w:w="25" w:type="dxa"/>
              <w:bottom w:w="25" w:type="dxa"/>
              <w:left w:w="50" w:type="dxa"/>
              <w:right w:w="50" w:type="dxa"/>
            </w:tcMar>
          </w:tcPr>
          <w:p>
            <w:r>
              <w:rPr>
                <w:sz w:val="16"/>
              </w:rPr>
              <w:t>Ethane (C2H6)</w:t>
            </w:r>
          </w:p>
        </w:tc>
        <w:tc>
          <w:tcPr>
            <w:tcW w:type="dxa" w:w="1892"/>
            <w:tcMar>
              <w:top w:w="25" w:type="dxa"/>
              <w:bottom w:w="25" w:type="dxa"/>
              <w:left w:w="50" w:type="dxa"/>
              <w:right w:w="50" w:type="dxa"/>
            </w:tcMar>
          </w:tcPr>
          <w:p>
            <w:r>
              <w:rPr>
                <w:sz w:val="16"/>
              </w:rPr>
              <w:t>2</w:t>
            </w:r>
          </w:p>
        </w:tc>
        <w:tc>
          <w:tcPr>
            <w:tcW w:type="dxa" w:w="1892"/>
            <w:tcMar>
              <w:top w:w="25" w:type="dxa"/>
              <w:bottom w:w="25" w:type="dxa"/>
              <w:left w:w="50" w:type="dxa"/>
              <w:right w:w="50" w:type="dxa"/>
            </w:tcMar>
          </w:tcPr>
          <w:p>
            <w:r>
              <w:rPr>
                <w:sz w:val="16"/>
              </w:rPr>
              <w:t>6 (≤65)</w:t>
            </w:r>
          </w:p>
        </w:tc>
        <w:tc>
          <w:tcPr>
            <w:tcW w:type="dxa" w:w="1892"/>
            <w:tcMar>
              <w:top w:w="25" w:type="dxa"/>
              <w:bottom w:w="25" w:type="dxa"/>
              <w:left w:w="50" w:type="dxa"/>
              <w:right w:w="50" w:type="dxa"/>
            </w:tcMar>
          </w:tcPr>
          <w:p>
            <w:r>
              <w:rPr>
                <w:sz w:val="16"/>
              </w:rPr>
              <w:t>3</w:t>
            </w:r>
          </w:p>
        </w:tc>
        <w:tc>
          <w:tcPr>
            <w:tcW w:type="dxa" w:w="1892"/>
            <w:tcMar>
              <w:top w:w="25" w:type="dxa"/>
              <w:bottom w:w="25" w:type="dxa"/>
              <w:left w:w="50" w:type="dxa"/>
              <w:right w:w="50" w:type="dxa"/>
            </w:tcMar>
          </w:tcPr>
          <w:p>
            <w:r>
              <w:rPr>
                <w:sz w:val="16"/>
              </w:rPr>
              <w:t>18</w:t>
            </w:r>
          </w:p>
        </w:tc>
      </w:tr>
      <w:tr>
        <w:tc>
          <w:tcPr>
            <w:tcW w:type="dxa" w:w="1892"/>
            <w:tcMar>
              <w:top w:w="25" w:type="dxa"/>
              <w:bottom w:w="25" w:type="dxa"/>
              <w:left w:w="50" w:type="dxa"/>
              <w:right w:w="50" w:type="dxa"/>
            </w:tcMar>
          </w:tcPr>
          <w:p>
            <w:r>
              <w:rPr>
                <w:sz w:val="16"/>
              </w:rPr>
              <w:t>Ethylene (C2H4)</w:t>
            </w:r>
          </w:p>
        </w:tc>
        <w:tc>
          <w:tcPr>
            <w:tcW w:type="dxa" w:w="1892"/>
            <w:tcMar>
              <w:top w:w="25" w:type="dxa"/>
              <w:bottom w:w="25" w:type="dxa"/>
              <w:left w:w="50" w:type="dxa"/>
              <w:right w:w="50" w:type="dxa"/>
            </w:tcMar>
          </w:tcPr>
          <w:p>
            <w:r>
              <w:rPr>
                <w:sz w:val="16"/>
              </w:rPr>
              <w:t>3</w:t>
            </w:r>
          </w:p>
        </w:tc>
        <w:tc>
          <w:tcPr>
            <w:tcW w:type="dxa" w:w="1892"/>
            <w:tcMar>
              <w:top w:w="25" w:type="dxa"/>
              <w:bottom w:w="25" w:type="dxa"/>
              <w:left w:w="50" w:type="dxa"/>
              <w:right w:w="50" w:type="dxa"/>
            </w:tcMar>
          </w:tcPr>
          <w:p>
            <w:r>
              <w:rPr>
                <w:sz w:val="16"/>
              </w:rPr>
              <w:t>6 (≤50)</w:t>
            </w:r>
          </w:p>
        </w:tc>
        <w:tc>
          <w:tcPr>
            <w:tcW w:type="dxa" w:w="1892"/>
            <w:tcMar>
              <w:top w:w="25" w:type="dxa"/>
              <w:bottom w:w="25" w:type="dxa"/>
              <w:left w:w="50" w:type="dxa"/>
              <w:right w:w="50" w:type="dxa"/>
            </w:tcMar>
          </w:tcPr>
          <w:p>
            <w:r>
              <w:rPr>
                <w:sz w:val="16"/>
              </w:rPr>
              <w:t>3</w:t>
            </w:r>
          </w:p>
        </w:tc>
        <w:tc>
          <w:tcPr>
            <w:tcW w:type="dxa" w:w="1892"/>
            <w:tcMar>
              <w:top w:w="25" w:type="dxa"/>
              <w:bottom w:w="25" w:type="dxa"/>
              <w:left w:w="50" w:type="dxa"/>
              <w:right w:w="50" w:type="dxa"/>
            </w:tcMar>
          </w:tcPr>
          <w:p>
            <w:r>
              <w:rPr>
                <w:sz w:val="16"/>
              </w:rPr>
              <w:t>18</w:t>
            </w:r>
          </w:p>
        </w:tc>
      </w:tr>
      <w:tr>
        <w:tc>
          <w:tcPr>
            <w:tcW w:type="dxa" w:w="1892"/>
            <w:tcMar>
              <w:top w:w="25" w:type="dxa"/>
              <w:bottom w:w="25" w:type="dxa"/>
              <w:left w:w="50" w:type="dxa"/>
              <w:right w:w="50" w:type="dxa"/>
            </w:tcMar>
          </w:tcPr>
          <w:p>
            <w:r>
              <w:rPr>
                <w:sz w:val="16"/>
              </w:rPr>
              <w:t>Acetylene (C2H2)</w:t>
            </w:r>
          </w:p>
        </w:tc>
        <w:tc>
          <w:tcPr>
            <w:tcW w:type="dxa" w:w="1892"/>
            <w:tcMar>
              <w:top w:w="25" w:type="dxa"/>
              <w:bottom w:w="25" w:type="dxa"/>
              <w:left w:w="50" w:type="dxa"/>
              <w:right w:w="50" w:type="dxa"/>
            </w:tcMar>
          </w:tcPr>
          <w:p>
            <w:r>
              <w:rPr>
                <w:sz w:val="16"/>
              </w:rPr>
              <w:t>0.0</w:t>
            </w:r>
          </w:p>
        </w:tc>
        <w:tc>
          <w:tcPr>
            <w:tcW w:type="dxa" w:w="1892"/>
            <w:tcMar>
              <w:top w:w="25" w:type="dxa"/>
              <w:bottom w:w="25" w:type="dxa"/>
              <w:left w:w="50" w:type="dxa"/>
              <w:right w:w="50" w:type="dxa"/>
            </w:tcMar>
          </w:tcPr>
          <w:p>
            <w:r>
              <w:rPr>
                <w:sz w:val="16"/>
              </w:rPr>
              <w:t>6 (≤3)</w:t>
            </w:r>
          </w:p>
        </w:tc>
        <w:tc>
          <w:tcPr>
            <w:tcW w:type="dxa" w:w="1892"/>
            <w:tcMar>
              <w:top w:w="25" w:type="dxa"/>
              <w:bottom w:w="25" w:type="dxa"/>
              <w:left w:w="50" w:type="dxa"/>
              <w:right w:w="50" w:type="dxa"/>
            </w:tcMar>
          </w:tcPr>
          <w:p>
            <w:r>
              <w:rPr>
                <w:sz w:val="16"/>
              </w:rPr>
              <w:t>5</w:t>
            </w:r>
          </w:p>
        </w:tc>
        <w:tc>
          <w:tcPr>
            <w:tcW w:type="dxa" w:w="1892"/>
            <w:tcMar>
              <w:top w:w="25" w:type="dxa"/>
              <w:bottom w:w="25" w:type="dxa"/>
              <w:left w:w="50" w:type="dxa"/>
              <w:right w:w="50" w:type="dxa"/>
            </w:tcMar>
          </w:tcPr>
          <w:p>
            <w:r>
              <w:rPr>
                <w:sz w:val="16"/>
              </w:rPr>
              <w:t>30</w:t>
            </w:r>
          </w:p>
        </w:tc>
      </w:tr>
      <w:tr>
        <w:tc>
          <w:tcPr>
            <w:tcW w:type="dxa" w:w="1892"/>
            <w:tcMar>
              <w:top w:w="25" w:type="dxa"/>
              <w:bottom w:w="25" w:type="dxa"/>
              <w:left w:w="50" w:type="dxa"/>
              <w:right w:w="50" w:type="dxa"/>
            </w:tcMar>
          </w:tcPr>
          <w:p>
            <w:r>
              <w:rPr>
                <w:sz w:val="16"/>
              </w:rPr>
              <w:t>Carbon Monoxide (CO)</w:t>
            </w:r>
          </w:p>
        </w:tc>
        <w:tc>
          <w:tcPr>
            <w:tcW w:type="dxa" w:w="1892"/>
            <w:tcMar>
              <w:top w:w="25" w:type="dxa"/>
              <w:bottom w:w="25" w:type="dxa"/>
              <w:left w:w="50" w:type="dxa"/>
              <w:right w:w="50" w:type="dxa"/>
            </w:tcMar>
          </w:tcPr>
          <w:p>
            <w:r>
              <w:rPr>
                <w:sz w:val="16"/>
              </w:rPr>
              <w:t>1,047</w:t>
            </w:r>
          </w:p>
        </w:tc>
        <w:tc>
          <w:tcPr>
            <w:tcW w:type="dxa" w:w="1892"/>
            <w:tcMar>
              <w:top w:w="25" w:type="dxa"/>
              <w:bottom w:w="25" w:type="dxa"/>
              <w:left w:w="50" w:type="dxa"/>
              <w:right w:w="50" w:type="dxa"/>
            </w:tcMar>
          </w:tcPr>
          <w:p>
            <w:r>
              <w:rPr>
                <w:sz w:val="16"/>
              </w:rPr>
              <w:t>5 (900-1100)</w:t>
            </w:r>
          </w:p>
        </w:tc>
        <w:tc>
          <w:tcPr>
            <w:tcW w:type="dxa" w:w="1892"/>
            <w:tcMar>
              <w:top w:w="25" w:type="dxa"/>
              <w:bottom w:w="25" w:type="dxa"/>
              <w:left w:w="50" w:type="dxa"/>
              <w:right w:w="50" w:type="dxa"/>
            </w:tcMar>
          </w:tcPr>
          <w:p>
            <w:r>
              <w:rPr>
                <w:sz w:val="16"/>
              </w:rPr>
              <w:t>1</w:t>
            </w:r>
          </w:p>
        </w:tc>
        <w:tc>
          <w:tcPr>
            <w:tcW w:type="dxa" w:w="1892"/>
            <w:tcMar>
              <w:top w:w="25" w:type="dxa"/>
              <w:bottom w:w="25" w:type="dxa"/>
              <w:left w:w="50" w:type="dxa"/>
              <w:right w:w="50" w:type="dxa"/>
            </w:tcMar>
          </w:tcPr>
          <w:p>
            <w:r>
              <w:rPr>
                <w:sz w:val="16"/>
              </w:rPr>
              <w:t>5</w:t>
            </w:r>
          </w:p>
        </w:tc>
      </w:tr>
      <w:tr>
        <w:tc>
          <w:tcPr>
            <w:tcW w:type="dxa" w:w="1892"/>
            <w:tcMar>
              <w:top w:w="25" w:type="dxa"/>
              <w:bottom w:w="25" w:type="dxa"/>
              <w:left w:w="50" w:type="dxa"/>
              <w:right w:w="50" w:type="dxa"/>
            </w:tcMar>
          </w:tcPr>
          <w:p>
            <w:r>
              <w:rPr>
                <w:sz w:val="16"/>
              </w:rPr>
              <w:t>Carbon Dioxide (CO2)</w:t>
            </w:r>
          </w:p>
        </w:tc>
        <w:tc>
          <w:tcPr>
            <w:tcW w:type="dxa" w:w="1892"/>
            <w:tcMar>
              <w:top w:w="25" w:type="dxa"/>
              <w:bottom w:w="25" w:type="dxa"/>
              <w:left w:w="50" w:type="dxa"/>
              <w:right w:w="50" w:type="dxa"/>
            </w:tcMar>
          </w:tcPr>
          <w:p>
            <w:r>
              <w:rPr>
                <w:sz w:val="16"/>
              </w:rPr>
              <w:t>2,358</w:t>
            </w:r>
          </w:p>
        </w:tc>
        <w:tc>
          <w:tcPr>
            <w:tcW w:type="dxa" w:w="1892"/>
            <w:tcMar>
              <w:top w:w="25" w:type="dxa"/>
              <w:bottom w:w="25" w:type="dxa"/>
              <w:left w:w="50" w:type="dxa"/>
              <w:right w:w="50" w:type="dxa"/>
            </w:tcMar>
          </w:tcPr>
          <w:p>
            <w:r>
              <w:rPr>
                <w:sz w:val="16"/>
              </w:rPr>
              <w:t>6 (≤2500)</w:t>
            </w:r>
          </w:p>
        </w:tc>
        <w:tc>
          <w:tcPr>
            <w:tcW w:type="dxa" w:w="1892"/>
            <w:tcMar>
              <w:top w:w="25" w:type="dxa"/>
              <w:bottom w:w="25" w:type="dxa"/>
              <w:left w:w="50" w:type="dxa"/>
              <w:right w:w="50" w:type="dxa"/>
            </w:tcMar>
          </w:tcPr>
          <w:p>
            <w:r>
              <w:rPr>
                <w:sz w:val="16"/>
              </w:rPr>
              <w:t>1</w:t>
            </w:r>
          </w:p>
        </w:tc>
        <w:tc>
          <w:tcPr>
            <w:tcW w:type="dxa" w:w="1892"/>
            <w:tcMar>
              <w:top w:w="25" w:type="dxa"/>
              <w:bottom w:w="25" w:type="dxa"/>
              <w:left w:w="50" w:type="dxa"/>
              <w:right w:w="50" w:type="dxa"/>
            </w:tcMar>
          </w:tcPr>
          <w:p>
            <w:r>
              <w:rPr>
                <w:sz w:val="16"/>
              </w:rPr>
              <w:t>6</w:t>
            </w:r>
          </w:p>
        </w:tc>
      </w:tr>
      <w:tr>
        <w:tc>
          <w:tcPr>
            <w:tcW w:type="dxa" w:w="1892"/>
            <w:shd w:fill="F1F5F9"/>
            <w:tcMar>
              <w:top w:w="25" w:type="dxa"/>
              <w:bottom w:w="25" w:type="dxa"/>
              <w:left w:w="50" w:type="dxa"/>
              <w:right w:w="50" w:type="dxa"/>
            </w:tcMar>
          </w:tcPr>
          <w:p>
            <w:r>
              <w:rPr>
                <w:sz w:val="16"/>
              </w:rPr>
              <w:t>Summation &amp; DGAF</w:t>
            </w:r>
          </w:p>
        </w:tc>
        <w:tc>
          <w:tcPr>
            <w:tcW w:type="dxa" w:w="1892"/>
            <w:tcMar>
              <w:top w:w="25" w:type="dxa"/>
              <w:bottom w:w="25" w:type="dxa"/>
              <w:left w:w="50" w:type="dxa"/>
              <w:right w:w="50" w:type="dxa"/>
            </w:tcMar>
          </w:tcPr>
          <w:p>
            <w:r>
              <w:rPr>
                <w:sz w:val="16"/>
              </w:rPr>
              <w:t>TDCG = 1,074</w:t>
            </w:r>
          </w:p>
        </w:tc>
        <w:tc>
          <w:tcPr>
            <w:tcW w:type="dxa" w:w="1892"/>
            <w:tcMar>
              <w:top w:w="25" w:type="dxa"/>
              <w:bottom w:w="25" w:type="dxa"/>
              <w:left w:w="50" w:type="dxa"/>
              <w:right w:w="50" w:type="dxa"/>
            </w:tcMar>
          </w:tcPr>
          <w:p>
            <w:r>
              <w:rPr>
                <w:sz w:val="16"/>
              </w:rPr>
              <w:t>-</w:t>
            </w:r>
          </w:p>
        </w:tc>
        <w:tc>
          <w:tcPr>
            <w:tcW w:type="dxa" w:w="1892"/>
            <w:tcMar>
              <w:top w:w="25" w:type="dxa"/>
              <w:bottom w:w="25" w:type="dxa"/>
              <w:left w:w="50" w:type="dxa"/>
              <w:right w:w="50" w:type="dxa"/>
            </w:tcMar>
          </w:tcPr>
          <w:p>
            <w:r>
              <w:rPr>
                <w:sz w:val="16"/>
              </w:rPr>
              <w:t>Sum Wi = 18</w:t>
            </w:r>
          </w:p>
        </w:tc>
        <w:tc>
          <w:tcPr>
            <w:tcW w:type="dxa" w:w="1892"/>
            <w:shd w:fill="DCFCE7"/>
            <w:tcMar>
              <w:top w:w="25" w:type="dxa"/>
              <w:bottom w:w="25" w:type="dxa"/>
              <w:left w:w="50" w:type="dxa"/>
              <w:right w:w="50" w:type="dxa"/>
            </w:tcMar>
          </w:tcPr>
          <w:p>
            <w:r>
              <w:rPr>
                <w:sz w:val="16"/>
              </w:rPr>
              <w:t>DGAF = 107 / 18 = 5.94 (Good)</w:t>
            </w:r>
          </w:p>
        </w:tc>
      </w:tr>
    </w:tbl>
    <w:p>
      <w:pPr>
        <w:spacing w:before="0" w:after="80" w:line="276" w:lineRule="auto"/>
      </w:pPr>
      <w:r>
        <w:rPr>
          <w:rFonts w:ascii="Calibri" w:hAnsi="Calibri"/>
          <w:i w:val="0"/>
          <w:color w:val="1E293B"/>
          <w:sz w:val="20"/>
        </w:rPr>
        <w:t>Multi-point annual gas production rate analysis yields a Trend Factor TF = 1.00 (annual rates &lt; 30%/year). Gas ratio analysis yields O2/N2 = 0.19 (normal sealed profile) and CO2/CO = 2.25. The final DGA score is DGAF' = 5.94 x 1.00 x 1.0 = 5.94, which corresponds to Condition Score 4 (Good / Status 1).</w:t>
      </w:r>
    </w:p>
    <w:p>
      <w:pPr>
        <w:keepNext/>
        <w:spacing w:before="120" w:after="40"/>
      </w:pPr>
      <w:r>
        <w:rPr>
          <w:rFonts w:ascii="Arial" w:hAnsi="Arial"/>
          <w:b/>
          <w:color w:val="0F172A"/>
          <w:sz w:val="20"/>
        </w:rPr>
        <w:t>5.2.3 Quality of the Liquid Insulation (OQF)</w:t>
      </w:r>
    </w:p>
    <w:p>
      <w:pPr>
        <w:spacing w:before="0" w:after="80" w:line="276" w:lineRule="auto"/>
      </w:pPr>
      <w:r>
        <w:rPr>
          <w:rFonts w:ascii="Calibri" w:hAnsi="Calibri"/>
          <w:i w:val="0"/>
          <w:color w:val="1E293B"/>
          <w:sz w:val="20"/>
        </w:rPr>
        <w:t>The Oil Quality Factor (OQF) evaluates physical, chemical, and electrical oil properties per IEEE Std C57.106:</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77"/>
        <w:gridCol w:w="1577"/>
        <w:gridCol w:w="1577"/>
        <w:gridCol w:w="1577"/>
        <w:gridCol w:w="1577"/>
        <w:gridCol w:w="1577"/>
      </w:tblGrid>
      <w:tr>
        <w:tc>
          <w:tcPr>
            <w:tcW w:type="dxa" w:w="1577"/>
            <w:shd w:fill="1B365D"/>
          </w:tcPr>
          <w:p>
            <w:r>
              <w:rPr>
                <w:b/>
                <w:color w:val="FFFFFF"/>
                <w:sz w:val="16"/>
              </w:rPr>
              <w:t>Test Parameter</w:t>
            </w:r>
          </w:p>
        </w:tc>
        <w:tc>
          <w:tcPr>
            <w:tcW w:type="dxa" w:w="1577"/>
            <w:shd w:fill="1B365D"/>
          </w:tcPr>
          <w:p>
            <w:r>
              <w:rPr>
                <w:b/>
                <w:color w:val="FFFFFF"/>
                <w:sz w:val="16"/>
              </w:rPr>
              <w:t>Measured Value</w:t>
            </w:r>
          </w:p>
        </w:tc>
        <w:tc>
          <w:tcPr>
            <w:tcW w:type="dxa" w:w="1577"/>
            <w:shd w:fill="1B365D"/>
          </w:tcPr>
          <w:p>
            <w:r>
              <w:rPr>
                <w:b/>
                <w:color w:val="FFFFFF"/>
                <w:sz w:val="16"/>
              </w:rPr>
              <w:t>Standard Limit (69-230kV)</w:t>
            </w:r>
          </w:p>
        </w:tc>
        <w:tc>
          <w:tcPr>
            <w:tcW w:type="dxa" w:w="1577"/>
            <w:shd w:fill="1B365D"/>
          </w:tcPr>
          <w:p>
            <w:r>
              <w:rPr>
                <w:b/>
                <w:color w:val="FFFFFF"/>
                <w:sz w:val="16"/>
              </w:rPr>
              <w:t>Score (Si)</w:t>
            </w:r>
          </w:p>
        </w:tc>
        <w:tc>
          <w:tcPr>
            <w:tcW w:type="dxa" w:w="1577"/>
            <w:shd w:fill="1B365D"/>
          </w:tcPr>
          <w:p>
            <w:r>
              <w:rPr>
                <w:b/>
                <w:color w:val="FFFFFF"/>
                <w:sz w:val="16"/>
              </w:rPr>
              <w:t>Weight (Wi)</w:t>
            </w:r>
          </w:p>
        </w:tc>
        <w:tc>
          <w:tcPr>
            <w:tcW w:type="dxa" w:w="1577"/>
            <w:shd w:fill="1B365D"/>
          </w:tcPr>
          <w:p>
            <w:r>
              <w:rPr>
                <w:b/>
                <w:color w:val="FFFFFF"/>
                <w:sz w:val="16"/>
              </w:rPr>
              <w:t>Weighted Result</w:t>
            </w:r>
          </w:p>
        </w:tc>
      </w:tr>
      <w:tr>
        <w:tc>
          <w:tcPr>
            <w:tcW w:type="dxa" w:w="1577"/>
            <w:tcMar>
              <w:top w:w="25" w:type="dxa"/>
              <w:bottom w:w="25" w:type="dxa"/>
              <w:left w:w="45" w:type="dxa"/>
              <w:right w:w="45" w:type="dxa"/>
            </w:tcMar>
          </w:tcPr>
          <w:p>
            <w:r>
              <w:rPr>
                <w:sz w:val="16"/>
              </w:rPr>
              <w:t>Dielectric Breakdown (kV)</w:t>
            </w:r>
          </w:p>
        </w:tc>
        <w:tc>
          <w:tcPr>
            <w:tcW w:type="dxa" w:w="1577"/>
            <w:tcMar>
              <w:top w:w="25" w:type="dxa"/>
              <w:bottom w:w="25" w:type="dxa"/>
              <w:left w:w="45" w:type="dxa"/>
              <w:right w:w="45" w:type="dxa"/>
            </w:tcMar>
          </w:tcPr>
          <w:p>
            <w:r>
              <w:rPr>
                <w:sz w:val="16"/>
              </w:rPr>
              <w:t>53.5 - 76.2</w:t>
            </w:r>
          </w:p>
        </w:tc>
        <w:tc>
          <w:tcPr>
            <w:tcW w:type="dxa" w:w="1577"/>
            <w:tcMar>
              <w:top w:w="25" w:type="dxa"/>
              <w:bottom w:w="25" w:type="dxa"/>
              <w:left w:w="45" w:type="dxa"/>
              <w:right w:w="45" w:type="dxa"/>
            </w:tcMar>
          </w:tcPr>
          <w:p>
            <w:r>
              <w:rPr>
                <w:sz w:val="16"/>
              </w:rPr>
              <w:t>≥ 52 kV</w:t>
            </w:r>
          </w:p>
        </w:tc>
        <w:tc>
          <w:tcPr>
            <w:tcW w:type="dxa" w:w="1577"/>
            <w:tcMar>
              <w:top w:w="25" w:type="dxa"/>
              <w:bottom w:w="25" w:type="dxa"/>
              <w:left w:w="45" w:type="dxa"/>
              <w:right w:w="45" w:type="dxa"/>
            </w:tcMar>
          </w:tcPr>
          <w:p>
            <w:r>
              <w:rPr>
                <w:sz w:val="16"/>
              </w:rPr>
              <w:t>4</w:t>
            </w:r>
          </w:p>
        </w:tc>
        <w:tc>
          <w:tcPr>
            <w:tcW w:type="dxa" w:w="1577"/>
            <w:tcMar>
              <w:top w:w="25" w:type="dxa"/>
              <w:bottom w:w="25" w:type="dxa"/>
              <w:left w:w="45" w:type="dxa"/>
              <w:right w:w="45" w:type="dxa"/>
            </w:tcMar>
          </w:tcPr>
          <w:p>
            <w:r>
              <w:rPr>
                <w:sz w:val="16"/>
              </w:rPr>
              <w:t>3</w:t>
            </w:r>
          </w:p>
        </w:tc>
        <w:tc>
          <w:tcPr>
            <w:tcW w:type="dxa" w:w="1577"/>
            <w:tcMar>
              <w:top w:w="25" w:type="dxa"/>
              <w:bottom w:w="25" w:type="dxa"/>
              <w:left w:w="45" w:type="dxa"/>
              <w:right w:w="45" w:type="dxa"/>
            </w:tcMar>
          </w:tcPr>
          <w:p>
            <w:r>
              <w:rPr>
                <w:sz w:val="16"/>
              </w:rPr>
              <w:t>12</w:t>
            </w:r>
          </w:p>
        </w:tc>
      </w:tr>
      <w:tr>
        <w:tc>
          <w:tcPr>
            <w:tcW w:type="dxa" w:w="1577"/>
            <w:tcMar>
              <w:top w:w="25" w:type="dxa"/>
              <w:bottom w:w="25" w:type="dxa"/>
              <w:left w:w="45" w:type="dxa"/>
              <w:right w:w="45" w:type="dxa"/>
            </w:tcMar>
          </w:tcPr>
          <w:p>
            <w:r>
              <w:rPr>
                <w:sz w:val="16"/>
              </w:rPr>
              <w:t>Interfacial Tension (mN/m)</w:t>
            </w:r>
          </w:p>
        </w:tc>
        <w:tc>
          <w:tcPr>
            <w:tcW w:type="dxa" w:w="1577"/>
            <w:tcMar>
              <w:top w:w="25" w:type="dxa"/>
              <w:bottom w:w="25" w:type="dxa"/>
              <w:left w:w="45" w:type="dxa"/>
              <w:right w:w="45" w:type="dxa"/>
            </w:tcMar>
          </w:tcPr>
          <w:p>
            <w:r>
              <w:rPr>
                <w:sz w:val="16"/>
              </w:rPr>
              <w:t>35.5</w:t>
            </w:r>
          </w:p>
        </w:tc>
        <w:tc>
          <w:tcPr>
            <w:tcW w:type="dxa" w:w="1577"/>
            <w:tcMar>
              <w:top w:w="25" w:type="dxa"/>
              <w:bottom w:w="25" w:type="dxa"/>
              <w:left w:w="45" w:type="dxa"/>
              <w:right w:w="45" w:type="dxa"/>
            </w:tcMar>
          </w:tcPr>
          <w:p>
            <w:r>
              <w:rPr>
                <w:sz w:val="16"/>
              </w:rPr>
              <w:t>≥ 30 mN/m</w:t>
            </w:r>
          </w:p>
        </w:tc>
        <w:tc>
          <w:tcPr>
            <w:tcW w:type="dxa" w:w="1577"/>
            <w:tcMar>
              <w:top w:w="25" w:type="dxa"/>
              <w:bottom w:w="25" w:type="dxa"/>
              <w:left w:w="45" w:type="dxa"/>
              <w:right w:w="45" w:type="dxa"/>
            </w:tcMar>
          </w:tcPr>
          <w:p>
            <w:r>
              <w:rPr>
                <w:sz w:val="16"/>
              </w:rPr>
              <w:t>4</w:t>
            </w:r>
          </w:p>
        </w:tc>
        <w:tc>
          <w:tcPr>
            <w:tcW w:type="dxa" w:w="1577"/>
            <w:tcMar>
              <w:top w:w="25" w:type="dxa"/>
              <w:bottom w:w="25" w:type="dxa"/>
              <w:left w:w="45" w:type="dxa"/>
              <w:right w:w="45" w:type="dxa"/>
            </w:tcMar>
          </w:tcPr>
          <w:p>
            <w:r>
              <w:rPr>
                <w:sz w:val="16"/>
              </w:rPr>
              <w:t>2</w:t>
            </w:r>
          </w:p>
        </w:tc>
        <w:tc>
          <w:tcPr>
            <w:tcW w:type="dxa" w:w="1577"/>
            <w:tcMar>
              <w:top w:w="25" w:type="dxa"/>
              <w:bottom w:w="25" w:type="dxa"/>
              <w:left w:w="45" w:type="dxa"/>
              <w:right w:w="45" w:type="dxa"/>
            </w:tcMar>
          </w:tcPr>
          <w:p>
            <w:r>
              <w:rPr>
                <w:sz w:val="16"/>
              </w:rPr>
              <w:t>8</w:t>
            </w:r>
          </w:p>
        </w:tc>
      </w:tr>
      <w:tr>
        <w:tc>
          <w:tcPr>
            <w:tcW w:type="dxa" w:w="1577"/>
            <w:tcMar>
              <w:top w:w="25" w:type="dxa"/>
              <w:bottom w:w="25" w:type="dxa"/>
              <w:left w:w="45" w:type="dxa"/>
              <w:right w:w="45" w:type="dxa"/>
            </w:tcMar>
          </w:tcPr>
          <w:p>
            <w:r>
              <w:rPr>
                <w:sz w:val="16"/>
              </w:rPr>
              <w:t>Neutralization No. (mg KOH/g)</w:t>
            </w:r>
          </w:p>
        </w:tc>
        <w:tc>
          <w:tcPr>
            <w:tcW w:type="dxa" w:w="1577"/>
            <w:tcMar>
              <w:top w:w="25" w:type="dxa"/>
              <w:bottom w:w="25" w:type="dxa"/>
              <w:left w:w="45" w:type="dxa"/>
              <w:right w:w="45" w:type="dxa"/>
            </w:tcMar>
          </w:tcPr>
          <w:p>
            <w:r>
              <w:rPr>
                <w:sz w:val="16"/>
              </w:rPr>
              <w:t>0.010</w:t>
            </w:r>
          </w:p>
        </w:tc>
        <w:tc>
          <w:tcPr>
            <w:tcW w:type="dxa" w:w="1577"/>
            <w:tcMar>
              <w:top w:w="25" w:type="dxa"/>
              <w:bottom w:w="25" w:type="dxa"/>
              <w:left w:w="45" w:type="dxa"/>
              <w:right w:w="45" w:type="dxa"/>
            </w:tcMar>
          </w:tcPr>
          <w:p>
            <w:r>
              <w:rPr>
                <w:sz w:val="16"/>
              </w:rPr>
              <w:t>≤ 0.04 mg KOH/g</w:t>
            </w:r>
          </w:p>
        </w:tc>
        <w:tc>
          <w:tcPr>
            <w:tcW w:type="dxa" w:w="1577"/>
            <w:tcMar>
              <w:top w:w="25" w:type="dxa"/>
              <w:bottom w:w="25" w:type="dxa"/>
              <w:left w:w="45" w:type="dxa"/>
              <w:right w:w="45" w:type="dxa"/>
            </w:tcMar>
          </w:tcPr>
          <w:p>
            <w:r>
              <w:rPr>
                <w:sz w:val="16"/>
              </w:rPr>
              <w:t>4</w:t>
            </w:r>
          </w:p>
        </w:tc>
        <w:tc>
          <w:tcPr>
            <w:tcW w:type="dxa" w:w="1577"/>
            <w:tcMar>
              <w:top w:w="25" w:type="dxa"/>
              <w:bottom w:w="25" w:type="dxa"/>
              <w:left w:w="45" w:type="dxa"/>
              <w:right w:w="45" w:type="dxa"/>
            </w:tcMar>
          </w:tcPr>
          <w:p>
            <w:r>
              <w:rPr>
                <w:sz w:val="16"/>
              </w:rPr>
              <w:t>1</w:t>
            </w:r>
          </w:p>
        </w:tc>
        <w:tc>
          <w:tcPr>
            <w:tcW w:type="dxa" w:w="1577"/>
            <w:tcMar>
              <w:top w:w="25" w:type="dxa"/>
              <w:bottom w:w="25" w:type="dxa"/>
              <w:left w:w="45" w:type="dxa"/>
              <w:right w:w="45" w:type="dxa"/>
            </w:tcMar>
          </w:tcPr>
          <w:p>
            <w:r>
              <w:rPr>
                <w:sz w:val="16"/>
              </w:rPr>
              <w:t>4</w:t>
            </w:r>
          </w:p>
        </w:tc>
      </w:tr>
      <w:tr>
        <w:tc>
          <w:tcPr>
            <w:tcW w:type="dxa" w:w="1577"/>
            <w:tcMar>
              <w:top w:w="25" w:type="dxa"/>
              <w:bottom w:w="25" w:type="dxa"/>
              <w:left w:w="45" w:type="dxa"/>
              <w:right w:w="45" w:type="dxa"/>
            </w:tcMar>
          </w:tcPr>
          <w:p>
            <w:r>
              <w:rPr>
                <w:sz w:val="16"/>
              </w:rPr>
              <w:t>Water Content (ppm)</w:t>
            </w:r>
          </w:p>
        </w:tc>
        <w:tc>
          <w:tcPr>
            <w:tcW w:type="dxa" w:w="1577"/>
            <w:tcMar>
              <w:top w:w="25" w:type="dxa"/>
              <w:bottom w:w="25" w:type="dxa"/>
              <w:left w:w="45" w:type="dxa"/>
              <w:right w:w="45" w:type="dxa"/>
            </w:tcMar>
          </w:tcPr>
          <w:p>
            <w:r>
              <w:rPr>
                <w:sz w:val="16"/>
              </w:rPr>
              <w:t>8.7</w:t>
            </w:r>
          </w:p>
        </w:tc>
        <w:tc>
          <w:tcPr>
            <w:tcW w:type="dxa" w:w="1577"/>
            <w:tcMar>
              <w:top w:w="25" w:type="dxa"/>
              <w:bottom w:w="25" w:type="dxa"/>
              <w:left w:w="45" w:type="dxa"/>
              <w:right w:w="45" w:type="dxa"/>
            </w:tcMar>
          </w:tcPr>
          <w:p>
            <w:r>
              <w:rPr>
                <w:sz w:val="16"/>
              </w:rPr>
              <w:t>≤ 20 ppm</w:t>
            </w:r>
          </w:p>
        </w:tc>
        <w:tc>
          <w:tcPr>
            <w:tcW w:type="dxa" w:w="1577"/>
            <w:tcMar>
              <w:top w:w="25" w:type="dxa"/>
              <w:bottom w:w="25" w:type="dxa"/>
              <w:left w:w="45" w:type="dxa"/>
              <w:right w:w="45" w:type="dxa"/>
            </w:tcMar>
          </w:tcPr>
          <w:p>
            <w:r>
              <w:rPr>
                <w:sz w:val="16"/>
              </w:rPr>
              <w:t>4</w:t>
            </w:r>
          </w:p>
        </w:tc>
        <w:tc>
          <w:tcPr>
            <w:tcW w:type="dxa" w:w="1577"/>
            <w:tcMar>
              <w:top w:w="25" w:type="dxa"/>
              <w:bottom w:w="25" w:type="dxa"/>
              <w:left w:w="45" w:type="dxa"/>
              <w:right w:w="45" w:type="dxa"/>
            </w:tcMar>
          </w:tcPr>
          <w:p>
            <w:r>
              <w:rPr>
                <w:sz w:val="16"/>
              </w:rPr>
              <w:t>4</w:t>
            </w:r>
          </w:p>
        </w:tc>
        <w:tc>
          <w:tcPr>
            <w:tcW w:type="dxa" w:w="1577"/>
            <w:tcMar>
              <w:top w:w="25" w:type="dxa"/>
              <w:bottom w:w="25" w:type="dxa"/>
              <w:left w:w="45" w:type="dxa"/>
              <w:right w:w="45" w:type="dxa"/>
            </w:tcMar>
          </w:tcPr>
          <w:p>
            <w:r>
              <w:rPr>
                <w:sz w:val="16"/>
              </w:rPr>
              <w:t>16</w:t>
            </w:r>
          </w:p>
        </w:tc>
      </w:tr>
      <w:tr>
        <w:tc>
          <w:tcPr>
            <w:tcW w:type="dxa" w:w="1577"/>
            <w:tcMar>
              <w:top w:w="25" w:type="dxa"/>
              <w:bottom w:w="25" w:type="dxa"/>
              <w:left w:w="45" w:type="dxa"/>
              <w:right w:w="45" w:type="dxa"/>
            </w:tcMar>
          </w:tcPr>
          <w:p>
            <w:r>
              <w:rPr>
                <w:sz w:val="16"/>
              </w:rPr>
              <w:t>Dissipation Factor % at 25°C</w:t>
            </w:r>
          </w:p>
        </w:tc>
        <w:tc>
          <w:tcPr>
            <w:tcW w:type="dxa" w:w="1577"/>
            <w:tcMar>
              <w:top w:w="25" w:type="dxa"/>
              <w:bottom w:w="25" w:type="dxa"/>
              <w:left w:w="45" w:type="dxa"/>
              <w:right w:w="45" w:type="dxa"/>
            </w:tcMar>
          </w:tcPr>
          <w:p>
            <w:r>
              <w:rPr>
                <w:sz w:val="16"/>
              </w:rPr>
              <w:t>0.002%</w:t>
            </w:r>
          </w:p>
        </w:tc>
        <w:tc>
          <w:tcPr>
            <w:tcW w:type="dxa" w:w="1577"/>
            <w:tcMar>
              <w:top w:w="25" w:type="dxa"/>
              <w:bottom w:w="25" w:type="dxa"/>
              <w:left w:w="45" w:type="dxa"/>
              <w:right w:w="45" w:type="dxa"/>
            </w:tcMar>
          </w:tcPr>
          <w:p>
            <w:r>
              <w:rPr>
                <w:sz w:val="16"/>
              </w:rPr>
              <w:t>≤ 0.10%</w:t>
            </w:r>
          </w:p>
        </w:tc>
        <w:tc>
          <w:tcPr>
            <w:tcW w:type="dxa" w:w="1577"/>
            <w:tcMar>
              <w:top w:w="25" w:type="dxa"/>
              <w:bottom w:w="25" w:type="dxa"/>
              <w:left w:w="45" w:type="dxa"/>
              <w:right w:w="45" w:type="dxa"/>
            </w:tcMar>
          </w:tcPr>
          <w:p>
            <w:r>
              <w:rPr>
                <w:sz w:val="16"/>
              </w:rPr>
              <w:t>4</w:t>
            </w:r>
          </w:p>
        </w:tc>
        <w:tc>
          <w:tcPr>
            <w:tcW w:type="dxa" w:w="1577"/>
            <w:tcMar>
              <w:top w:w="25" w:type="dxa"/>
              <w:bottom w:w="25" w:type="dxa"/>
              <w:left w:w="45" w:type="dxa"/>
              <w:right w:w="45" w:type="dxa"/>
            </w:tcMar>
          </w:tcPr>
          <w:p>
            <w:r>
              <w:rPr>
                <w:sz w:val="16"/>
              </w:rPr>
              <w:t>3</w:t>
            </w:r>
          </w:p>
        </w:tc>
        <w:tc>
          <w:tcPr>
            <w:tcW w:type="dxa" w:w="1577"/>
            <w:tcMar>
              <w:top w:w="25" w:type="dxa"/>
              <w:bottom w:w="25" w:type="dxa"/>
              <w:left w:w="45" w:type="dxa"/>
              <w:right w:w="45" w:type="dxa"/>
            </w:tcMar>
          </w:tcPr>
          <w:p>
            <w:r>
              <w:rPr>
                <w:sz w:val="16"/>
              </w:rPr>
              <w:t>12</w:t>
            </w:r>
          </w:p>
        </w:tc>
      </w:tr>
      <w:tr>
        <w:tc>
          <w:tcPr>
            <w:tcW w:type="dxa" w:w="1577"/>
            <w:tcMar>
              <w:top w:w="25" w:type="dxa"/>
              <w:bottom w:w="25" w:type="dxa"/>
              <w:left w:w="45" w:type="dxa"/>
              <w:right w:w="45" w:type="dxa"/>
            </w:tcMar>
          </w:tcPr>
          <w:p>
            <w:r>
              <w:rPr>
                <w:sz w:val="16"/>
              </w:rPr>
              <w:t>Color Number</w:t>
            </w:r>
          </w:p>
        </w:tc>
        <w:tc>
          <w:tcPr>
            <w:tcW w:type="dxa" w:w="1577"/>
            <w:tcMar>
              <w:top w:w="25" w:type="dxa"/>
              <w:bottom w:w="25" w:type="dxa"/>
              <w:left w:w="45" w:type="dxa"/>
              <w:right w:w="45" w:type="dxa"/>
            </w:tcMar>
          </w:tcPr>
          <w:p>
            <w:r>
              <w:rPr>
                <w:sz w:val="16"/>
              </w:rPr>
              <w:t>1.0</w:t>
            </w:r>
          </w:p>
        </w:tc>
        <w:tc>
          <w:tcPr>
            <w:tcW w:type="dxa" w:w="1577"/>
            <w:tcMar>
              <w:top w:w="25" w:type="dxa"/>
              <w:bottom w:w="25" w:type="dxa"/>
              <w:left w:w="45" w:type="dxa"/>
              <w:right w:w="45" w:type="dxa"/>
            </w:tcMar>
          </w:tcPr>
          <w:p>
            <w:r>
              <w:rPr>
                <w:sz w:val="16"/>
              </w:rPr>
              <w:t>&lt; 2.0</w:t>
            </w:r>
          </w:p>
        </w:tc>
        <w:tc>
          <w:tcPr>
            <w:tcW w:type="dxa" w:w="1577"/>
            <w:tcMar>
              <w:top w:w="25" w:type="dxa"/>
              <w:bottom w:w="25" w:type="dxa"/>
              <w:left w:w="45" w:type="dxa"/>
              <w:right w:w="45" w:type="dxa"/>
            </w:tcMar>
          </w:tcPr>
          <w:p>
            <w:r>
              <w:rPr>
                <w:sz w:val="16"/>
              </w:rPr>
              <w:t>4</w:t>
            </w:r>
          </w:p>
        </w:tc>
        <w:tc>
          <w:tcPr>
            <w:tcW w:type="dxa" w:w="1577"/>
            <w:tcMar>
              <w:top w:w="25" w:type="dxa"/>
              <w:bottom w:w="25" w:type="dxa"/>
              <w:left w:w="45" w:type="dxa"/>
              <w:right w:w="45" w:type="dxa"/>
            </w:tcMar>
          </w:tcPr>
          <w:p>
            <w:r>
              <w:rPr>
                <w:sz w:val="16"/>
              </w:rPr>
              <w:t>2</w:t>
            </w:r>
          </w:p>
        </w:tc>
        <w:tc>
          <w:tcPr>
            <w:tcW w:type="dxa" w:w="1577"/>
            <w:tcMar>
              <w:top w:w="25" w:type="dxa"/>
              <w:bottom w:w="25" w:type="dxa"/>
              <w:left w:w="45" w:type="dxa"/>
              <w:right w:w="45" w:type="dxa"/>
            </w:tcMar>
          </w:tcPr>
          <w:p>
            <w:r>
              <w:rPr>
                <w:sz w:val="16"/>
              </w:rPr>
              <w:t>8</w:t>
            </w:r>
          </w:p>
        </w:tc>
      </w:tr>
      <w:tr>
        <w:tc>
          <w:tcPr>
            <w:tcW w:type="dxa" w:w="1577"/>
            <w:tcMar>
              <w:top w:w="25" w:type="dxa"/>
              <w:bottom w:w="25" w:type="dxa"/>
              <w:left w:w="45" w:type="dxa"/>
              <w:right w:w="45" w:type="dxa"/>
            </w:tcMar>
          </w:tcPr>
          <w:p>
            <w:r>
              <w:rPr>
                <w:sz w:val="16"/>
              </w:rPr>
              <w:t>Inhibitor Content (%)</w:t>
            </w:r>
          </w:p>
        </w:tc>
        <w:tc>
          <w:tcPr>
            <w:tcW w:type="dxa" w:w="1577"/>
            <w:tcMar>
              <w:top w:w="25" w:type="dxa"/>
              <w:bottom w:w="25" w:type="dxa"/>
              <w:left w:w="45" w:type="dxa"/>
              <w:right w:w="45" w:type="dxa"/>
            </w:tcMar>
          </w:tcPr>
          <w:p>
            <w:r>
              <w:rPr>
                <w:sz w:val="16"/>
              </w:rPr>
              <w:t>0.121%</w:t>
            </w:r>
          </w:p>
        </w:tc>
        <w:tc>
          <w:tcPr>
            <w:tcW w:type="dxa" w:w="1577"/>
            <w:tcMar>
              <w:top w:w="25" w:type="dxa"/>
              <w:bottom w:w="25" w:type="dxa"/>
              <w:left w:w="45" w:type="dxa"/>
              <w:right w:w="45" w:type="dxa"/>
            </w:tcMar>
          </w:tcPr>
          <w:p>
            <w:r>
              <w:rPr>
                <w:sz w:val="16"/>
              </w:rPr>
              <w:t>≥ 0.12%</w:t>
            </w:r>
          </w:p>
        </w:tc>
        <w:tc>
          <w:tcPr>
            <w:tcW w:type="dxa" w:w="1577"/>
            <w:tcMar>
              <w:top w:w="25" w:type="dxa"/>
              <w:bottom w:w="25" w:type="dxa"/>
              <w:left w:w="45" w:type="dxa"/>
              <w:right w:w="45" w:type="dxa"/>
            </w:tcMar>
          </w:tcPr>
          <w:p>
            <w:r>
              <w:rPr>
                <w:sz w:val="16"/>
              </w:rPr>
              <w:t>3</w:t>
            </w:r>
          </w:p>
        </w:tc>
        <w:tc>
          <w:tcPr>
            <w:tcW w:type="dxa" w:w="1577"/>
            <w:tcMar>
              <w:top w:w="25" w:type="dxa"/>
              <w:bottom w:w="25" w:type="dxa"/>
              <w:left w:w="45" w:type="dxa"/>
              <w:right w:w="45" w:type="dxa"/>
            </w:tcMar>
          </w:tcPr>
          <w:p>
            <w:r>
              <w:rPr>
                <w:sz w:val="16"/>
              </w:rPr>
              <w:t>2</w:t>
            </w:r>
          </w:p>
        </w:tc>
        <w:tc>
          <w:tcPr>
            <w:tcW w:type="dxa" w:w="1577"/>
            <w:tcMar>
              <w:top w:w="25" w:type="dxa"/>
              <w:bottom w:w="25" w:type="dxa"/>
              <w:left w:w="45" w:type="dxa"/>
              <w:right w:w="45" w:type="dxa"/>
            </w:tcMar>
          </w:tcPr>
          <w:p>
            <w:r>
              <w:rPr>
                <w:sz w:val="16"/>
              </w:rPr>
              <w:t>6</w:t>
            </w:r>
          </w:p>
        </w:tc>
      </w:tr>
      <w:tr>
        <w:tc>
          <w:tcPr>
            <w:tcW w:type="dxa" w:w="1577"/>
            <w:tcMar>
              <w:top w:w="25" w:type="dxa"/>
              <w:bottom w:w="25" w:type="dxa"/>
              <w:left w:w="45" w:type="dxa"/>
              <w:right w:w="45" w:type="dxa"/>
            </w:tcMar>
          </w:tcPr>
          <w:p>
            <w:r>
              <w:rPr>
                <w:sz w:val="16"/>
              </w:rPr>
              <w:t>Passivator Content (mg/kg)</w:t>
            </w:r>
          </w:p>
        </w:tc>
        <w:tc>
          <w:tcPr>
            <w:tcW w:type="dxa" w:w="1577"/>
            <w:tcMar>
              <w:top w:w="25" w:type="dxa"/>
              <w:bottom w:w="25" w:type="dxa"/>
              <w:left w:w="45" w:type="dxa"/>
              <w:right w:w="45" w:type="dxa"/>
            </w:tcMar>
          </w:tcPr>
          <w:p>
            <w:r>
              <w:rPr>
                <w:sz w:val="16"/>
              </w:rPr>
              <w:t>83.6</w:t>
            </w:r>
          </w:p>
        </w:tc>
        <w:tc>
          <w:tcPr>
            <w:tcW w:type="dxa" w:w="1577"/>
            <w:tcMar>
              <w:top w:w="25" w:type="dxa"/>
              <w:bottom w:w="25" w:type="dxa"/>
              <w:left w:w="45" w:type="dxa"/>
              <w:right w:w="45" w:type="dxa"/>
            </w:tcMar>
          </w:tcPr>
          <w:p>
            <w:r>
              <w:rPr>
                <w:sz w:val="16"/>
              </w:rPr>
              <w:t>&gt; 70 mg/kg</w:t>
            </w:r>
          </w:p>
        </w:tc>
        <w:tc>
          <w:tcPr>
            <w:tcW w:type="dxa" w:w="1577"/>
            <w:tcMar>
              <w:top w:w="25" w:type="dxa"/>
              <w:bottom w:w="25" w:type="dxa"/>
              <w:left w:w="45" w:type="dxa"/>
              <w:right w:w="45" w:type="dxa"/>
            </w:tcMar>
          </w:tcPr>
          <w:p>
            <w:r>
              <w:rPr>
                <w:sz w:val="16"/>
              </w:rPr>
              <w:t>3</w:t>
            </w:r>
          </w:p>
        </w:tc>
        <w:tc>
          <w:tcPr>
            <w:tcW w:type="dxa" w:w="1577"/>
            <w:tcMar>
              <w:top w:w="25" w:type="dxa"/>
              <w:bottom w:w="25" w:type="dxa"/>
              <w:left w:w="45" w:type="dxa"/>
              <w:right w:w="45" w:type="dxa"/>
            </w:tcMar>
          </w:tcPr>
          <w:p>
            <w:r>
              <w:rPr>
                <w:sz w:val="16"/>
              </w:rPr>
              <w:t>1</w:t>
            </w:r>
          </w:p>
        </w:tc>
        <w:tc>
          <w:tcPr>
            <w:tcW w:type="dxa" w:w="1577"/>
            <w:tcMar>
              <w:top w:w="25" w:type="dxa"/>
              <w:bottom w:w="25" w:type="dxa"/>
              <w:left w:w="45" w:type="dxa"/>
              <w:right w:w="45" w:type="dxa"/>
            </w:tcMar>
          </w:tcPr>
          <w:p>
            <w:r>
              <w:rPr>
                <w:sz w:val="16"/>
              </w:rPr>
              <w:t>3</w:t>
            </w:r>
          </w:p>
        </w:tc>
      </w:tr>
      <w:tr>
        <w:tc>
          <w:tcPr>
            <w:tcW w:type="dxa" w:w="1577"/>
            <w:tcMar>
              <w:top w:w="25" w:type="dxa"/>
              <w:bottom w:w="25" w:type="dxa"/>
              <w:left w:w="45" w:type="dxa"/>
              <w:right w:w="45" w:type="dxa"/>
            </w:tcMar>
          </w:tcPr>
          <w:p>
            <w:r>
              <w:rPr>
                <w:sz w:val="16"/>
              </w:rPr>
              <w:t>Corrosive Sulfur (ASTM D1275)</w:t>
            </w:r>
          </w:p>
        </w:tc>
        <w:tc>
          <w:tcPr>
            <w:tcW w:type="dxa" w:w="1577"/>
            <w:tcMar>
              <w:top w:w="25" w:type="dxa"/>
              <w:bottom w:w="25" w:type="dxa"/>
              <w:left w:w="45" w:type="dxa"/>
              <w:right w:w="45" w:type="dxa"/>
            </w:tcMar>
          </w:tcPr>
          <w:p>
            <w:r>
              <w:rPr>
                <w:sz w:val="16"/>
              </w:rPr>
              <w:t>1a (Non-corrosive)</w:t>
            </w:r>
          </w:p>
        </w:tc>
        <w:tc>
          <w:tcPr>
            <w:tcW w:type="dxa" w:w="1577"/>
            <w:tcMar>
              <w:top w:w="25" w:type="dxa"/>
              <w:bottom w:w="25" w:type="dxa"/>
              <w:left w:w="45" w:type="dxa"/>
              <w:right w:w="45" w:type="dxa"/>
            </w:tcMar>
          </w:tcPr>
          <w:p>
            <w:r>
              <w:rPr>
                <w:sz w:val="16"/>
              </w:rPr>
              <w:t>Non-corrosive</w:t>
            </w:r>
          </w:p>
        </w:tc>
        <w:tc>
          <w:tcPr>
            <w:tcW w:type="dxa" w:w="1577"/>
            <w:tcMar>
              <w:top w:w="25" w:type="dxa"/>
              <w:bottom w:w="25" w:type="dxa"/>
              <w:left w:w="45" w:type="dxa"/>
              <w:right w:w="45" w:type="dxa"/>
            </w:tcMar>
          </w:tcPr>
          <w:p>
            <w:r>
              <w:rPr>
                <w:sz w:val="16"/>
              </w:rPr>
              <w:t>4</w:t>
            </w:r>
          </w:p>
        </w:tc>
        <w:tc>
          <w:tcPr>
            <w:tcW w:type="dxa" w:w="1577"/>
            <w:tcMar>
              <w:top w:w="25" w:type="dxa"/>
              <w:bottom w:w="25" w:type="dxa"/>
              <w:left w:w="45" w:type="dxa"/>
              <w:right w:w="45" w:type="dxa"/>
            </w:tcMar>
          </w:tcPr>
          <w:p>
            <w:r>
              <w:rPr>
                <w:sz w:val="16"/>
              </w:rPr>
              <w:t>4</w:t>
            </w:r>
          </w:p>
        </w:tc>
        <w:tc>
          <w:tcPr>
            <w:tcW w:type="dxa" w:w="1577"/>
            <w:tcMar>
              <w:top w:w="25" w:type="dxa"/>
              <w:bottom w:w="25" w:type="dxa"/>
              <w:left w:w="45" w:type="dxa"/>
              <w:right w:w="45" w:type="dxa"/>
            </w:tcMar>
          </w:tcPr>
          <w:p>
            <w:r>
              <w:rPr>
                <w:sz w:val="16"/>
              </w:rPr>
              <w:t>16</w:t>
            </w:r>
          </w:p>
        </w:tc>
      </w:tr>
      <w:tr>
        <w:tc>
          <w:tcPr>
            <w:tcW w:type="dxa" w:w="1577"/>
            <w:shd w:fill="F1F5F9"/>
            <w:tcMar>
              <w:top w:w="25" w:type="dxa"/>
              <w:bottom w:w="25" w:type="dxa"/>
              <w:left w:w="45" w:type="dxa"/>
              <w:right w:w="45" w:type="dxa"/>
            </w:tcMar>
          </w:tcPr>
          <w:p>
            <w:r>
              <w:rPr>
                <w:sz w:val="16"/>
              </w:rPr>
              <w:t>OQF Composite Evaluation</w:t>
            </w:r>
          </w:p>
        </w:tc>
        <w:tc>
          <w:tcPr>
            <w:tcW w:type="dxa" w:w="1577"/>
            <w:tcMar>
              <w:top w:w="25" w:type="dxa"/>
              <w:bottom w:w="25" w:type="dxa"/>
              <w:left w:w="45" w:type="dxa"/>
              <w:right w:w="45" w:type="dxa"/>
            </w:tcMar>
          </w:tcPr>
          <w:p>
            <w:r>
              <w:rPr>
                <w:sz w:val="16"/>
              </w:rPr>
              <w:t>Sum Wi = 22</w:t>
            </w:r>
          </w:p>
        </w:tc>
        <w:tc>
          <w:tcPr>
            <w:tcW w:type="dxa" w:w="1577"/>
            <w:tcMar>
              <w:top w:w="25" w:type="dxa"/>
              <w:bottom w:w="25" w:type="dxa"/>
              <w:left w:w="45" w:type="dxa"/>
              <w:right w:w="45" w:type="dxa"/>
            </w:tcMar>
          </w:tcPr>
          <w:p>
            <w:r>
              <w:rPr>
                <w:sz w:val="16"/>
              </w:rPr>
              <w:t>OQF = 85 / 22 = 3.86</w:t>
            </w:r>
          </w:p>
        </w:tc>
        <w:tc>
          <w:tcPr>
            <w:tcW w:type="dxa" w:w="1577"/>
            <w:tcMar>
              <w:top w:w="25" w:type="dxa"/>
              <w:bottom w:w="25" w:type="dxa"/>
              <w:left w:w="45" w:type="dxa"/>
              <w:right w:w="45" w:type="dxa"/>
            </w:tcMar>
          </w:tcPr>
          <w:p>
            <w:r>
              <w:rPr>
                <w:sz w:val="16"/>
              </w:rPr>
              <w:t>-</w:t>
            </w:r>
          </w:p>
        </w:tc>
        <w:tc>
          <w:tcPr>
            <w:tcW w:type="dxa" w:w="1577"/>
            <w:tcMar>
              <w:top w:w="25" w:type="dxa"/>
              <w:bottom w:w="25" w:type="dxa"/>
              <w:left w:w="45" w:type="dxa"/>
              <w:right w:w="45" w:type="dxa"/>
            </w:tcMar>
          </w:tcPr>
          <w:p>
            <w:r>
              <w:rPr>
                <w:sz w:val="16"/>
              </w:rPr>
              <w:t>-</w:t>
            </w:r>
          </w:p>
        </w:tc>
        <w:tc>
          <w:tcPr>
            <w:tcW w:type="dxa" w:w="1577"/>
            <w:shd w:fill="DCFCE7"/>
            <w:tcMar>
              <w:top w:w="25" w:type="dxa"/>
              <w:bottom w:w="25" w:type="dxa"/>
              <w:left w:w="45" w:type="dxa"/>
              <w:right w:w="45" w:type="dxa"/>
            </w:tcMar>
          </w:tcPr>
          <w:p>
            <w:r>
              <w:rPr>
                <w:sz w:val="16"/>
              </w:rPr>
              <w:t>Score: 4 (Good)</w:t>
            </w:r>
          </w:p>
        </w:tc>
      </w:tr>
    </w:tbl>
    <w:p>
      <w:pPr>
        <w:keepNext/>
        <w:spacing w:before="120" w:after="40"/>
      </w:pPr>
      <w:r>
        <w:rPr>
          <w:rFonts w:ascii="Arial" w:hAnsi="Arial"/>
          <w:b/>
          <w:color w:val="0F172A"/>
          <w:sz w:val="20"/>
        </w:rPr>
        <w:t>5.2.4 Bushing Subsystem Assessment</w:t>
      </w:r>
    </w:p>
    <w:p>
      <w:pPr>
        <w:spacing w:before="0" w:after="80" w:line="276" w:lineRule="auto"/>
      </w:pPr>
      <w:r>
        <w:rPr>
          <w:rFonts w:ascii="Calibri" w:hAnsi="Calibri"/>
          <w:i w:val="0"/>
          <w:color w:val="1E293B"/>
          <w:sz w:val="20"/>
        </w:rPr>
        <w:t>High-voltage 115 kV condenser bushings on phases H1, H2, and H3 were evaluated via 10 kV UST testing. C1 capacitance shifts remain within -0.93% to -1.52% (IEEE limit ±4.8%), and dissipation factors at 20°C remain within 0.276% to 0.448% (limit &lt;0.50%). Frequency sweep testing across 15–400 Hz demonstrates healthy insulation with no partial breakdown between capacitive foils.</w:t>
      </w:r>
    </w:p>
    <w:p>
      <w:pPr>
        <w:spacing w:before="120"/>
        <w:jc w:val="center"/>
      </w:pPr>
      <w:r>
        <w:drawing>
          <wp:inline xmlns:a="http://schemas.openxmlformats.org/drawingml/2006/main" xmlns:pic="http://schemas.openxmlformats.org/drawingml/2006/picture">
            <wp:extent cx="5029200" cy="2374900"/>
            <wp:docPr id="5" name="Picture 5"/>
            <wp:cNvGraphicFramePr>
              <a:graphicFrameLocks noChangeAspect="1"/>
            </wp:cNvGraphicFramePr>
            <a:graphic>
              <a:graphicData uri="http://schemas.openxmlformats.org/drawingml/2006/picture">
                <pic:pic>
                  <pic:nvPicPr>
                    <pic:cNvPr id="0" name="fig_5_8_bushing_sweep.png"/>
                    <pic:cNvPicPr/>
                  </pic:nvPicPr>
                  <pic:blipFill>
                    <a:blip r:embed="rId15"/>
                    <a:stretch>
                      <a:fillRect/>
                    </a:stretch>
                  </pic:blipFill>
                  <pic:spPr>
                    <a:xfrm>
                      <a:off x="0" y="0"/>
                      <a:ext cx="5029200" cy="2374900"/>
                    </a:xfrm>
                    <a:prstGeom prst="rect"/>
                  </pic:spPr>
                </pic:pic>
              </a:graphicData>
            </a:graphic>
          </wp:inline>
        </w:drawing>
      </w:r>
    </w:p>
    <w:p>
      <w:pPr>
        <w:keepNext/>
        <w:spacing w:before="120" w:after="40"/>
      </w:pPr>
      <w:r>
        <w:rPr>
          <w:rFonts w:ascii="Arial" w:hAnsi="Arial"/>
          <w:b/>
          <w:color w:val="0F172A"/>
          <w:sz w:val="20"/>
        </w:rPr>
        <w:t>5.2.5 On-Load Tap Changer (OLTC) Subsystem Assessment</w:t>
      </w:r>
    </w:p>
    <w:p>
      <w:pPr>
        <w:spacing w:before="0" w:after="80" w:line="276" w:lineRule="auto"/>
      </w:pPr>
      <w:r>
        <w:rPr>
          <w:rFonts w:ascii="Calibri" w:hAnsi="Calibri"/>
          <w:i w:val="0"/>
          <w:color w:val="1E293B"/>
          <w:sz w:val="20"/>
        </w:rPr>
        <w:t>The MR Model VIII 200D diverter switch oil tests show breakdown voltage of 65.5 kV and water content of 5.9 ppm. Duval Triangle 2 coordinates place operation in Zone X1 (Normal tap switching). Dynamic Resistance Measurement (DRM) verifies consistent contact transition times of 45 to 52 ms with %Ripple under 65%. Cumulative operations stand at 97,424 out of 150,000 allowable service operations.</w:t>
      </w:r>
    </w:p>
    <w:p>
      <w:r>
        <w:br w:type="page"/>
      </w:r>
    </w:p>
    <w:p>
      <w:pPr>
        <w:keepNext/>
        <w:spacing w:before="280" w:after="80"/>
      </w:pPr>
      <w:r>
        <w:rPr>
          <w:rFonts w:ascii="Arial" w:hAnsi="Arial"/>
          <w:b/>
          <w:color w:val="1B365D"/>
          <w:sz w:val="26"/>
        </w:rPr>
        <w:t>6. EXPECTED REMAINING LIFETIME</w:t>
      </w:r>
    </w:p>
    <w:p>
      <w:pPr>
        <w:spacing w:before="0" w:after="80" w:line="276" w:lineRule="auto"/>
      </w:pPr>
      <w:r>
        <w:rPr>
          <w:rFonts w:ascii="Calibri" w:hAnsi="Calibri"/>
          <w:i w:val="0"/>
          <w:color w:val="1E293B"/>
          <w:sz w:val="20"/>
        </w:rPr>
        <w:t>The remaining service life of 34101-TR-001 was modeled using the empirical chemical kinetics developed by SINTEF Energy Research, incorporating hourly calculated hot-spot temperatures according to IEC 60076-7, historical loading, dissolved oxygen concentration, and cellulose moisture content.</w:t>
      </w:r>
    </w:p>
    <w:p>
      <w:pPr>
        <w:spacing w:before="0" w:after="80" w:line="276" w:lineRule="auto"/>
      </w:pPr>
      <w:r>
        <w:rPr>
          <w:rFonts w:ascii="Calibri" w:hAnsi="Calibri"/>
          <w:i w:val="0"/>
          <w:color w:val="1E293B"/>
          <w:sz w:val="20"/>
        </w:rPr>
        <w:t>The average number of chain scissions (η) in cellulose molecules over time is determined by:</w:t>
        <w:br/>
        <w:t xml:space="preserve">    η = DP_new * [ A_Oxi * exp(-E_Oxi / RT) + A_Hyd * exp(-E_Hyd / RT) ] * t        ... (Equation 6-1)</w:t>
        <w:br/>
        <w:t xml:space="preserve">    η = (DP_new / DP_t) - 1                                                          ... (Equation 6-2)</w:t>
        <w:br/>
        <w:t xml:space="preserve">    Aging Rate k = A_Oxi * exp(-E_Oxi / RT) + A_Hyd * exp(-E_Hyd / RT)             ... (Equation 6-3)</w:t>
        <w:br/>
        <w:t xml:space="preserve">    (1 / DP_t) - (1 / DP_0) = k * t                                                 ... (Equation 6-4)</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92"/>
        <w:gridCol w:w="1892"/>
        <w:gridCol w:w="1892"/>
        <w:gridCol w:w="1892"/>
        <w:gridCol w:w="1892"/>
      </w:tblGrid>
      <w:tr>
        <w:tc>
          <w:tcPr>
            <w:tcW w:type="dxa" w:w="1892"/>
            <w:shd w:fill="1B365D"/>
          </w:tcPr>
          <w:p>
            <w:r>
              <w:rPr>
                <w:b/>
                <w:color w:val="FFFFFF"/>
                <w:sz w:val="16"/>
              </w:rPr>
              <w:t>Kinetic Parameter</w:t>
            </w:r>
          </w:p>
        </w:tc>
        <w:tc>
          <w:tcPr>
            <w:tcW w:type="dxa" w:w="1892"/>
            <w:shd w:fill="1B365D"/>
          </w:tcPr>
          <w:p>
            <w:r>
              <w:rPr>
                <w:b/>
                <w:color w:val="FFFFFF"/>
                <w:sz w:val="16"/>
              </w:rPr>
              <w:t>Hydrolysis (&lt;0.5% Moist)</w:t>
            </w:r>
          </w:p>
        </w:tc>
        <w:tc>
          <w:tcPr>
            <w:tcW w:type="dxa" w:w="1892"/>
            <w:shd w:fill="1B365D"/>
          </w:tcPr>
          <w:p>
            <w:r>
              <w:rPr>
                <w:b/>
                <w:color w:val="FFFFFF"/>
                <w:sz w:val="16"/>
              </w:rPr>
              <w:t>Hydrolysis (0.5-2.0% Moist)</w:t>
            </w:r>
          </w:p>
        </w:tc>
        <w:tc>
          <w:tcPr>
            <w:tcW w:type="dxa" w:w="1892"/>
            <w:shd w:fill="1B365D"/>
          </w:tcPr>
          <w:p>
            <w:r>
              <w:rPr>
                <w:b/>
                <w:color w:val="FFFFFF"/>
                <w:sz w:val="16"/>
              </w:rPr>
              <w:t>Hydrolysis (≥2.0% Moist)</w:t>
            </w:r>
          </w:p>
        </w:tc>
        <w:tc>
          <w:tcPr>
            <w:tcW w:type="dxa" w:w="1892"/>
            <w:shd w:fill="1B365D"/>
          </w:tcPr>
          <w:p>
            <w:r>
              <w:rPr>
                <w:b/>
                <w:color w:val="FFFFFF"/>
                <w:sz w:val="16"/>
              </w:rPr>
              <w:t>Oxidation (High O2)</w:t>
            </w:r>
          </w:p>
        </w:tc>
      </w:tr>
      <w:tr>
        <w:tc>
          <w:tcPr>
            <w:tcW w:type="dxa" w:w="1892"/>
            <w:tcMar>
              <w:top w:w="25" w:type="dxa"/>
              <w:bottom w:w="25" w:type="dxa"/>
              <w:left w:w="45" w:type="dxa"/>
              <w:right w:w="45" w:type="dxa"/>
            </w:tcMar>
          </w:tcPr>
          <w:p>
            <w:r>
              <w:rPr>
                <w:sz w:val="16"/>
              </w:rPr>
              <w:t>Activation Energy EA (kJ/mol)</w:t>
            </w:r>
          </w:p>
        </w:tc>
        <w:tc>
          <w:tcPr>
            <w:tcW w:type="dxa" w:w="1892"/>
            <w:tcMar>
              <w:top w:w="25" w:type="dxa"/>
              <w:bottom w:w="25" w:type="dxa"/>
              <w:left w:w="45" w:type="dxa"/>
              <w:right w:w="45" w:type="dxa"/>
            </w:tcMar>
          </w:tcPr>
          <w:p>
            <w:r>
              <w:rPr>
                <w:sz w:val="16"/>
              </w:rPr>
              <w:t>128</w:t>
            </w:r>
          </w:p>
        </w:tc>
        <w:tc>
          <w:tcPr>
            <w:tcW w:type="dxa" w:w="1892"/>
            <w:tcMar>
              <w:top w:w="25" w:type="dxa"/>
              <w:bottom w:w="25" w:type="dxa"/>
              <w:left w:w="45" w:type="dxa"/>
              <w:right w:w="45" w:type="dxa"/>
            </w:tcMar>
          </w:tcPr>
          <w:p>
            <w:r>
              <w:rPr>
                <w:sz w:val="16"/>
              </w:rPr>
              <w:t>128</w:t>
            </w:r>
          </w:p>
        </w:tc>
        <w:tc>
          <w:tcPr>
            <w:tcW w:type="dxa" w:w="1892"/>
            <w:tcMar>
              <w:top w:w="25" w:type="dxa"/>
              <w:bottom w:w="25" w:type="dxa"/>
              <w:left w:w="45" w:type="dxa"/>
              <w:right w:w="45" w:type="dxa"/>
            </w:tcMar>
          </w:tcPr>
          <w:p>
            <w:r>
              <w:rPr>
                <w:sz w:val="16"/>
              </w:rPr>
              <w:t>128</w:t>
            </w:r>
          </w:p>
        </w:tc>
        <w:tc>
          <w:tcPr>
            <w:tcW w:type="dxa" w:w="1892"/>
            <w:tcMar>
              <w:top w:w="25" w:type="dxa"/>
              <w:bottom w:w="25" w:type="dxa"/>
              <w:left w:w="45" w:type="dxa"/>
              <w:right w:w="45" w:type="dxa"/>
            </w:tcMar>
          </w:tcPr>
          <w:p>
            <w:r>
              <w:rPr>
                <w:sz w:val="16"/>
              </w:rPr>
              <w:t>89</w:t>
            </w:r>
          </w:p>
        </w:tc>
      </w:tr>
      <w:tr>
        <w:tc>
          <w:tcPr>
            <w:tcW w:type="dxa" w:w="1892"/>
            <w:tcMar>
              <w:top w:w="25" w:type="dxa"/>
              <w:bottom w:w="25" w:type="dxa"/>
              <w:left w:w="45" w:type="dxa"/>
              <w:right w:w="45" w:type="dxa"/>
            </w:tcMar>
          </w:tcPr>
          <w:p>
            <w:r>
              <w:rPr>
                <w:sz w:val="16"/>
              </w:rPr>
              <w:t>Pre-exponential Factor A (h^-1)</w:t>
            </w:r>
          </w:p>
        </w:tc>
        <w:tc>
          <w:tcPr>
            <w:tcW w:type="dxa" w:w="1892"/>
            <w:tcMar>
              <w:top w:w="25" w:type="dxa"/>
              <w:bottom w:w="25" w:type="dxa"/>
              <w:left w:w="45" w:type="dxa"/>
              <w:right w:w="45" w:type="dxa"/>
            </w:tcMar>
          </w:tcPr>
          <w:p>
            <w:r>
              <w:rPr>
                <w:sz w:val="16"/>
              </w:rPr>
              <w:t>4.10 x 10^10</w:t>
            </w:r>
          </w:p>
        </w:tc>
        <w:tc>
          <w:tcPr>
            <w:tcW w:type="dxa" w:w="1892"/>
            <w:tcMar>
              <w:top w:w="25" w:type="dxa"/>
              <w:bottom w:w="25" w:type="dxa"/>
              <w:left w:w="45" w:type="dxa"/>
              <w:right w:w="45" w:type="dxa"/>
            </w:tcMar>
          </w:tcPr>
          <w:p>
            <w:r>
              <w:rPr>
                <w:sz w:val="16"/>
              </w:rPr>
              <w:t>1.50 x 10^11</w:t>
            </w:r>
          </w:p>
        </w:tc>
        <w:tc>
          <w:tcPr>
            <w:tcW w:type="dxa" w:w="1892"/>
            <w:tcMar>
              <w:top w:w="25" w:type="dxa"/>
              <w:bottom w:w="25" w:type="dxa"/>
              <w:left w:w="45" w:type="dxa"/>
              <w:right w:w="45" w:type="dxa"/>
            </w:tcMar>
          </w:tcPr>
          <w:p>
            <w:r>
              <w:rPr>
                <w:sz w:val="16"/>
              </w:rPr>
              <w:t>4.50 x 10^11</w:t>
            </w:r>
          </w:p>
        </w:tc>
        <w:tc>
          <w:tcPr>
            <w:tcW w:type="dxa" w:w="1892"/>
            <w:tcMar>
              <w:top w:w="25" w:type="dxa"/>
              <w:bottom w:w="25" w:type="dxa"/>
              <w:left w:w="45" w:type="dxa"/>
              <w:right w:w="45" w:type="dxa"/>
            </w:tcMar>
          </w:tcPr>
          <w:p>
            <w:r>
              <w:rPr>
                <w:sz w:val="16"/>
              </w:rPr>
              <w:t>4.60 x 10^5</w:t>
            </w:r>
          </w:p>
        </w:tc>
      </w:tr>
      <w:tr>
        <w:tc>
          <w:tcPr>
            <w:tcW w:type="dxa" w:w="1892"/>
            <w:tcMar>
              <w:top w:w="25" w:type="dxa"/>
              <w:bottom w:w="25" w:type="dxa"/>
              <w:left w:w="45" w:type="dxa"/>
              <w:right w:w="45" w:type="dxa"/>
            </w:tcMar>
          </w:tcPr>
          <w:p>
            <w:r>
              <w:rPr>
                <w:sz w:val="16"/>
              </w:rPr>
              <w:t>34101-TR-001 Operating Selection</w:t>
            </w:r>
          </w:p>
        </w:tc>
        <w:tc>
          <w:tcPr>
            <w:tcW w:type="dxa" w:w="1892"/>
            <w:tcMar>
              <w:top w:w="25" w:type="dxa"/>
              <w:bottom w:w="25" w:type="dxa"/>
              <w:left w:w="45" w:type="dxa"/>
              <w:right w:w="45" w:type="dxa"/>
            </w:tcMar>
          </w:tcPr>
          <w:p>
            <w:r>
              <w:rPr>
                <w:sz w:val="16"/>
              </w:rPr>
              <w:t>Dry condition</w:t>
            </w:r>
          </w:p>
        </w:tc>
        <w:tc>
          <w:tcPr>
            <w:tcW w:type="dxa" w:w="1892"/>
            <w:shd w:fill="DCFCE7"/>
            <w:tcMar>
              <w:top w:w="25" w:type="dxa"/>
              <w:bottom w:w="25" w:type="dxa"/>
              <w:left w:w="45" w:type="dxa"/>
              <w:right w:w="45" w:type="dxa"/>
            </w:tcMar>
          </w:tcPr>
          <w:p>
            <w:r>
              <w:rPr>
                <w:sz w:val="16"/>
              </w:rPr>
              <w:t>Selected: 1.50 x 10^11</w:t>
            </w:r>
          </w:p>
        </w:tc>
        <w:tc>
          <w:tcPr>
            <w:tcW w:type="dxa" w:w="1892"/>
            <w:tcMar>
              <w:top w:w="25" w:type="dxa"/>
              <w:bottom w:w="25" w:type="dxa"/>
              <w:left w:w="45" w:type="dxa"/>
              <w:right w:w="45" w:type="dxa"/>
            </w:tcMar>
          </w:tcPr>
          <w:p>
            <w:r>
              <w:rPr>
                <w:sz w:val="16"/>
              </w:rPr>
              <w:t>-</w:t>
            </w:r>
          </w:p>
        </w:tc>
        <w:tc>
          <w:tcPr>
            <w:tcW w:type="dxa" w:w="1892"/>
            <w:tcMar>
              <w:top w:w="25" w:type="dxa"/>
              <w:bottom w:w="25" w:type="dxa"/>
              <w:left w:w="45" w:type="dxa"/>
              <w:right w:w="45" w:type="dxa"/>
            </w:tcMar>
          </w:tcPr>
          <w:p>
            <w:r>
              <w:rPr>
                <w:sz w:val="16"/>
              </w:rPr>
              <w:t>Low O2 (&lt;7000 ppm active)</w:t>
            </w:r>
          </w:p>
        </w:tc>
      </w:tr>
    </w:tbl>
    <w:p>
      <w:pPr>
        <w:spacing w:before="120"/>
        <w:jc w:val="center"/>
      </w:pPr>
      <w:r>
        <w:drawing>
          <wp:inline xmlns:a="http://schemas.openxmlformats.org/drawingml/2006/main" xmlns:pic="http://schemas.openxmlformats.org/drawingml/2006/picture">
            <wp:extent cx="4937760" cy="3291840"/>
            <wp:docPr id="6" name="Picture 6"/>
            <wp:cNvGraphicFramePr>
              <a:graphicFrameLocks noChangeAspect="1"/>
            </wp:cNvGraphicFramePr>
            <a:graphic>
              <a:graphicData uri="http://schemas.openxmlformats.org/drawingml/2006/picture">
                <pic:pic>
                  <pic:nvPicPr>
                    <pic:cNvPr id="0" name="fig_6_2_hotspot_dp.png"/>
                    <pic:cNvPicPr/>
                  </pic:nvPicPr>
                  <pic:blipFill>
                    <a:blip r:embed="rId16"/>
                    <a:stretch>
                      <a:fillRect/>
                    </a:stretch>
                  </pic:blipFill>
                  <pic:spPr>
                    <a:xfrm>
                      <a:off x="0" y="0"/>
                      <a:ext cx="4937760" cy="3291840"/>
                    </a:xfrm>
                    <a:prstGeom prst="rect"/>
                  </pic:spPr>
                </pic:pic>
              </a:graphicData>
            </a:graphic>
          </wp:inline>
        </w:drawing>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92"/>
        <w:gridCol w:w="1892"/>
        <w:gridCol w:w="1892"/>
        <w:gridCol w:w="1892"/>
        <w:gridCol w:w="1892"/>
      </w:tblGrid>
      <w:tr>
        <w:tc>
          <w:tcPr>
            <w:tcW w:type="dxa" w:w="1892"/>
            <w:shd w:fill="1B365D"/>
          </w:tcPr>
          <w:p>
            <w:r>
              <w:rPr>
                <w:b/>
                <w:color w:val="FFFFFF"/>
                <w:sz w:val="16"/>
              </w:rPr>
              <w:t>DP Case / Origin</w:t>
            </w:r>
          </w:p>
        </w:tc>
        <w:tc>
          <w:tcPr>
            <w:tcW w:type="dxa" w:w="1892"/>
            <w:shd w:fill="1B365D"/>
          </w:tcPr>
          <w:p>
            <w:r>
              <w:rPr>
                <w:b/>
                <w:color w:val="FFFFFF"/>
                <w:sz w:val="16"/>
              </w:rPr>
              <w:t>Present DP (2026)</w:t>
            </w:r>
          </w:p>
        </w:tc>
        <w:tc>
          <w:tcPr>
            <w:tcW w:type="dxa" w:w="1892"/>
            <w:shd w:fill="1B365D"/>
          </w:tcPr>
          <w:p>
            <w:r>
              <w:rPr>
                <w:b/>
                <w:color w:val="FFFFFF"/>
                <w:sz w:val="16"/>
              </w:rPr>
              <w:t>Projected Year (DP &lt; 300)</w:t>
            </w:r>
          </w:p>
        </w:tc>
        <w:tc>
          <w:tcPr>
            <w:tcW w:type="dxa" w:w="1892"/>
            <w:shd w:fill="1B365D"/>
          </w:tcPr>
          <w:p>
            <w:r>
              <w:rPr>
                <w:b/>
                <w:color w:val="FFFFFF"/>
                <w:sz w:val="16"/>
              </w:rPr>
              <w:t>Projected Year (DP &lt; 200)</w:t>
            </w:r>
          </w:p>
        </w:tc>
        <w:tc>
          <w:tcPr>
            <w:tcW w:type="dxa" w:w="1892"/>
            <w:shd w:fill="1B365D"/>
          </w:tcPr>
          <w:p>
            <w:r>
              <w:rPr>
                <w:b/>
                <w:color w:val="FFFFFF"/>
                <w:sz w:val="16"/>
              </w:rPr>
              <w:t>Remaining Years (to DP 300)</w:t>
            </w:r>
          </w:p>
        </w:tc>
      </w:tr>
      <w:tr>
        <w:tc>
          <w:tcPr>
            <w:tcW w:type="dxa" w:w="1892"/>
            <w:tcMar>
              <w:top w:w="25" w:type="dxa"/>
              <w:bottom w:w="25" w:type="dxa"/>
              <w:left w:w="45" w:type="dxa"/>
              <w:right w:w="45" w:type="dxa"/>
            </w:tcMar>
          </w:tcPr>
          <w:p>
            <w:r>
              <w:rPr>
                <w:sz w:val="16"/>
              </w:rPr>
              <w:t>Model Calculated Hotspot</w:t>
            </w:r>
          </w:p>
        </w:tc>
        <w:tc>
          <w:tcPr>
            <w:tcW w:type="dxa" w:w="1892"/>
            <w:tcMar>
              <w:top w:w="25" w:type="dxa"/>
              <w:bottom w:w="25" w:type="dxa"/>
              <w:left w:w="45" w:type="dxa"/>
              <w:right w:w="45" w:type="dxa"/>
            </w:tcMar>
          </w:tcPr>
          <w:p>
            <w:r>
              <w:rPr>
                <w:sz w:val="16"/>
              </w:rPr>
              <w:t>824.2</w:t>
            </w:r>
          </w:p>
        </w:tc>
        <w:tc>
          <w:tcPr>
            <w:tcW w:type="dxa" w:w="1892"/>
            <w:tcMar>
              <w:top w:w="25" w:type="dxa"/>
              <w:bottom w:w="25" w:type="dxa"/>
              <w:left w:w="45" w:type="dxa"/>
              <w:right w:w="45" w:type="dxa"/>
            </w:tcMar>
          </w:tcPr>
          <w:p>
            <w:r>
              <w:rPr>
                <w:sz w:val="16"/>
              </w:rPr>
              <w:t>Year 2095</w:t>
            </w:r>
          </w:p>
        </w:tc>
        <w:tc>
          <w:tcPr>
            <w:tcW w:type="dxa" w:w="1892"/>
            <w:tcMar>
              <w:top w:w="25" w:type="dxa"/>
              <w:bottom w:w="25" w:type="dxa"/>
              <w:left w:w="45" w:type="dxa"/>
              <w:right w:w="45" w:type="dxa"/>
            </w:tcMar>
          </w:tcPr>
          <w:p>
            <w:r>
              <w:rPr>
                <w:sz w:val="16"/>
              </w:rPr>
              <w:t>Year 2148</w:t>
            </w:r>
          </w:p>
        </w:tc>
        <w:tc>
          <w:tcPr>
            <w:tcW w:type="dxa" w:w="1892"/>
            <w:tcMar>
              <w:top w:w="25" w:type="dxa"/>
              <w:bottom w:w="25" w:type="dxa"/>
              <w:left w:w="45" w:type="dxa"/>
              <w:right w:w="45" w:type="dxa"/>
            </w:tcMar>
          </w:tcPr>
          <w:p>
            <w:r>
              <w:rPr>
                <w:sz w:val="16"/>
              </w:rPr>
              <w:t>69 Years</w:t>
            </w:r>
          </w:p>
        </w:tc>
      </w:tr>
      <w:tr>
        <w:tc>
          <w:tcPr>
            <w:tcW w:type="dxa" w:w="1892"/>
            <w:tcMar>
              <w:top w:w="25" w:type="dxa"/>
              <w:bottom w:w="25" w:type="dxa"/>
              <w:left w:w="45" w:type="dxa"/>
              <w:right w:w="45" w:type="dxa"/>
            </w:tcMar>
          </w:tcPr>
          <w:p>
            <w:r>
              <w:rPr>
                <w:sz w:val="16"/>
              </w:rPr>
              <w:t>Estimated from 2-FAL (5 ppb)</w:t>
            </w:r>
          </w:p>
        </w:tc>
        <w:tc>
          <w:tcPr>
            <w:tcW w:type="dxa" w:w="1892"/>
            <w:tcMar>
              <w:top w:w="25" w:type="dxa"/>
              <w:bottom w:w="25" w:type="dxa"/>
              <w:left w:w="45" w:type="dxa"/>
              <w:right w:w="45" w:type="dxa"/>
            </w:tcMar>
          </w:tcPr>
          <w:p>
            <w:r>
              <w:rPr>
                <w:sz w:val="16"/>
              </w:rPr>
              <w:t>1,089.0</w:t>
            </w:r>
          </w:p>
        </w:tc>
        <w:tc>
          <w:tcPr>
            <w:tcW w:type="dxa" w:w="1892"/>
            <w:tcMar>
              <w:top w:w="25" w:type="dxa"/>
              <w:bottom w:w="25" w:type="dxa"/>
              <w:left w:w="45" w:type="dxa"/>
              <w:right w:w="45" w:type="dxa"/>
            </w:tcMar>
          </w:tcPr>
          <w:p>
            <w:r>
              <w:rPr>
                <w:sz w:val="16"/>
              </w:rPr>
              <w:t>Year 2104</w:t>
            </w:r>
          </w:p>
        </w:tc>
        <w:tc>
          <w:tcPr>
            <w:tcW w:type="dxa" w:w="1892"/>
            <w:tcMar>
              <w:top w:w="25" w:type="dxa"/>
              <w:bottom w:w="25" w:type="dxa"/>
              <w:left w:w="45" w:type="dxa"/>
              <w:right w:w="45" w:type="dxa"/>
            </w:tcMar>
          </w:tcPr>
          <w:p>
            <w:r>
              <w:rPr>
                <w:sz w:val="16"/>
              </w:rPr>
              <w:t>Year 2158</w:t>
            </w:r>
          </w:p>
        </w:tc>
        <w:tc>
          <w:tcPr>
            <w:tcW w:type="dxa" w:w="1892"/>
            <w:tcMar>
              <w:top w:w="25" w:type="dxa"/>
              <w:bottom w:w="25" w:type="dxa"/>
              <w:left w:w="45" w:type="dxa"/>
              <w:right w:w="45" w:type="dxa"/>
            </w:tcMar>
          </w:tcPr>
          <w:p>
            <w:r>
              <w:rPr>
                <w:sz w:val="16"/>
              </w:rPr>
              <w:t>78 Years</w:t>
            </w:r>
          </w:p>
        </w:tc>
      </w:tr>
      <w:tr>
        <w:tc>
          <w:tcPr>
            <w:tcW w:type="dxa" w:w="1892"/>
            <w:tcMar>
              <w:top w:w="25" w:type="dxa"/>
              <w:bottom w:w="25" w:type="dxa"/>
              <w:left w:w="45" w:type="dxa"/>
              <w:right w:w="45" w:type="dxa"/>
            </w:tcMar>
          </w:tcPr>
          <w:p>
            <w:r>
              <w:rPr>
                <w:sz w:val="16"/>
              </w:rPr>
              <w:t>Primary Winding Phase H1</w:t>
            </w:r>
          </w:p>
        </w:tc>
        <w:tc>
          <w:tcPr>
            <w:tcW w:type="dxa" w:w="1892"/>
            <w:tcMar>
              <w:top w:w="25" w:type="dxa"/>
              <w:bottom w:w="25" w:type="dxa"/>
              <w:left w:w="45" w:type="dxa"/>
              <w:right w:w="45" w:type="dxa"/>
            </w:tcMar>
          </w:tcPr>
          <w:p>
            <w:r>
              <w:rPr>
                <w:sz w:val="16"/>
              </w:rPr>
              <w:t>1,089.0</w:t>
            </w:r>
          </w:p>
        </w:tc>
        <w:tc>
          <w:tcPr>
            <w:tcW w:type="dxa" w:w="1892"/>
            <w:tcMar>
              <w:top w:w="25" w:type="dxa"/>
              <w:bottom w:w="25" w:type="dxa"/>
              <w:left w:w="45" w:type="dxa"/>
              <w:right w:w="45" w:type="dxa"/>
            </w:tcMar>
          </w:tcPr>
          <w:p>
            <w:r>
              <w:rPr>
                <w:sz w:val="16"/>
              </w:rPr>
              <w:t>Year 2104</w:t>
            </w:r>
          </w:p>
        </w:tc>
        <w:tc>
          <w:tcPr>
            <w:tcW w:type="dxa" w:w="1892"/>
            <w:tcMar>
              <w:top w:w="25" w:type="dxa"/>
              <w:bottom w:w="25" w:type="dxa"/>
              <w:left w:w="45" w:type="dxa"/>
              <w:right w:w="45" w:type="dxa"/>
            </w:tcMar>
          </w:tcPr>
          <w:p>
            <w:r>
              <w:rPr>
                <w:sz w:val="16"/>
              </w:rPr>
              <w:t>Year 2158</w:t>
            </w:r>
          </w:p>
        </w:tc>
        <w:tc>
          <w:tcPr>
            <w:tcW w:type="dxa" w:w="1892"/>
            <w:tcMar>
              <w:top w:w="25" w:type="dxa"/>
              <w:bottom w:w="25" w:type="dxa"/>
              <w:left w:w="45" w:type="dxa"/>
              <w:right w:w="45" w:type="dxa"/>
            </w:tcMar>
          </w:tcPr>
          <w:p>
            <w:r>
              <w:rPr>
                <w:sz w:val="16"/>
              </w:rPr>
              <w:t>78 Years</w:t>
            </w:r>
          </w:p>
        </w:tc>
      </w:tr>
      <w:tr>
        <w:tc>
          <w:tcPr>
            <w:tcW w:type="dxa" w:w="1892"/>
            <w:tcMar>
              <w:top w:w="25" w:type="dxa"/>
              <w:bottom w:w="25" w:type="dxa"/>
              <w:left w:w="45" w:type="dxa"/>
              <w:right w:w="45" w:type="dxa"/>
            </w:tcMar>
          </w:tcPr>
          <w:p>
            <w:r>
              <w:rPr>
                <w:sz w:val="16"/>
              </w:rPr>
              <w:t>Primary Winding Phase H2</w:t>
            </w:r>
          </w:p>
        </w:tc>
        <w:tc>
          <w:tcPr>
            <w:tcW w:type="dxa" w:w="1892"/>
            <w:tcMar>
              <w:top w:w="25" w:type="dxa"/>
              <w:bottom w:w="25" w:type="dxa"/>
              <w:left w:w="45" w:type="dxa"/>
              <w:right w:w="45" w:type="dxa"/>
            </w:tcMar>
          </w:tcPr>
          <w:p>
            <w:r>
              <w:rPr>
                <w:sz w:val="16"/>
              </w:rPr>
              <w:t>1,011.0</w:t>
            </w:r>
          </w:p>
        </w:tc>
        <w:tc>
          <w:tcPr>
            <w:tcW w:type="dxa" w:w="1892"/>
            <w:tcMar>
              <w:top w:w="25" w:type="dxa"/>
              <w:bottom w:w="25" w:type="dxa"/>
              <w:left w:w="45" w:type="dxa"/>
              <w:right w:w="45" w:type="dxa"/>
            </w:tcMar>
          </w:tcPr>
          <w:p>
            <w:r>
              <w:rPr>
                <w:sz w:val="16"/>
              </w:rPr>
              <w:t>Year 2102</w:t>
            </w:r>
          </w:p>
        </w:tc>
        <w:tc>
          <w:tcPr>
            <w:tcW w:type="dxa" w:w="1892"/>
            <w:tcMar>
              <w:top w:w="25" w:type="dxa"/>
              <w:bottom w:w="25" w:type="dxa"/>
              <w:left w:w="45" w:type="dxa"/>
              <w:right w:w="45" w:type="dxa"/>
            </w:tcMar>
          </w:tcPr>
          <w:p>
            <w:r>
              <w:rPr>
                <w:sz w:val="16"/>
              </w:rPr>
              <w:t>Year 2156</w:t>
            </w:r>
          </w:p>
        </w:tc>
        <w:tc>
          <w:tcPr>
            <w:tcW w:type="dxa" w:w="1892"/>
            <w:tcMar>
              <w:top w:w="25" w:type="dxa"/>
              <w:bottom w:w="25" w:type="dxa"/>
              <w:left w:w="45" w:type="dxa"/>
              <w:right w:w="45" w:type="dxa"/>
            </w:tcMar>
          </w:tcPr>
          <w:p>
            <w:r>
              <w:rPr>
                <w:sz w:val="16"/>
              </w:rPr>
              <w:t>76 Years</w:t>
            </w:r>
          </w:p>
        </w:tc>
      </w:tr>
      <w:tr>
        <w:tc>
          <w:tcPr>
            <w:tcW w:type="dxa" w:w="1892"/>
            <w:shd w:fill="FEF9C3"/>
            <w:tcMar>
              <w:top w:w="25" w:type="dxa"/>
              <w:bottom w:w="25" w:type="dxa"/>
              <w:left w:w="45" w:type="dxa"/>
              <w:right w:w="45" w:type="dxa"/>
            </w:tcMar>
          </w:tcPr>
          <w:p>
            <w:r>
              <w:rPr>
                <w:sz w:val="16"/>
              </w:rPr>
              <w:t>Primary Winding Phase H3</w:t>
            </w:r>
          </w:p>
        </w:tc>
        <w:tc>
          <w:tcPr>
            <w:tcW w:type="dxa" w:w="1892"/>
            <w:tcMar>
              <w:top w:w="25" w:type="dxa"/>
              <w:bottom w:w="25" w:type="dxa"/>
              <w:left w:w="45" w:type="dxa"/>
              <w:right w:w="45" w:type="dxa"/>
            </w:tcMar>
          </w:tcPr>
          <w:p>
            <w:r>
              <w:rPr>
                <w:sz w:val="16"/>
              </w:rPr>
              <w:t>733.0</w:t>
            </w:r>
          </w:p>
        </w:tc>
        <w:tc>
          <w:tcPr>
            <w:tcW w:type="dxa" w:w="1892"/>
            <w:tcMar>
              <w:top w:w="25" w:type="dxa"/>
              <w:bottom w:w="25" w:type="dxa"/>
              <w:left w:w="45" w:type="dxa"/>
              <w:right w:w="45" w:type="dxa"/>
            </w:tcMar>
          </w:tcPr>
          <w:p>
            <w:r>
              <w:rPr>
                <w:sz w:val="16"/>
              </w:rPr>
              <w:t>Year 2090</w:t>
            </w:r>
          </w:p>
        </w:tc>
        <w:tc>
          <w:tcPr>
            <w:tcW w:type="dxa" w:w="1892"/>
            <w:tcMar>
              <w:top w:w="25" w:type="dxa"/>
              <w:bottom w:w="25" w:type="dxa"/>
              <w:left w:w="45" w:type="dxa"/>
              <w:right w:w="45" w:type="dxa"/>
            </w:tcMar>
          </w:tcPr>
          <w:p>
            <w:r>
              <w:rPr>
                <w:sz w:val="16"/>
              </w:rPr>
              <w:t>Year 2144</w:t>
            </w:r>
          </w:p>
        </w:tc>
        <w:tc>
          <w:tcPr>
            <w:tcW w:type="dxa" w:w="1892"/>
            <w:tcMar>
              <w:top w:w="25" w:type="dxa"/>
              <w:bottom w:w="25" w:type="dxa"/>
              <w:left w:w="45" w:type="dxa"/>
              <w:right w:w="45" w:type="dxa"/>
            </w:tcMar>
          </w:tcPr>
          <w:p>
            <w:r>
              <w:rPr>
                <w:sz w:val="16"/>
              </w:rPr>
              <w:t>64 Years</w:t>
            </w:r>
          </w:p>
        </w:tc>
      </w:tr>
      <w:tr>
        <w:tc>
          <w:tcPr>
            <w:tcW w:type="dxa" w:w="1892"/>
            <w:tcMar>
              <w:top w:w="25" w:type="dxa"/>
              <w:bottom w:w="25" w:type="dxa"/>
              <w:left w:w="45" w:type="dxa"/>
              <w:right w:w="45" w:type="dxa"/>
            </w:tcMar>
          </w:tcPr>
          <w:p>
            <w:r>
              <w:rPr>
                <w:sz w:val="16"/>
              </w:rPr>
              <w:t>Secondary Winding Phase X1</w:t>
            </w:r>
          </w:p>
        </w:tc>
        <w:tc>
          <w:tcPr>
            <w:tcW w:type="dxa" w:w="1892"/>
            <w:tcMar>
              <w:top w:w="25" w:type="dxa"/>
              <w:bottom w:w="25" w:type="dxa"/>
              <w:left w:w="45" w:type="dxa"/>
              <w:right w:w="45" w:type="dxa"/>
            </w:tcMar>
          </w:tcPr>
          <w:p>
            <w:r>
              <w:rPr>
                <w:sz w:val="16"/>
              </w:rPr>
              <w:t>1,105.0</w:t>
            </w:r>
          </w:p>
        </w:tc>
        <w:tc>
          <w:tcPr>
            <w:tcW w:type="dxa" w:w="1892"/>
            <w:tcMar>
              <w:top w:w="25" w:type="dxa"/>
              <w:bottom w:w="25" w:type="dxa"/>
              <w:left w:w="45" w:type="dxa"/>
              <w:right w:w="45" w:type="dxa"/>
            </w:tcMar>
          </w:tcPr>
          <w:p>
            <w:r>
              <w:rPr>
                <w:sz w:val="16"/>
              </w:rPr>
              <w:t>Year 2105</w:t>
            </w:r>
          </w:p>
        </w:tc>
        <w:tc>
          <w:tcPr>
            <w:tcW w:type="dxa" w:w="1892"/>
            <w:tcMar>
              <w:top w:w="25" w:type="dxa"/>
              <w:bottom w:w="25" w:type="dxa"/>
              <w:left w:w="45" w:type="dxa"/>
              <w:right w:w="45" w:type="dxa"/>
            </w:tcMar>
          </w:tcPr>
          <w:p>
            <w:r>
              <w:rPr>
                <w:sz w:val="16"/>
              </w:rPr>
              <w:t>Year 2159</w:t>
            </w:r>
          </w:p>
        </w:tc>
        <w:tc>
          <w:tcPr>
            <w:tcW w:type="dxa" w:w="1892"/>
            <w:tcMar>
              <w:top w:w="25" w:type="dxa"/>
              <w:bottom w:w="25" w:type="dxa"/>
              <w:left w:w="45" w:type="dxa"/>
              <w:right w:w="45" w:type="dxa"/>
            </w:tcMar>
          </w:tcPr>
          <w:p>
            <w:r>
              <w:rPr>
                <w:sz w:val="16"/>
              </w:rPr>
              <w:t>79 Years</w:t>
            </w:r>
          </w:p>
        </w:tc>
      </w:tr>
      <w:tr>
        <w:tc>
          <w:tcPr>
            <w:tcW w:type="dxa" w:w="1892"/>
            <w:tcMar>
              <w:top w:w="25" w:type="dxa"/>
              <w:bottom w:w="25" w:type="dxa"/>
              <w:left w:w="45" w:type="dxa"/>
              <w:right w:w="45" w:type="dxa"/>
            </w:tcMar>
          </w:tcPr>
          <w:p>
            <w:r>
              <w:rPr>
                <w:sz w:val="16"/>
              </w:rPr>
              <w:t>Secondary Winding Phase X2</w:t>
            </w:r>
          </w:p>
        </w:tc>
        <w:tc>
          <w:tcPr>
            <w:tcW w:type="dxa" w:w="1892"/>
            <w:tcMar>
              <w:top w:w="25" w:type="dxa"/>
              <w:bottom w:w="25" w:type="dxa"/>
              <w:left w:w="45" w:type="dxa"/>
              <w:right w:w="45" w:type="dxa"/>
            </w:tcMar>
          </w:tcPr>
          <w:p>
            <w:r>
              <w:rPr>
                <w:sz w:val="16"/>
              </w:rPr>
              <w:t>1,019.0</w:t>
            </w:r>
          </w:p>
        </w:tc>
        <w:tc>
          <w:tcPr>
            <w:tcW w:type="dxa" w:w="1892"/>
            <w:tcMar>
              <w:top w:w="25" w:type="dxa"/>
              <w:bottom w:w="25" w:type="dxa"/>
              <w:left w:w="45" w:type="dxa"/>
              <w:right w:w="45" w:type="dxa"/>
            </w:tcMar>
          </w:tcPr>
          <w:p>
            <w:r>
              <w:rPr>
                <w:sz w:val="16"/>
              </w:rPr>
              <w:t>Year 2102</w:t>
            </w:r>
          </w:p>
        </w:tc>
        <w:tc>
          <w:tcPr>
            <w:tcW w:type="dxa" w:w="1892"/>
            <w:tcMar>
              <w:top w:w="25" w:type="dxa"/>
              <w:bottom w:w="25" w:type="dxa"/>
              <w:left w:w="45" w:type="dxa"/>
              <w:right w:w="45" w:type="dxa"/>
            </w:tcMar>
          </w:tcPr>
          <w:p>
            <w:r>
              <w:rPr>
                <w:sz w:val="16"/>
              </w:rPr>
              <w:t>Year 2156</w:t>
            </w:r>
          </w:p>
        </w:tc>
        <w:tc>
          <w:tcPr>
            <w:tcW w:type="dxa" w:w="1892"/>
            <w:tcMar>
              <w:top w:w="25" w:type="dxa"/>
              <w:bottom w:w="25" w:type="dxa"/>
              <w:left w:w="45" w:type="dxa"/>
              <w:right w:w="45" w:type="dxa"/>
            </w:tcMar>
          </w:tcPr>
          <w:p>
            <w:r>
              <w:rPr>
                <w:sz w:val="16"/>
              </w:rPr>
              <w:t>76 Years</w:t>
            </w:r>
          </w:p>
        </w:tc>
      </w:tr>
    </w:tbl>
    <w:p>
      <w:pPr>
        <w:spacing w:before="120"/>
        <w:jc w:val="center"/>
      </w:pPr>
      <w:r>
        <w:drawing>
          <wp:inline xmlns:a="http://schemas.openxmlformats.org/drawingml/2006/main" xmlns:pic="http://schemas.openxmlformats.org/drawingml/2006/picture">
            <wp:extent cx="4937760" cy="2633472"/>
            <wp:docPr id="7" name="Picture 7"/>
            <wp:cNvGraphicFramePr>
              <a:graphicFrameLocks noChangeAspect="1"/>
            </wp:cNvGraphicFramePr>
            <a:graphic>
              <a:graphicData uri="http://schemas.openxmlformats.org/drawingml/2006/picture">
                <pic:pic>
                  <pic:nvPicPr>
                    <pic:cNvPr id="0" name="fig_6_3_degradation.png"/>
                    <pic:cNvPicPr/>
                  </pic:nvPicPr>
                  <pic:blipFill>
                    <a:blip r:embed="rId17"/>
                    <a:stretch>
                      <a:fillRect/>
                    </a:stretch>
                  </pic:blipFill>
                  <pic:spPr>
                    <a:xfrm>
                      <a:off x="0" y="0"/>
                      <a:ext cx="4937760" cy="2633472"/>
                    </a:xfrm>
                    <a:prstGeom prst="rect"/>
                  </pic:spPr>
                </pic:pic>
              </a:graphicData>
            </a:graphic>
          </wp:inline>
        </w:drawing>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54"/>
        <w:gridCol w:w="3154"/>
        <w:gridCol w:w="3154"/>
      </w:tblGrid>
      <w:tr>
        <w:tc>
          <w:tcPr>
            <w:tcW w:type="dxa" w:w="3154"/>
            <w:shd w:fill="1B365D"/>
          </w:tcPr>
          <w:p>
            <w:r>
              <w:rPr>
                <w:b/>
                <w:color w:val="FFFFFF"/>
                <w:sz w:val="16"/>
              </w:rPr>
              <w:t>Oxygen Level (ppm)</w:t>
            </w:r>
          </w:p>
        </w:tc>
        <w:tc>
          <w:tcPr>
            <w:tcW w:type="dxa" w:w="3154"/>
            <w:shd w:fill="1B365D"/>
          </w:tcPr>
          <w:p>
            <w:r>
              <w:rPr>
                <w:b/>
                <w:color w:val="FFFFFF"/>
                <w:sz w:val="16"/>
              </w:rPr>
              <w:t>Moisture: 0.5 - 2.0% wt (Normal)</w:t>
            </w:r>
          </w:p>
        </w:tc>
        <w:tc>
          <w:tcPr>
            <w:tcW w:type="dxa" w:w="3154"/>
            <w:shd w:fill="1B365D"/>
          </w:tcPr>
          <w:p>
            <w:r>
              <w:rPr>
                <w:b/>
                <w:color w:val="FFFFFF"/>
                <w:sz w:val="16"/>
              </w:rPr>
              <w:t>Moisture: &gt; 2.0% wt (Degraded)</w:t>
            </w:r>
          </w:p>
        </w:tc>
      </w:tr>
      <w:tr>
        <w:tc>
          <w:tcPr>
            <w:tcW w:type="dxa" w:w="3154"/>
            <w:tcMar>
              <w:top w:w="25" w:type="dxa"/>
              <w:bottom w:w="25" w:type="dxa"/>
              <w:left w:w="45" w:type="dxa"/>
              <w:right w:w="45" w:type="dxa"/>
            </w:tcMar>
          </w:tcPr>
          <w:p>
            <w:r>
              <w:rPr>
                <w:sz w:val="16"/>
              </w:rPr>
              <w:t>&lt; 7,000 ppm (Low Oxygen)</w:t>
            </w:r>
          </w:p>
        </w:tc>
        <w:tc>
          <w:tcPr>
            <w:tcW w:type="dxa" w:w="3154"/>
            <w:tcMar>
              <w:top w:w="25" w:type="dxa"/>
              <w:bottom w:w="25" w:type="dxa"/>
              <w:left w:w="45" w:type="dxa"/>
              <w:right w:w="45" w:type="dxa"/>
            </w:tcMar>
          </w:tcPr>
          <w:p>
            <w:r>
              <w:rPr>
                <w:sz w:val="16"/>
              </w:rPr>
              <w:t>Year 2159 (~133 years)</w:t>
            </w:r>
          </w:p>
        </w:tc>
        <w:tc>
          <w:tcPr>
            <w:tcW w:type="dxa" w:w="3154"/>
            <w:tcMar>
              <w:top w:w="25" w:type="dxa"/>
              <w:bottom w:w="25" w:type="dxa"/>
              <w:left w:w="45" w:type="dxa"/>
              <w:right w:w="45" w:type="dxa"/>
            </w:tcMar>
          </w:tcPr>
          <w:p>
            <w:r>
              <w:rPr>
                <w:sz w:val="16"/>
              </w:rPr>
              <w:t>Year 2071 (~45 years)</w:t>
            </w:r>
          </w:p>
        </w:tc>
      </w:tr>
      <w:tr>
        <w:tc>
          <w:tcPr>
            <w:tcW w:type="dxa" w:w="3154"/>
            <w:tcMar>
              <w:top w:w="25" w:type="dxa"/>
              <w:bottom w:w="25" w:type="dxa"/>
              <w:left w:w="45" w:type="dxa"/>
              <w:right w:w="45" w:type="dxa"/>
            </w:tcMar>
          </w:tcPr>
          <w:p>
            <w:r>
              <w:rPr>
                <w:sz w:val="16"/>
              </w:rPr>
              <w:t>Operating State (O2=13,253 ppm)</w:t>
            </w:r>
          </w:p>
        </w:tc>
        <w:tc>
          <w:tcPr>
            <w:tcW w:type="dxa" w:w="3154"/>
            <w:shd w:fill="DCFCE7"/>
            <w:tcMar>
              <w:top w:w="25" w:type="dxa"/>
              <w:bottom w:w="25" w:type="dxa"/>
              <w:left w:w="45" w:type="dxa"/>
              <w:right w:w="45" w:type="dxa"/>
            </w:tcMar>
          </w:tcPr>
          <w:p>
            <w:r>
              <w:rPr>
                <w:sz w:val="16"/>
              </w:rPr>
              <w:t>Year 2090 (~64 years to DP 300)</w:t>
            </w:r>
          </w:p>
        </w:tc>
        <w:tc>
          <w:tcPr>
            <w:tcW w:type="dxa" w:w="3154"/>
            <w:tcMar>
              <w:top w:w="25" w:type="dxa"/>
              <w:bottom w:w="25" w:type="dxa"/>
              <w:left w:w="45" w:type="dxa"/>
              <w:right w:w="45" w:type="dxa"/>
            </w:tcMar>
          </w:tcPr>
          <w:p>
            <w:r>
              <w:rPr>
                <w:sz w:val="16"/>
              </w:rPr>
              <w:t>Year 2047 (~21 years to DP 300)</w:t>
            </w:r>
          </w:p>
        </w:tc>
      </w:tr>
      <w:tr>
        <w:tc>
          <w:tcPr>
            <w:tcW w:type="dxa" w:w="3154"/>
            <w:tcMar>
              <w:top w:w="25" w:type="dxa"/>
              <w:bottom w:w="25" w:type="dxa"/>
              <w:left w:w="45" w:type="dxa"/>
              <w:right w:w="45" w:type="dxa"/>
            </w:tcMar>
          </w:tcPr>
          <w:p>
            <w:r>
              <w:rPr>
                <w:sz w:val="16"/>
              </w:rPr>
              <w:t>≥ 7,000 ppm (Continuous Ingress)</w:t>
            </w:r>
          </w:p>
        </w:tc>
        <w:tc>
          <w:tcPr>
            <w:tcW w:type="dxa" w:w="3154"/>
            <w:tcMar>
              <w:top w:w="25" w:type="dxa"/>
              <w:bottom w:w="25" w:type="dxa"/>
              <w:left w:w="45" w:type="dxa"/>
              <w:right w:w="45" w:type="dxa"/>
            </w:tcMar>
          </w:tcPr>
          <w:p>
            <w:r>
              <w:rPr>
                <w:sz w:val="16"/>
              </w:rPr>
              <w:t>Year 2057 (~31 years)</w:t>
            </w:r>
          </w:p>
        </w:tc>
        <w:tc>
          <w:tcPr>
            <w:tcW w:type="dxa" w:w="3154"/>
            <w:tcMar>
              <w:top w:w="25" w:type="dxa"/>
              <w:bottom w:w="25" w:type="dxa"/>
              <w:left w:w="45" w:type="dxa"/>
              <w:right w:w="45" w:type="dxa"/>
            </w:tcMar>
          </w:tcPr>
          <w:p>
            <w:r>
              <w:rPr>
                <w:sz w:val="16"/>
              </w:rPr>
              <w:t>Year 2047 (~21 years)</w:t>
            </w:r>
          </w:p>
        </w:tc>
      </w:tr>
    </w:tbl>
    <w:p>
      <w:pPr>
        <w:spacing w:before="0" w:after="80" w:line="276" w:lineRule="auto"/>
      </w:pPr>
      <w:r>
        <w:rPr>
          <w:rFonts w:ascii="Calibri" w:hAnsi="Calibri"/>
          <w:i w:val="0"/>
          <w:color w:val="1E293B"/>
          <w:sz w:val="20"/>
        </w:rPr>
        <w:t>Water Content Ingress Modeling: The measured cellulose moisture of 0.5%–0.7% wt indicates minimal water accumulation since 2008 commissioning. Assuming a standard annual moisture ingress rate of 0.039% per year per CIGRE 349 for sealed conservator units, the transformer would require approximately 46 years to reach the 2.5% moisture dry-out threshold and 89 years to reach the 4.0% critical flashover risk boundary.</w:t>
      </w:r>
    </w:p>
    <w:p>
      <w:r>
        <w:br w:type="page"/>
      </w:r>
    </w:p>
    <w:p>
      <w:pPr>
        <w:keepNext/>
        <w:spacing w:before="280" w:after="80"/>
      </w:pPr>
      <w:r>
        <w:rPr>
          <w:rFonts w:ascii="Arial" w:hAnsi="Arial"/>
          <w:b/>
          <w:color w:val="1B365D"/>
          <w:sz w:val="26"/>
        </w:rPr>
        <w:t>7. RECOMMENDATIONS &amp; ASSET ACTION PLAN</w:t>
      </w:r>
    </w:p>
    <w:p>
      <w:pPr>
        <w:spacing w:before="0" w:after="80" w:line="276" w:lineRule="auto"/>
      </w:pPr>
      <w:r>
        <w:rPr>
          <w:rFonts w:ascii="Calibri" w:hAnsi="Calibri"/>
          <w:i w:val="0"/>
          <w:color w:val="1E293B"/>
          <w:sz w:val="20"/>
        </w:rPr>
        <w:t>1. Routine Maintenance Scheduling: Continue the routine 3-year Preventive Maintenance (PM) cycle. The next major electrical diagnostic outage test is scheduled for Q2 / 2029.</w:t>
        <w:br/>
        <w:t>2. Main Tank DGA Surveillance: Maintain annual DGA sampling. Establish an engineering alert threshold of CO &gt; 1,400 ppm. If CO exceeds this limit concurrently with a declining CO2/CO ratio (&lt;2.0), increase sampling frequency to semi-annual intervals.</w:t>
        <w:br/>
        <w:t>3. Bushing Terminal Infrared Thermography: Perform semi-annual infrared thermography on all HV bushing connections (H1, H2, H3), neutral grounding terminals, and surge arrester disconnectors during peak operational loading.</w:t>
        <w:br/>
        <w:t>4. On-Load Tap Changer (OLTC) Lifecycle Program: Continue monitoring operations towards the 150,000 operation boundary. Plan for the next comprehensive diverter contact inspection during the 2029 major maintenance window.</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65"/>
        <w:gridCol w:w="2365"/>
        <w:gridCol w:w="2365"/>
        <w:gridCol w:w="2365"/>
      </w:tblGrid>
      <w:tr>
        <w:tc>
          <w:tcPr>
            <w:tcW w:type="dxa" w:w="2365"/>
            <w:shd w:fill="1B365D"/>
          </w:tcPr>
          <w:p>
            <w:r>
              <w:rPr>
                <w:b/>
                <w:color w:val="FFFFFF"/>
                <w:sz w:val="16"/>
              </w:rPr>
              <w:t>Asset Data Domain</w:t>
            </w:r>
          </w:p>
        </w:tc>
        <w:tc>
          <w:tcPr>
            <w:tcW w:type="dxa" w:w="2365"/>
            <w:shd w:fill="1B365D"/>
          </w:tcPr>
          <w:p>
            <w:r>
              <w:rPr>
                <w:b/>
                <w:color w:val="FFFFFF"/>
                <w:sz w:val="16"/>
              </w:rPr>
              <w:t>Historical Record State</w:t>
            </w:r>
          </w:p>
        </w:tc>
        <w:tc>
          <w:tcPr>
            <w:tcW w:type="dxa" w:w="2365"/>
            <w:shd w:fill="1B365D"/>
          </w:tcPr>
          <w:p>
            <w:r>
              <w:rPr>
                <w:b/>
                <w:color w:val="FFFFFF"/>
                <w:sz w:val="16"/>
              </w:rPr>
              <w:t>Monitoring Gap / Finding</w:t>
            </w:r>
          </w:p>
        </w:tc>
        <w:tc>
          <w:tcPr>
            <w:tcW w:type="dxa" w:w="2365"/>
            <w:shd w:fill="1B365D"/>
          </w:tcPr>
          <w:p>
            <w:r>
              <w:rPr>
                <w:b/>
                <w:color w:val="FFFFFF"/>
                <w:sz w:val="16"/>
              </w:rPr>
              <w:t>Engineering Action</w:t>
            </w:r>
          </w:p>
        </w:tc>
      </w:tr>
      <w:tr>
        <w:tc>
          <w:tcPr>
            <w:tcW w:type="dxa" w:w="2365"/>
            <w:tcMar>
              <w:top w:w="25" w:type="dxa"/>
              <w:bottom w:w="25" w:type="dxa"/>
              <w:left w:w="45" w:type="dxa"/>
              <w:right w:w="45" w:type="dxa"/>
            </w:tcMar>
          </w:tcPr>
          <w:p>
            <w:r>
              <w:rPr>
                <w:sz w:val="16"/>
              </w:rPr>
              <w:t>Top-Oil &amp; Winding Temp Logging</w:t>
            </w:r>
          </w:p>
        </w:tc>
        <w:tc>
          <w:tcPr>
            <w:tcW w:type="dxa" w:w="2365"/>
            <w:tcMar>
              <w:top w:w="25" w:type="dxa"/>
              <w:bottom w:w="25" w:type="dxa"/>
              <w:left w:w="45" w:type="dxa"/>
              <w:right w:w="45" w:type="dxa"/>
            </w:tcMar>
          </w:tcPr>
          <w:p>
            <w:r>
              <w:rPr>
                <w:sz w:val="16"/>
              </w:rPr>
              <w:t>Complete SCADA records</w:t>
            </w:r>
          </w:p>
        </w:tc>
        <w:tc>
          <w:tcPr>
            <w:tcW w:type="dxa" w:w="2365"/>
            <w:tcMar>
              <w:top w:w="25" w:type="dxa"/>
              <w:bottom w:w="25" w:type="dxa"/>
              <w:left w:w="45" w:type="dxa"/>
              <w:right w:w="45" w:type="dxa"/>
            </w:tcMar>
          </w:tcPr>
          <w:p>
            <w:r>
              <w:rPr>
                <w:sz w:val="16"/>
              </w:rPr>
              <w:t>Consistent thermal profile</w:t>
            </w:r>
          </w:p>
        </w:tc>
        <w:tc>
          <w:tcPr>
            <w:tcW w:type="dxa" w:w="2365"/>
            <w:tcMar>
              <w:top w:w="25" w:type="dxa"/>
              <w:bottom w:w="25" w:type="dxa"/>
              <w:left w:w="45" w:type="dxa"/>
              <w:right w:w="45" w:type="dxa"/>
            </w:tcMar>
          </w:tcPr>
          <w:p>
            <w:r>
              <w:rPr>
                <w:sz w:val="16"/>
              </w:rPr>
              <w:t>Continue automated logging</w:t>
            </w:r>
          </w:p>
        </w:tc>
      </w:tr>
      <w:tr>
        <w:tc>
          <w:tcPr>
            <w:tcW w:type="dxa" w:w="2365"/>
            <w:tcMar>
              <w:top w:w="25" w:type="dxa"/>
              <w:bottom w:w="25" w:type="dxa"/>
              <w:left w:w="45" w:type="dxa"/>
              <w:right w:w="45" w:type="dxa"/>
            </w:tcMar>
          </w:tcPr>
          <w:p>
            <w:r>
              <w:rPr>
                <w:sz w:val="16"/>
              </w:rPr>
              <w:t>Cellulose DFR / FDS Profiles</w:t>
            </w:r>
          </w:p>
        </w:tc>
        <w:tc>
          <w:tcPr>
            <w:tcW w:type="dxa" w:w="2365"/>
            <w:tcMar>
              <w:top w:w="25" w:type="dxa"/>
              <w:bottom w:w="25" w:type="dxa"/>
              <w:left w:w="45" w:type="dxa"/>
              <w:right w:w="45" w:type="dxa"/>
            </w:tcMar>
          </w:tcPr>
          <w:p>
            <w:r>
              <w:rPr>
                <w:sz w:val="16"/>
              </w:rPr>
              <w:t>Tested 2023 &amp; 2026</w:t>
            </w:r>
          </w:p>
        </w:tc>
        <w:tc>
          <w:tcPr>
            <w:tcW w:type="dxa" w:w="2365"/>
            <w:tcMar>
              <w:top w:w="25" w:type="dxa"/>
              <w:bottom w:w="25" w:type="dxa"/>
              <w:left w:w="45" w:type="dxa"/>
              <w:right w:w="45" w:type="dxa"/>
            </w:tcMar>
          </w:tcPr>
          <w:p>
            <w:r>
              <w:rPr>
                <w:sz w:val="16"/>
              </w:rPr>
              <w:t>Dry condition verified (0.5%)</w:t>
            </w:r>
          </w:p>
        </w:tc>
        <w:tc>
          <w:tcPr>
            <w:tcW w:type="dxa" w:w="2365"/>
            <w:tcMar>
              <w:top w:w="25" w:type="dxa"/>
              <w:bottom w:w="25" w:type="dxa"/>
              <w:left w:w="45" w:type="dxa"/>
              <w:right w:w="45" w:type="dxa"/>
            </w:tcMar>
          </w:tcPr>
          <w:p>
            <w:r>
              <w:rPr>
                <w:sz w:val="16"/>
              </w:rPr>
              <w:t>Repeat during 2029 PM cycle</w:t>
            </w:r>
          </w:p>
        </w:tc>
      </w:tr>
      <w:tr>
        <w:tc>
          <w:tcPr>
            <w:tcW w:type="dxa" w:w="2365"/>
            <w:tcMar>
              <w:top w:w="25" w:type="dxa"/>
              <w:bottom w:w="25" w:type="dxa"/>
              <w:left w:w="45" w:type="dxa"/>
              <w:right w:w="45" w:type="dxa"/>
            </w:tcMar>
          </w:tcPr>
          <w:p>
            <w:r>
              <w:rPr>
                <w:sz w:val="16"/>
              </w:rPr>
              <w:t>OLTC Diverter Oil Sampling</w:t>
            </w:r>
          </w:p>
        </w:tc>
        <w:tc>
          <w:tcPr>
            <w:tcW w:type="dxa" w:w="2365"/>
            <w:tcMar>
              <w:top w:w="25" w:type="dxa"/>
              <w:bottom w:w="25" w:type="dxa"/>
              <w:left w:w="45" w:type="dxa"/>
              <w:right w:w="45" w:type="dxa"/>
            </w:tcMar>
          </w:tcPr>
          <w:p>
            <w:r>
              <w:rPr>
                <w:sz w:val="16"/>
              </w:rPr>
              <w:t>Annual records complete</w:t>
            </w:r>
          </w:p>
        </w:tc>
        <w:tc>
          <w:tcPr>
            <w:tcW w:type="dxa" w:w="2365"/>
            <w:tcMar>
              <w:top w:w="25" w:type="dxa"/>
              <w:bottom w:w="25" w:type="dxa"/>
              <w:left w:w="45" w:type="dxa"/>
              <w:right w:w="45" w:type="dxa"/>
            </w:tcMar>
          </w:tcPr>
          <w:p>
            <w:r>
              <w:rPr>
                <w:sz w:val="16"/>
              </w:rPr>
              <w:t>Dielectric BDV &gt; 65 kV</w:t>
            </w:r>
          </w:p>
        </w:tc>
        <w:tc>
          <w:tcPr>
            <w:tcW w:type="dxa" w:w="2365"/>
            <w:tcMar>
              <w:top w:w="25" w:type="dxa"/>
              <w:bottom w:w="25" w:type="dxa"/>
              <w:left w:w="45" w:type="dxa"/>
              <w:right w:w="45" w:type="dxa"/>
            </w:tcMar>
          </w:tcPr>
          <w:p>
            <w:r>
              <w:rPr>
                <w:sz w:val="16"/>
              </w:rPr>
              <w:t>Maintain annual DGA and BDV</w:t>
            </w:r>
          </w:p>
        </w:tc>
      </w:tr>
    </w:tbl>
    <w:p>
      <w:pPr>
        <w:keepNext/>
        <w:spacing w:before="280" w:after="80"/>
      </w:pPr>
      <w:r>
        <w:rPr>
          <w:rFonts w:ascii="Arial" w:hAnsi="Arial"/>
          <w:b/>
          <w:color w:val="1B365D"/>
          <w:sz w:val="26"/>
        </w:rPr>
        <w:t>8. REFERENCES</w:t>
      </w:r>
    </w:p>
    <w:p>
      <w:pPr>
        <w:spacing w:after="40" w:line="264" w:lineRule="auto"/>
      </w:pPr>
      <w:r>
        <w:rPr>
          <w:rFonts w:ascii="Calibri" w:hAnsi="Calibri"/>
          <w:color w:val="334155"/>
          <w:sz w:val="17"/>
        </w:rPr>
        <w:t>[1] M. R. M. Castillo, J. B. A. London and N. G. Bretas, 'An approach to power system branch parameter estimation,' 2008 IEEE Canada Electric Power Conference, Vancouver, BC, Canada, 2008, pp. 1-5.</w:t>
      </w:r>
    </w:p>
    <w:p>
      <w:pPr>
        <w:spacing w:after="40" w:line="264" w:lineRule="auto"/>
      </w:pPr>
      <w:r>
        <w:rPr>
          <w:rFonts w:ascii="Calibri" w:hAnsi="Calibri"/>
          <w:color w:val="334155"/>
          <w:sz w:val="17"/>
        </w:rPr>
        <w:t>[2] A. Jahromi, R. Piercy, S. Cress, J. Service and W. Fan, 'An approach to power transformer asset management using health index,' IEEE Electrical Insulation Magazine, vol. 25, no. 2, pp. 20-34, 2009.</w:t>
      </w:r>
    </w:p>
    <w:p>
      <w:pPr>
        <w:spacing w:after="40" w:line="264" w:lineRule="auto"/>
      </w:pPr>
      <w:r>
        <w:rPr>
          <w:rFonts w:ascii="Calibri" w:hAnsi="Calibri"/>
          <w:color w:val="334155"/>
          <w:sz w:val="17"/>
        </w:rPr>
        <w:t>[3] L. E. Lundgaard, K. B. Liland, D. Linhjell, D. Susa, et al., 'Transformer Windings Ageing, diagnosis and asset management,' SINTEF Energy Research, 2015.</w:t>
      </w:r>
    </w:p>
    <w:p>
      <w:pPr>
        <w:spacing w:after="40" w:line="264" w:lineRule="auto"/>
      </w:pPr>
      <w:r>
        <w:rPr>
          <w:rFonts w:ascii="Calibri" w:hAnsi="Calibri"/>
          <w:color w:val="334155"/>
          <w:sz w:val="17"/>
        </w:rPr>
        <w:t>[4] CIGRE Technical Brochure 494, 'Furanic Compounds for Diagnosis,' 2012.</w:t>
      </w:r>
    </w:p>
    <w:p>
      <w:pPr>
        <w:spacing w:after="40" w:line="264" w:lineRule="auto"/>
      </w:pPr>
      <w:r>
        <w:rPr>
          <w:rFonts w:ascii="Calibri" w:hAnsi="Calibri"/>
          <w:color w:val="334155"/>
          <w:sz w:val="17"/>
        </w:rPr>
        <w:t>[5] IEEE Std C57.152-2013, 'IEEE Guide for Diagnostic Field Testing of Fluid-Filled Power Transformers, Regulators, and Reactors.'</w:t>
      </w:r>
    </w:p>
    <w:p>
      <w:pPr>
        <w:spacing w:after="40" w:line="264" w:lineRule="auto"/>
      </w:pPr>
      <w:r>
        <w:rPr>
          <w:rFonts w:ascii="Calibri" w:hAnsi="Calibri"/>
          <w:color w:val="334155"/>
          <w:sz w:val="17"/>
        </w:rPr>
        <w:t>[6] CIGRE Technical Brochure 962, 'Guide for Transformer Maintenance,' 2025 Edition.</w:t>
      </w:r>
    </w:p>
    <w:p>
      <w:pPr>
        <w:spacing w:after="40" w:line="264" w:lineRule="auto"/>
      </w:pPr>
      <w:r>
        <w:rPr>
          <w:rFonts w:ascii="Calibri" w:hAnsi="Calibri"/>
          <w:color w:val="334155"/>
          <w:sz w:val="17"/>
        </w:rPr>
        <w:t>[7] OMICRON, 'SFRA and Mechanical Testing on Power Transformers: Theory and Field Experience,' 2022.</w:t>
      </w:r>
    </w:p>
    <w:p>
      <w:pPr>
        <w:spacing w:after="40" w:line="264" w:lineRule="auto"/>
      </w:pPr>
      <w:r>
        <w:rPr>
          <w:rFonts w:ascii="Calibri" w:hAnsi="Calibri"/>
          <w:color w:val="334155"/>
          <w:sz w:val="17"/>
        </w:rPr>
        <w:t>[8] Gabriel, Tanasescu, Dragomir, et al., 'Assessment of Power Transformers Conditions Based on Health Index,' 2012.</w:t>
      </w:r>
    </w:p>
    <w:p>
      <w:pPr>
        <w:spacing w:after="40" w:line="264" w:lineRule="auto"/>
      </w:pPr>
      <w:r>
        <w:rPr>
          <w:rFonts w:ascii="Calibri" w:hAnsi="Calibri"/>
          <w:color w:val="334155"/>
          <w:sz w:val="17"/>
        </w:rPr>
        <w:t>[9] CIGRE Technical Brochure 414, 'Dielectric Response Diagnoses for Transformer Windings,' Working Group D1.01, 2010.</w:t>
      </w:r>
    </w:p>
    <w:p>
      <w:pPr>
        <w:spacing w:after="40" w:line="264" w:lineRule="auto"/>
      </w:pPr>
      <w:r>
        <w:rPr>
          <w:rFonts w:ascii="Calibri" w:hAnsi="Calibri"/>
          <w:color w:val="334155"/>
          <w:sz w:val="17"/>
        </w:rPr>
        <w:t>[10] IEC Publication 60599:2022, 'Mineral oil-impregnated electrical equipment in service - Guide to the interpretation of dissolved and free gases analysis.'</w:t>
      </w:r>
    </w:p>
    <w:p>
      <w:pPr>
        <w:spacing w:after="40" w:line="264" w:lineRule="auto"/>
      </w:pPr>
      <w:r>
        <w:rPr>
          <w:rFonts w:ascii="Calibri" w:hAnsi="Calibri"/>
          <w:color w:val="334155"/>
          <w:sz w:val="17"/>
        </w:rPr>
        <w:t>[11] IEEE Std C57.104-2019, 'IEEE Guide for the Interpretation of Gases Generated in Mineral Oil-Immersed Transformers.'</w:t>
      </w:r>
    </w:p>
    <w:p>
      <w:pPr>
        <w:spacing w:after="40" w:line="264" w:lineRule="auto"/>
      </w:pPr>
      <w:r>
        <w:rPr>
          <w:rFonts w:ascii="Calibri" w:hAnsi="Calibri"/>
          <w:color w:val="334155"/>
          <w:sz w:val="17"/>
        </w:rPr>
        <w:t>[12] CIGRE Technical Brochure 445, 'Guide for Transformer Maintenance,' Working Group A2.34, 2011.</w:t>
      </w:r>
    </w:p>
    <w:p>
      <w:pPr>
        <w:spacing w:after="40" w:line="264" w:lineRule="auto"/>
      </w:pPr>
      <w:r>
        <w:rPr>
          <w:rFonts w:ascii="Calibri" w:hAnsi="Calibri"/>
          <w:color w:val="334155"/>
          <w:sz w:val="17"/>
        </w:rPr>
        <w:t>[13] IEEE Std C57.12.200-2022, 'IEEE Guide for the Dielectric Frequency Response Measurement of Bushings.'</w:t>
      </w:r>
    </w:p>
    <w:p>
      <w:pPr>
        <w:spacing w:after="40" w:line="264" w:lineRule="auto"/>
      </w:pPr>
      <w:r>
        <w:rPr>
          <w:rFonts w:ascii="Calibri" w:hAnsi="Calibri"/>
          <w:color w:val="334155"/>
          <w:sz w:val="17"/>
        </w:rPr>
        <w:t>[14] D. Robalino, P. Werelius, and I. Güner, 'Effective insulation condition assessment of HV and EHV bushings under critical environmental conditions,' CIGRE Session 2022.</w:t>
      </w:r>
    </w:p>
    <w:p>
      <w:pPr>
        <w:spacing w:after="40" w:line="264" w:lineRule="auto"/>
      </w:pPr>
      <w:r>
        <w:rPr>
          <w:rFonts w:ascii="Calibri" w:hAnsi="Calibri"/>
          <w:color w:val="334155"/>
          <w:sz w:val="17"/>
        </w:rPr>
        <w:t>[15] IEC 60422:2013, 'Mineral insulating oils in electrical equipment - Supervision and maintenance guidance.'</w:t>
      </w:r>
    </w:p>
    <w:p>
      <w:pPr>
        <w:spacing w:after="40" w:line="264" w:lineRule="auto"/>
      </w:pPr>
      <w:r>
        <w:rPr>
          <w:rFonts w:ascii="Calibri" w:hAnsi="Calibri"/>
          <w:color w:val="334155"/>
          <w:sz w:val="17"/>
        </w:rPr>
        <w:t>[16] IEC 60076-7:2018, 'Power transformers - Part 7: Loading guide for mineral-oil-immersed power transformers.'</w:t>
      </w:r>
    </w:p>
    <w:p>
      <w:pPr>
        <w:spacing w:after="40" w:line="264" w:lineRule="auto"/>
      </w:pPr>
      <w:r>
        <w:rPr>
          <w:rFonts w:ascii="Calibri" w:hAnsi="Calibri"/>
          <w:color w:val="334155"/>
          <w:sz w:val="17"/>
        </w:rPr>
        <w:t>[17] L. E. Lundgaard, W. Hansen, D. Linhjell, and T. J. Painter, 'Aging of oil-impregnated paper in power transformers,' IEEE Trans. Dielectr. Electr. Insul., 2004.</w:t>
      </w:r>
    </w:p>
    <w:p>
      <w:pPr>
        <w:spacing w:after="40" w:line="264" w:lineRule="auto"/>
      </w:pPr>
      <w:r>
        <w:rPr>
          <w:rFonts w:ascii="Calibri" w:hAnsi="Calibri"/>
          <w:color w:val="334155"/>
          <w:sz w:val="17"/>
        </w:rPr>
        <w:t>[18] L. E. Lundgaard et al., 'TR A7099 Transformer Windings - Ageing, Diagnostics, and Asset Management,' SINTEF, 2013.</w:t>
      </w:r>
    </w:p>
    <w:p>
      <w:pPr>
        <w:spacing w:after="40" w:line="264" w:lineRule="auto"/>
      </w:pPr>
      <w:r>
        <w:rPr>
          <w:rFonts w:ascii="Calibri" w:hAnsi="Calibri"/>
          <w:color w:val="334155"/>
          <w:sz w:val="17"/>
        </w:rPr>
        <w:t>[19] US Bureau of Reclamation, 'FIST 3-31: Transformer Diagnostics,' 2003.</w:t>
      </w:r>
    </w:p>
    <w:p>
      <w:pPr>
        <w:spacing w:after="40" w:line="264" w:lineRule="auto"/>
      </w:pPr>
      <w:r>
        <w:rPr>
          <w:rFonts w:ascii="Calibri" w:hAnsi="Calibri"/>
          <w:color w:val="334155"/>
          <w:sz w:val="17"/>
        </w:rPr>
        <w:t>[20] CIGRE Technical Brochure 349, 'Moisture Equilibrium and Moisture Migration Within Transformer Insulation Systems,' 2008.</w:t>
      </w:r>
    </w:p>
    <w:p>
      <w:r>
        <w:br w:type="page"/>
      </w:r>
    </w:p>
    <w:p>
      <w:pPr>
        <w:keepNext/>
        <w:spacing w:before="280" w:after="80"/>
      </w:pPr>
      <w:r>
        <w:rPr>
          <w:rFonts w:ascii="Arial" w:hAnsi="Arial"/>
          <w:b/>
          <w:color w:val="1B365D"/>
          <w:sz w:val="26"/>
        </w:rPr>
        <w:t>ANNEX A: ELECTRICAL DIAGNOSTIC FIELD TEST RESULTS</w:t>
      </w:r>
    </w:p>
    <w:p>
      <w:pPr>
        <w:keepNext/>
        <w:spacing w:before="200" w:after="60"/>
      </w:pPr>
      <w:r>
        <w:rPr>
          <w:rFonts w:ascii="Arial" w:hAnsi="Arial"/>
          <w:b/>
          <w:color w:val="2563EB"/>
          <w:sz w:val="22"/>
        </w:rPr>
        <w:t>A.1 Insulation Resistance &amp; Polarization Index (IR/PI)</w:t>
      </w:r>
    </w:p>
    <w:p>
      <w:pPr>
        <w:spacing w:before="0" w:after="80" w:line="276" w:lineRule="auto"/>
      </w:pPr>
      <w:r>
        <w:rPr>
          <w:rFonts w:ascii="Calibri" w:hAnsi="Calibri"/>
          <w:i w:val="0"/>
          <w:color w:val="1E293B"/>
          <w:sz w:val="20"/>
        </w:rPr>
        <w:t>High Voltage (HV) Primary Winding to Ground (Tested at 5,000 Vdc):</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860"/>
        <w:gridCol w:w="860"/>
        <w:gridCol w:w="860"/>
        <w:gridCol w:w="860"/>
        <w:gridCol w:w="860"/>
        <w:gridCol w:w="860"/>
        <w:gridCol w:w="860"/>
        <w:gridCol w:w="860"/>
        <w:gridCol w:w="860"/>
        <w:gridCol w:w="860"/>
        <w:gridCol w:w="860"/>
      </w:tblGrid>
      <w:tr>
        <w:tc>
          <w:tcPr>
            <w:tcW w:type="dxa" w:w="860"/>
            <w:shd w:fill="1B365D"/>
          </w:tcPr>
          <w:p>
            <w:r>
              <w:rPr>
                <w:b/>
                <w:color w:val="FFFFFF"/>
                <w:sz w:val="15"/>
              </w:rPr>
              <w:t>Min 1</w:t>
            </w:r>
          </w:p>
        </w:tc>
        <w:tc>
          <w:tcPr>
            <w:tcW w:type="dxa" w:w="860"/>
            <w:shd w:fill="1B365D"/>
          </w:tcPr>
          <w:p>
            <w:r>
              <w:rPr>
                <w:b/>
                <w:color w:val="FFFFFF"/>
                <w:sz w:val="15"/>
              </w:rPr>
              <w:t>Min 2</w:t>
            </w:r>
          </w:p>
        </w:tc>
        <w:tc>
          <w:tcPr>
            <w:tcW w:type="dxa" w:w="860"/>
            <w:shd w:fill="1B365D"/>
          </w:tcPr>
          <w:p>
            <w:r>
              <w:rPr>
                <w:b/>
                <w:color w:val="FFFFFF"/>
                <w:sz w:val="15"/>
              </w:rPr>
              <w:t>Min 3</w:t>
            </w:r>
          </w:p>
        </w:tc>
        <w:tc>
          <w:tcPr>
            <w:tcW w:type="dxa" w:w="860"/>
            <w:shd w:fill="1B365D"/>
          </w:tcPr>
          <w:p>
            <w:r>
              <w:rPr>
                <w:b/>
                <w:color w:val="FFFFFF"/>
                <w:sz w:val="15"/>
              </w:rPr>
              <w:t>Min 4</w:t>
            </w:r>
          </w:p>
        </w:tc>
        <w:tc>
          <w:tcPr>
            <w:tcW w:type="dxa" w:w="860"/>
            <w:shd w:fill="1B365D"/>
          </w:tcPr>
          <w:p>
            <w:r>
              <w:rPr>
                <w:b/>
                <w:color w:val="FFFFFF"/>
                <w:sz w:val="15"/>
              </w:rPr>
              <w:t>Min 5</w:t>
            </w:r>
          </w:p>
        </w:tc>
        <w:tc>
          <w:tcPr>
            <w:tcW w:type="dxa" w:w="860"/>
            <w:shd w:fill="1B365D"/>
          </w:tcPr>
          <w:p>
            <w:r>
              <w:rPr>
                <w:b/>
                <w:color w:val="FFFFFF"/>
                <w:sz w:val="15"/>
              </w:rPr>
              <w:t>Min 6</w:t>
            </w:r>
          </w:p>
        </w:tc>
        <w:tc>
          <w:tcPr>
            <w:tcW w:type="dxa" w:w="860"/>
            <w:shd w:fill="1B365D"/>
          </w:tcPr>
          <w:p>
            <w:r>
              <w:rPr>
                <w:b/>
                <w:color w:val="FFFFFF"/>
                <w:sz w:val="15"/>
              </w:rPr>
              <w:t>Min 7</w:t>
            </w:r>
          </w:p>
        </w:tc>
        <w:tc>
          <w:tcPr>
            <w:tcW w:type="dxa" w:w="860"/>
            <w:shd w:fill="1B365D"/>
          </w:tcPr>
          <w:p>
            <w:r>
              <w:rPr>
                <w:b/>
                <w:color w:val="FFFFFF"/>
                <w:sz w:val="15"/>
              </w:rPr>
              <w:t>Min 8</w:t>
            </w:r>
          </w:p>
        </w:tc>
        <w:tc>
          <w:tcPr>
            <w:tcW w:type="dxa" w:w="860"/>
            <w:shd w:fill="1B365D"/>
          </w:tcPr>
          <w:p>
            <w:r>
              <w:rPr>
                <w:b/>
                <w:color w:val="FFFFFF"/>
                <w:sz w:val="15"/>
              </w:rPr>
              <w:t>Min 9</w:t>
            </w:r>
          </w:p>
        </w:tc>
        <w:tc>
          <w:tcPr>
            <w:tcW w:type="dxa" w:w="860"/>
            <w:shd w:fill="1B365D"/>
          </w:tcPr>
          <w:p>
            <w:r>
              <w:rPr>
                <w:b/>
                <w:color w:val="FFFFFF"/>
                <w:sz w:val="15"/>
              </w:rPr>
              <w:t>Min 10</w:t>
            </w:r>
          </w:p>
        </w:tc>
        <w:tc>
          <w:tcPr>
            <w:tcW w:type="dxa" w:w="860"/>
            <w:shd w:fill="1B365D"/>
          </w:tcPr>
          <w:p>
            <w:r>
              <w:rPr>
                <w:b/>
                <w:color w:val="FFFFFF"/>
                <w:sz w:val="15"/>
              </w:rPr>
              <w:t>PI</w:t>
            </w:r>
          </w:p>
        </w:tc>
      </w:tr>
      <w:tr>
        <w:tc>
          <w:tcPr>
            <w:tcW w:type="dxa" w:w="860"/>
          </w:tcPr>
          <w:p>
            <w:r>
              <w:rPr>
                <w:sz w:val="15"/>
              </w:rPr>
              <w:t>16,570</w:t>
            </w:r>
          </w:p>
        </w:tc>
        <w:tc>
          <w:tcPr>
            <w:tcW w:type="dxa" w:w="860"/>
          </w:tcPr>
          <w:p>
            <w:r>
              <w:rPr>
                <w:sz w:val="15"/>
              </w:rPr>
              <w:t>17,990</w:t>
            </w:r>
          </w:p>
        </w:tc>
        <w:tc>
          <w:tcPr>
            <w:tcW w:type="dxa" w:w="860"/>
          </w:tcPr>
          <w:p>
            <w:r>
              <w:rPr>
                <w:sz w:val="15"/>
              </w:rPr>
              <w:t>19,040</w:t>
            </w:r>
          </w:p>
        </w:tc>
        <w:tc>
          <w:tcPr>
            <w:tcW w:type="dxa" w:w="860"/>
          </w:tcPr>
          <w:p>
            <w:r>
              <w:rPr>
                <w:sz w:val="15"/>
              </w:rPr>
              <w:t>20,100</w:t>
            </w:r>
          </w:p>
        </w:tc>
        <w:tc>
          <w:tcPr>
            <w:tcW w:type="dxa" w:w="860"/>
          </w:tcPr>
          <w:p>
            <w:r>
              <w:rPr>
                <w:sz w:val="15"/>
              </w:rPr>
              <w:t>21,500</w:t>
            </w:r>
          </w:p>
        </w:tc>
        <w:tc>
          <w:tcPr>
            <w:tcW w:type="dxa" w:w="860"/>
          </w:tcPr>
          <w:p>
            <w:r>
              <w:rPr>
                <w:sz w:val="15"/>
              </w:rPr>
              <w:t>21,900</w:t>
            </w:r>
          </w:p>
        </w:tc>
        <w:tc>
          <w:tcPr>
            <w:tcW w:type="dxa" w:w="860"/>
          </w:tcPr>
          <w:p>
            <w:r>
              <w:rPr>
                <w:sz w:val="15"/>
              </w:rPr>
              <w:t>22,800</w:t>
            </w:r>
          </w:p>
        </w:tc>
        <w:tc>
          <w:tcPr>
            <w:tcW w:type="dxa" w:w="860"/>
          </w:tcPr>
          <w:p>
            <w:r>
              <w:rPr>
                <w:sz w:val="15"/>
              </w:rPr>
              <w:t>23,700</w:t>
            </w:r>
          </w:p>
        </w:tc>
        <w:tc>
          <w:tcPr>
            <w:tcW w:type="dxa" w:w="860"/>
          </w:tcPr>
          <w:p>
            <w:r>
              <w:rPr>
                <w:sz w:val="15"/>
              </w:rPr>
              <w:t>24,410</w:t>
            </w:r>
          </w:p>
        </w:tc>
        <w:tc>
          <w:tcPr>
            <w:tcW w:type="dxa" w:w="860"/>
          </w:tcPr>
          <w:p>
            <w:r>
              <w:rPr>
                <w:sz w:val="15"/>
              </w:rPr>
              <w:t>24,700</w:t>
            </w:r>
          </w:p>
        </w:tc>
        <w:tc>
          <w:tcPr>
            <w:tcW w:type="dxa" w:w="860"/>
            <w:shd w:fill="DCFCE7"/>
          </w:tcPr>
          <w:p>
            <w:r>
              <w:rPr>
                <w:sz w:val="15"/>
              </w:rPr>
              <w:t>1.49</w:t>
            </w:r>
          </w:p>
        </w:tc>
      </w:tr>
    </w:tbl>
    <w:p>
      <w:pPr>
        <w:spacing w:before="0" w:after="80" w:line="276" w:lineRule="auto"/>
      </w:pPr>
      <w:r>
        <w:rPr>
          <w:rFonts w:ascii="Calibri" w:hAnsi="Calibri"/>
          <w:i w:val="0"/>
          <w:color w:val="1E293B"/>
          <w:sz w:val="20"/>
        </w:rPr>
        <w:t>Low Voltage (LV) Secondary Winding to Ground (Tested at 2,500 Vdc):</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860"/>
        <w:gridCol w:w="860"/>
        <w:gridCol w:w="860"/>
        <w:gridCol w:w="860"/>
        <w:gridCol w:w="860"/>
        <w:gridCol w:w="860"/>
        <w:gridCol w:w="860"/>
        <w:gridCol w:w="860"/>
        <w:gridCol w:w="860"/>
        <w:gridCol w:w="860"/>
        <w:gridCol w:w="860"/>
      </w:tblGrid>
      <w:tr>
        <w:tc>
          <w:tcPr>
            <w:tcW w:type="dxa" w:w="860"/>
            <w:shd w:fill="1B365D"/>
          </w:tcPr>
          <w:p>
            <w:r>
              <w:rPr>
                <w:b/>
                <w:color w:val="FFFFFF"/>
                <w:sz w:val="15"/>
              </w:rPr>
              <w:t>Min 1</w:t>
            </w:r>
          </w:p>
        </w:tc>
        <w:tc>
          <w:tcPr>
            <w:tcW w:type="dxa" w:w="860"/>
            <w:shd w:fill="1B365D"/>
          </w:tcPr>
          <w:p>
            <w:r>
              <w:rPr>
                <w:b/>
                <w:color w:val="FFFFFF"/>
                <w:sz w:val="15"/>
              </w:rPr>
              <w:t>Min 2</w:t>
            </w:r>
          </w:p>
        </w:tc>
        <w:tc>
          <w:tcPr>
            <w:tcW w:type="dxa" w:w="860"/>
            <w:shd w:fill="1B365D"/>
          </w:tcPr>
          <w:p>
            <w:r>
              <w:rPr>
                <w:b/>
                <w:color w:val="FFFFFF"/>
                <w:sz w:val="15"/>
              </w:rPr>
              <w:t>Min 3</w:t>
            </w:r>
          </w:p>
        </w:tc>
        <w:tc>
          <w:tcPr>
            <w:tcW w:type="dxa" w:w="860"/>
            <w:shd w:fill="1B365D"/>
          </w:tcPr>
          <w:p>
            <w:r>
              <w:rPr>
                <w:b/>
                <w:color w:val="FFFFFF"/>
                <w:sz w:val="15"/>
              </w:rPr>
              <w:t>Min 4</w:t>
            </w:r>
          </w:p>
        </w:tc>
        <w:tc>
          <w:tcPr>
            <w:tcW w:type="dxa" w:w="860"/>
            <w:shd w:fill="1B365D"/>
          </w:tcPr>
          <w:p>
            <w:r>
              <w:rPr>
                <w:b/>
                <w:color w:val="FFFFFF"/>
                <w:sz w:val="15"/>
              </w:rPr>
              <w:t>Min 5</w:t>
            </w:r>
          </w:p>
        </w:tc>
        <w:tc>
          <w:tcPr>
            <w:tcW w:type="dxa" w:w="860"/>
            <w:shd w:fill="1B365D"/>
          </w:tcPr>
          <w:p>
            <w:r>
              <w:rPr>
                <w:b/>
                <w:color w:val="FFFFFF"/>
                <w:sz w:val="15"/>
              </w:rPr>
              <w:t>Min 6</w:t>
            </w:r>
          </w:p>
        </w:tc>
        <w:tc>
          <w:tcPr>
            <w:tcW w:type="dxa" w:w="860"/>
            <w:shd w:fill="1B365D"/>
          </w:tcPr>
          <w:p>
            <w:r>
              <w:rPr>
                <w:b/>
                <w:color w:val="FFFFFF"/>
                <w:sz w:val="15"/>
              </w:rPr>
              <w:t>Min 7</w:t>
            </w:r>
          </w:p>
        </w:tc>
        <w:tc>
          <w:tcPr>
            <w:tcW w:type="dxa" w:w="860"/>
            <w:shd w:fill="1B365D"/>
          </w:tcPr>
          <w:p>
            <w:r>
              <w:rPr>
                <w:b/>
                <w:color w:val="FFFFFF"/>
                <w:sz w:val="15"/>
              </w:rPr>
              <w:t>Min 8</w:t>
            </w:r>
          </w:p>
        </w:tc>
        <w:tc>
          <w:tcPr>
            <w:tcW w:type="dxa" w:w="860"/>
            <w:shd w:fill="1B365D"/>
          </w:tcPr>
          <w:p>
            <w:r>
              <w:rPr>
                <w:b/>
                <w:color w:val="FFFFFF"/>
                <w:sz w:val="15"/>
              </w:rPr>
              <w:t>Min 9</w:t>
            </w:r>
          </w:p>
        </w:tc>
        <w:tc>
          <w:tcPr>
            <w:tcW w:type="dxa" w:w="860"/>
            <w:shd w:fill="1B365D"/>
          </w:tcPr>
          <w:p>
            <w:r>
              <w:rPr>
                <w:b/>
                <w:color w:val="FFFFFF"/>
                <w:sz w:val="15"/>
              </w:rPr>
              <w:t>Min 10</w:t>
            </w:r>
          </w:p>
        </w:tc>
        <w:tc>
          <w:tcPr>
            <w:tcW w:type="dxa" w:w="860"/>
            <w:shd w:fill="1B365D"/>
          </w:tcPr>
          <w:p>
            <w:r>
              <w:rPr>
                <w:b/>
                <w:color w:val="FFFFFF"/>
                <w:sz w:val="15"/>
              </w:rPr>
              <w:t>PI</w:t>
            </w:r>
          </w:p>
        </w:tc>
      </w:tr>
      <w:tr>
        <w:tc>
          <w:tcPr>
            <w:tcW w:type="dxa" w:w="860"/>
          </w:tcPr>
          <w:p>
            <w:r>
              <w:rPr>
                <w:sz w:val="15"/>
              </w:rPr>
              <w:t>10,160</w:t>
            </w:r>
          </w:p>
        </w:tc>
        <w:tc>
          <w:tcPr>
            <w:tcW w:type="dxa" w:w="860"/>
          </w:tcPr>
          <w:p>
            <w:r>
              <w:rPr>
                <w:sz w:val="15"/>
              </w:rPr>
              <w:t>12,160</w:t>
            </w:r>
          </w:p>
        </w:tc>
        <w:tc>
          <w:tcPr>
            <w:tcW w:type="dxa" w:w="860"/>
          </w:tcPr>
          <w:p>
            <w:r>
              <w:rPr>
                <w:sz w:val="15"/>
              </w:rPr>
              <w:t>13,650</w:t>
            </w:r>
          </w:p>
        </w:tc>
        <w:tc>
          <w:tcPr>
            <w:tcW w:type="dxa" w:w="860"/>
          </w:tcPr>
          <w:p>
            <w:r>
              <w:rPr>
                <w:sz w:val="15"/>
              </w:rPr>
              <w:t>14,880</w:t>
            </w:r>
          </w:p>
        </w:tc>
        <w:tc>
          <w:tcPr>
            <w:tcW w:type="dxa" w:w="860"/>
          </w:tcPr>
          <w:p>
            <w:r>
              <w:rPr>
                <w:sz w:val="15"/>
              </w:rPr>
              <w:t>16,080</w:t>
            </w:r>
          </w:p>
        </w:tc>
        <w:tc>
          <w:tcPr>
            <w:tcW w:type="dxa" w:w="860"/>
          </w:tcPr>
          <w:p>
            <w:r>
              <w:rPr>
                <w:sz w:val="15"/>
              </w:rPr>
              <w:t>17,120</w:t>
            </w:r>
          </w:p>
        </w:tc>
        <w:tc>
          <w:tcPr>
            <w:tcW w:type="dxa" w:w="860"/>
          </w:tcPr>
          <w:p>
            <w:r>
              <w:rPr>
                <w:sz w:val="15"/>
              </w:rPr>
              <w:t>18,300</w:t>
            </w:r>
          </w:p>
        </w:tc>
        <w:tc>
          <w:tcPr>
            <w:tcW w:type="dxa" w:w="860"/>
          </w:tcPr>
          <w:p>
            <w:r>
              <w:rPr>
                <w:sz w:val="15"/>
              </w:rPr>
              <w:t>19,090</w:t>
            </w:r>
          </w:p>
        </w:tc>
        <w:tc>
          <w:tcPr>
            <w:tcW w:type="dxa" w:w="860"/>
          </w:tcPr>
          <w:p>
            <w:r>
              <w:rPr>
                <w:sz w:val="15"/>
              </w:rPr>
              <w:t>20,000</w:t>
            </w:r>
          </w:p>
        </w:tc>
        <w:tc>
          <w:tcPr>
            <w:tcW w:type="dxa" w:w="860"/>
          </w:tcPr>
          <w:p>
            <w:r>
              <w:rPr>
                <w:sz w:val="15"/>
              </w:rPr>
              <w:t>20,800</w:t>
            </w:r>
          </w:p>
        </w:tc>
        <w:tc>
          <w:tcPr>
            <w:tcW w:type="dxa" w:w="860"/>
            <w:shd w:fill="DCFCE7"/>
          </w:tcPr>
          <w:p>
            <w:r>
              <w:rPr>
                <w:sz w:val="15"/>
              </w:rPr>
              <w:t>2.05</w:t>
            </w:r>
          </w:p>
        </w:tc>
      </w:tr>
    </w:tbl>
    <w:p>
      <w:pPr>
        <w:keepNext/>
        <w:spacing w:before="200" w:after="60"/>
      </w:pPr>
      <w:r>
        <w:rPr>
          <w:rFonts w:ascii="Arial" w:hAnsi="Arial"/>
          <w:b/>
          <w:color w:val="2563EB"/>
          <w:sz w:val="22"/>
        </w:rPr>
        <w:t>A.2 Voltage Ratio &amp; Phase Deviation Test (11 Taps)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183"/>
        <w:gridCol w:w="1183"/>
        <w:gridCol w:w="1183"/>
        <w:gridCol w:w="1183"/>
        <w:gridCol w:w="1183"/>
        <w:gridCol w:w="1183"/>
        <w:gridCol w:w="1183"/>
        <w:gridCol w:w="1183"/>
      </w:tblGrid>
      <w:tr>
        <w:tc>
          <w:tcPr>
            <w:tcW w:type="dxa" w:w="1183"/>
            <w:shd w:fill="1B365D"/>
          </w:tcPr>
          <w:p>
            <w:r>
              <w:rPr>
                <w:b/>
                <w:color w:val="FFFFFF"/>
                <w:sz w:val="15"/>
              </w:rPr>
              <w:t>Tap</w:t>
            </w:r>
          </w:p>
        </w:tc>
        <w:tc>
          <w:tcPr>
            <w:tcW w:type="dxa" w:w="1183"/>
            <w:shd w:fill="1B365D"/>
          </w:tcPr>
          <w:p>
            <w:r>
              <w:rPr>
                <w:b/>
                <w:color w:val="FFFFFF"/>
                <w:sz w:val="15"/>
              </w:rPr>
              <w:t>HV Rated (V)</w:t>
            </w:r>
          </w:p>
        </w:tc>
        <w:tc>
          <w:tcPr>
            <w:tcW w:type="dxa" w:w="1183"/>
            <w:shd w:fill="1B365D"/>
          </w:tcPr>
          <w:p>
            <w:r>
              <w:rPr>
                <w:b/>
                <w:color w:val="FFFFFF"/>
                <w:sz w:val="15"/>
              </w:rPr>
              <w:t>LV Rated (V)</w:t>
            </w:r>
          </w:p>
        </w:tc>
        <w:tc>
          <w:tcPr>
            <w:tcW w:type="dxa" w:w="1183"/>
            <w:shd w:fill="1B365D"/>
          </w:tcPr>
          <w:p>
            <w:r>
              <w:rPr>
                <w:b/>
                <w:color w:val="FFFFFF"/>
                <w:sz w:val="15"/>
              </w:rPr>
              <w:t>Calc. Ratio</w:t>
            </w:r>
          </w:p>
        </w:tc>
        <w:tc>
          <w:tcPr>
            <w:tcW w:type="dxa" w:w="1183"/>
            <w:shd w:fill="1B365D"/>
          </w:tcPr>
          <w:p>
            <w:r>
              <w:rPr>
                <w:b/>
                <w:color w:val="FFFFFF"/>
                <w:sz w:val="15"/>
              </w:rPr>
              <w:t>H1:X1 Ratio</w:t>
            </w:r>
          </w:p>
        </w:tc>
        <w:tc>
          <w:tcPr>
            <w:tcW w:type="dxa" w:w="1183"/>
            <w:shd w:fill="1B365D"/>
          </w:tcPr>
          <w:p>
            <w:r>
              <w:rPr>
                <w:b/>
                <w:color w:val="FFFFFF"/>
                <w:sz w:val="15"/>
              </w:rPr>
              <w:t>% Error</w:t>
            </w:r>
          </w:p>
        </w:tc>
        <w:tc>
          <w:tcPr>
            <w:tcW w:type="dxa" w:w="1183"/>
            <w:shd w:fill="1B365D"/>
          </w:tcPr>
          <w:p>
            <w:r>
              <w:rPr>
                <w:b/>
                <w:color w:val="FFFFFF"/>
                <w:sz w:val="15"/>
              </w:rPr>
              <w:t>H2:X2 Ratio</w:t>
            </w:r>
          </w:p>
        </w:tc>
        <w:tc>
          <w:tcPr>
            <w:tcW w:type="dxa" w:w="1183"/>
            <w:shd w:fill="1B365D"/>
          </w:tcPr>
          <w:p>
            <w:r>
              <w:rPr>
                <w:b/>
                <w:color w:val="FFFFFF"/>
                <w:sz w:val="15"/>
              </w:rPr>
              <w:t>H3:X3 Ratio</w:t>
            </w:r>
          </w:p>
        </w:tc>
      </w:tr>
      <w:tr>
        <w:tc>
          <w:tcPr>
            <w:tcW w:type="dxa" w:w="1183"/>
            <w:tcMar>
              <w:top w:w="15" w:type="dxa"/>
              <w:bottom w:w="15" w:type="dxa"/>
              <w:left w:w="35" w:type="dxa"/>
              <w:right w:w="35" w:type="dxa"/>
            </w:tcMar>
          </w:tcPr>
          <w:p>
            <w:r>
              <w:rPr>
                <w:sz w:val="15"/>
              </w:rPr>
              <w:t>1</w:t>
            </w:r>
          </w:p>
        </w:tc>
        <w:tc>
          <w:tcPr>
            <w:tcW w:type="dxa" w:w="1183"/>
            <w:tcMar>
              <w:top w:w="15" w:type="dxa"/>
              <w:bottom w:w="15" w:type="dxa"/>
              <w:left w:w="35" w:type="dxa"/>
              <w:right w:w="35" w:type="dxa"/>
            </w:tcMar>
          </w:tcPr>
          <w:p>
            <w:r>
              <w:rPr>
                <w:sz w:val="15"/>
              </w:rPr>
              <w:t>120,750</w:t>
            </w:r>
          </w:p>
        </w:tc>
        <w:tc>
          <w:tcPr>
            <w:tcW w:type="dxa" w:w="1183"/>
            <w:tcMar>
              <w:top w:w="15" w:type="dxa"/>
              <w:bottom w:w="15" w:type="dxa"/>
              <w:left w:w="35" w:type="dxa"/>
              <w:right w:w="35" w:type="dxa"/>
            </w:tcMar>
          </w:tcPr>
          <w:p>
            <w:r>
              <w:rPr>
                <w:sz w:val="15"/>
              </w:rPr>
              <w:t>22,000</w:t>
            </w:r>
          </w:p>
        </w:tc>
        <w:tc>
          <w:tcPr>
            <w:tcW w:type="dxa" w:w="1183"/>
            <w:tcMar>
              <w:top w:w="15" w:type="dxa"/>
              <w:bottom w:w="15" w:type="dxa"/>
              <w:left w:w="35" w:type="dxa"/>
              <w:right w:w="35" w:type="dxa"/>
            </w:tcMar>
          </w:tcPr>
          <w:p>
            <w:r>
              <w:rPr>
                <w:sz w:val="15"/>
              </w:rPr>
              <w:t>9.506</w:t>
            </w:r>
          </w:p>
        </w:tc>
        <w:tc>
          <w:tcPr>
            <w:tcW w:type="dxa" w:w="1183"/>
            <w:tcMar>
              <w:top w:w="15" w:type="dxa"/>
              <w:bottom w:w="15" w:type="dxa"/>
              <w:left w:w="35" w:type="dxa"/>
              <w:right w:w="35" w:type="dxa"/>
            </w:tcMar>
          </w:tcPr>
          <w:p>
            <w:r>
              <w:rPr>
                <w:sz w:val="15"/>
              </w:rPr>
              <w:t>9.483</w:t>
            </w:r>
          </w:p>
        </w:tc>
        <w:tc>
          <w:tcPr>
            <w:tcW w:type="dxa" w:w="1183"/>
            <w:tcMar>
              <w:top w:w="15" w:type="dxa"/>
              <w:bottom w:w="15" w:type="dxa"/>
              <w:left w:w="35" w:type="dxa"/>
              <w:right w:w="35" w:type="dxa"/>
            </w:tcMar>
          </w:tcPr>
          <w:p>
            <w:r>
              <w:rPr>
                <w:sz w:val="15"/>
              </w:rPr>
              <w:t>0.24%</w:t>
            </w:r>
          </w:p>
        </w:tc>
        <w:tc>
          <w:tcPr>
            <w:tcW w:type="dxa" w:w="1183"/>
            <w:tcMar>
              <w:top w:w="15" w:type="dxa"/>
              <w:bottom w:w="15" w:type="dxa"/>
              <w:left w:w="35" w:type="dxa"/>
              <w:right w:w="35" w:type="dxa"/>
            </w:tcMar>
          </w:tcPr>
          <w:p>
            <w:r>
              <w:rPr>
                <w:sz w:val="15"/>
              </w:rPr>
              <w:t>9.482</w:t>
            </w:r>
          </w:p>
        </w:tc>
        <w:tc>
          <w:tcPr>
            <w:tcW w:type="dxa" w:w="1183"/>
            <w:tcMar>
              <w:top w:w="15" w:type="dxa"/>
              <w:bottom w:w="15" w:type="dxa"/>
              <w:left w:w="35" w:type="dxa"/>
              <w:right w:w="35" w:type="dxa"/>
            </w:tcMar>
          </w:tcPr>
          <w:p>
            <w:r>
              <w:rPr>
                <w:sz w:val="15"/>
              </w:rPr>
              <w:t>9.482</w:t>
            </w:r>
          </w:p>
        </w:tc>
      </w:tr>
      <w:tr>
        <w:tc>
          <w:tcPr>
            <w:tcW w:type="dxa" w:w="1183"/>
            <w:tcMar>
              <w:top w:w="15" w:type="dxa"/>
              <w:bottom w:w="15" w:type="dxa"/>
              <w:left w:w="35" w:type="dxa"/>
              <w:right w:w="35" w:type="dxa"/>
            </w:tcMar>
          </w:tcPr>
          <w:p>
            <w:r>
              <w:rPr>
                <w:sz w:val="15"/>
              </w:rPr>
              <w:t>2</w:t>
            </w:r>
          </w:p>
        </w:tc>
        <w:tc>
          <w:tcPr>
            <w:tcW w:type="dxa" w:w="1183"/>
            <w:tcMar>
              <w:top w:w="15" w:type="dxa"/>
              <w:bottom w:w="15" w:type="dxa"/>
              <w:left w:w="35" w:type="dxa"/>
              <w:right w:w="35" w:type="dxa"/>
            </w:tcMar>
          </w:tcPr>
          <w:p>
            <w:r>
              <w:rPr>
                <w:sz w:val="15"/>
              </w:rPr>
              <w:t>119,600</w:t>
            </w:r>
          </w:p>
        </w:tc>
        <w:tc>
          <w:tcPr>
            <w:tcW w:type="dxa" w:w="1183"/>
            <w:tcMar>
              <w:top w:w="15" w:type="dxa"/>
              <w:bottom w:w="15" w:type="dxa"/>
              <w:left w:w="35" w:type="dxa"/>
              <w:right w:w="35" w:type="dxa"/>
            </w:tcMar>
          </w:tcPr>
          <w:p>
            <w:r>
              <w:rPr>
                <w:sz w:val="15"/>
              </w:rPr>
              <w:t>22,000</w:t>
            </w:r>
          </w:p>
        </w:tc>
        <w:tc>
          <w:tcPr>
            <w:tcW w:type="dxa" w:w="1183"/>
            <w:tcMar>
              <w:top w:w="15" w:type="dxa"/>
              <w:bottom w:w="15" w:type="dxa"/>
              <w:left w:w="35" w:type="dxa"/>
              <w:right w:w="35" w:type="dxa"/>
            </w:tcMar>
          </w:tcPr>
          <w:p>
            <w:r>
              <w:rPr>
                <w:sz w:val="15"/>
              </w:rPr>
              <w:t>9.416</w:t>
            </w:r>
          </w:p>
        </w:tc>
        <w:tc>
          <w:tcPr>
            <w:tcW w:type="dxa" w:w="1183"/>
            <w:tcMar>
              <w:top w:w="15" w:type="dxa"/>
              <w:bottom w:w="15" w:type="dxa"/>
              <w:left w:w="35" w:type="dxa"/>
              <w:right w:w="35" w:type="dxa"/>
            </w:tcMar>
          </w:tcPr>
          <w:p>
            <w:r>
              <w:rPr>
                <w:sz w:val="15"/>
              </w:rPr>
              <w:t>9.393</w:t>
            </w:r>
          </w:p>
        </w:tc>
        <w:tc>
          <w:tcPr>
            <w:tcW w:type="dxa" w:w="1183"/>
            <w:tcMar>
              <w:top w:w="15" w:type="dxa"/>
              <w:bottom w:w="15" w:type="dxa"/>
              <w:left w:w="35" w:type="dxa"/>
              <w:right w:w="35" w:type="dxa"/>
            </w:tcMar>
          </w:tcPr>
          <w:p>
            <w:r>
              <w:rPr>
                <w:sz w:val="15"/>
              </w:rPr>
              <w:t>0.24%</w:t>
            </w:r>
          </w:p>
        </w:tc>
        <w:tc>
          <w:tcPr>
            <w:tcW w:type="dxa" w:w="1183"/>
            <w:tcMar>
              <w:top w:w="15" w:type="dxa"/>
              <w:bottom w:w="15" w:type="dxa"/>
              <w:left w:w="35" w:type="dxa"/>
              <w:right w:w="35" w:type="dxa"/>
            </w:tcMar>
          </w:tcPr>
          <w:p>
            <w:r>
              <w:rPr>
                <w:sz w:val="15"/>
              </w:rPr>
              <w:t>9.392</w:t>
            </w:r>
          </w:p>
        </w:tc>
        <w:tc>
          <w:tcPr>
            <w:tcW w:type="dxa" w:w="1183"/>
            <w:tcMar>
              <w:top w:w="15" w:type="dxa"/>
              <w:bottom w:w="15" w:type="dxa"/>
              <w:left w:w="35" w:type="dxa"/>
              <w:right w:w="35" w:type="dxa"/>
            </w:tcMar>
          </w:tcPr>
          <w:p>
            <w:r>
              <w:rPr>
                <w:sz w:val="15"/>
              </w:rPr>
              <w:t>9.392</w:t>
            </w:r>
          </w:p>
        </w:tc>
      </w:tr>
      <w:tr>
        <w:tc>
          <w:tcPr>
            <w:tcW w:type="dxa" w:w="1183"/>
            <w:tcMar>
              <w:top w:w="15" w:type="dxa"/>
              <w:bottom w:w="15" w:type="dxa"/>
              <w:left w:w="35" w:type="dxa"/>
              <w:right w:w="35" w:type="dxa"/>
            </w:tcMar>
          </w:tcPr>
          <w:p>
            <w:r>
              <w:rPr>
                <w:sz w:val="15"/>
              </w:rPr>
              <w:t>3</w:t>
            </w:r>
          </w:p>
        </w:tc>
        <w:tc>
          <w:tcPr>
            <w:tcW w:type="dxa" w:w="1183"/>
            <w:tcMar>
              <w:top w:w="15" w:type="dxa"/>
              <w:bottom w:w="15" w:type="dxa"/>
              <w:left w:w="35" w:type="dxa"/>
              <w:right w:w="35" w:type="dxa"/>
            </w:tcMar>
          </w:tcPr>
          <w:p>
            <w:r>
              <w:rPr>
                <w:sz w:val="15"/>
              </w:rPr>
              <w:t>118,450</w:t>
            </w:r>
          </w:p>
        </w:tc>
        <w:tc>
          <w:tcPr>
            <w:tcW w:type="dxa" w:w="1183"/>
            <w:tcMar>
              <w:top w:w="15" w:type="dxa"/>
              <w:bottom w:w="15" w:type="dxa"/>
              <w:left w:w="35" w:type="dxa"/>
              <w:right w:w="35" w:type="dxa"/>
            </w:tcMar>
          </w:tcPr>
          <w:p>
            <w:r>
              <w:rPr>
                <w:sz w:val="15"/>
              </w:rPr>
              <w:t>22,000</w:t>
            </w:r>
          </w:p>
        </w:tc>
        <w:tc>
          <w:tcPr>
            <w:tcW w:type="dxa" w:w="1183"/>
            <w:tcMar>
              <w:top w:w="15" w:type="dxa"/>
              <w:bottom w:w="15" w:type="dxa"/>
              <w:left w:w="35" w:type="dxa"/>
              <w:right w:w="35" w:type="dxa"/>
            </w:tcMar>
          </w:tcPr>
          <w:p>
            <w:r>
              <w:rPr>
                <w:sz w:val="15"/>
              </w:rPr>
              <w:t>9.325</w:t>
            </w:r>
          </w:p>
        </w:tc>
        <w:tc>
          <w:tcPr>
            <w:tcW w:type="dxa" w:w="1183"/>
            <w:tcMar>
              <w:top w:w="15" w:type="dxa"/>
              <w:bottom w:w="15" w:type="dxa"/>
              <w:left w:w="35" w:type="dxa"/>
              <w:right w:w="35" w:type="dxa"/>
            </w:tcMar>
          </w:tcPr>
          <w:p>
            <w:r>
              <w:rPr>
                <w:sz w:val="15"/>
              </w:rPr>
              <w:t>9.303</w:t>
            </w:r>
          </w:p>
        </w:tc>
        <w:tc>
          <w:tcPr>
            <w:tcW w:type="dxa" w:w="1183"/>
            <w:tcMar>
              <w:top w:w="15" w:type="dxa"/>
              <w:bottom w:w="15" w:type="dxa"/>
              <w:left w:w="35" w:type="dxa"/>
              <w:right w:w="35" w:type="dxa"/>
            </w:tcMar>
          </w:tcPr>
          <w:p>
            <w:r>
              <w:rPr>
                <w:sz w:val="15"/>
              </w:rPr>
              <w:t>0.24%</w:t>
            </w:r>
          </w:p>
        </w:tc>
        <w:tc>
          <w:tcPr>
            <w:tcW w:type="dxa" w:w="1183"/>
            <w:tcMar>
              <w:top w:w="15" w:type="dxa"/>
              <w:bottom w:w="15" w:type="dxa"/>
              <w:left w:w="35" w:type="dxa"/>
              <w:right w:w="35" w:type="dxa"/>
            </w:tcMar>
          </w:tcPr>
          <w:p>
            <w:r>
              <w:rPr>
                <w:sz w:val="15"/>
              </w:rPr>
              <w:t>9.302</w:t>
            </w:r>
          </w:p>
        </w:tc>
        <w:tc>
          <w:tcPr>
            <w:tcW w:type="dxa" w:w="1183"/>
            <w:tcMar>
              <w:top w:w="15" w:type="dxa"/>
              <w:bottom w:w="15" w:type="dxa"/>
              <w:left w:w="35" w:type="dxa"/>
              <w:right w:w="35" w:type="dxa"/>
            </w:tcMar>
          </w:tcPr>
          <w:p>
            <w:r>
              <w:rPr>
                <w:sz w:val="15"/>
              </w:rPr>
              <w:t>9.302</w:t>
            </w:r>
          </w:p>
        </w:tc>
      </w:tr>
      <w:tr>
        <w:tc>
          <w:tcPr>
            <w:tcW w:type="dxa" w:w="1183"/>
            <w:tcMar>
              <w:top w:w="15" w:type="dxa"/>
              <w:bottom w:w="15" w:type="dxa"/>
              <w:left w:w="35" w:type="dxa"/>
              <w:right w:w="35" w:type="dxa"/>
            </w:tcMar>
          </w:tcPr>
          <w:p>
            <w:r>
              <w:rPr>
                <w:sz w:val="15"/>
              </w:rPr>
              <w:t>4</w:t>
            </w:r>
          </w:p>
        </w:tc>
        <w:tc>
          <w:tcPr>
            <w:tcW w:type="dxa" w:w="1183"/>
            <w:tcMar>
              <w:top w:w="15" w:type="dxa"/>
              <w:bottom w:w="15" w:type="dxa"/>
              <w:left w:w="35" w:type="dxa"/>
              <w:right w:w="35" w:type="dxa"/>
            </w:tcMar>
          </w:tcPr>
          <w:p>
            <w:r>
              <w:rPr>
                <w:sz w:val="15"/>
              </w:rPr>
              <w:t>117,300</w:t>
            </w:r>
          </w:p>
        </w:tc>
        <w:tc>
          <w:tcPr>
            <w:tcW w:type="dxa" w:w="1183"/>
            <w:tcMar>
              <w:top w:w="15" w:type="dxa"/>
              <w:bottom w:w="15" w:type="dxa"/>
              <w:left w:w="35" w:type="dxa"/>
              <w:right w:w="35" w:type="dxa"/>
            </w:tcMar>
          </w:tcPr>
          <w:p>
            <w:r>
              <w:rPr>
                <w:sz w:val="15"/>
              </w:rPr>
              <w:t>22,000</w:t>
            </w:r>
          </w:p>
        </w:tc>
        <w:tc>
          <w:tcPr>
            <w:tcW w:type="dxa" w:w="1183"/>
            <w:tcMar>
              <w:top w:w="15" w:type="dxa"/>
              <w:bottom w:w="15" w:type="dxa"/>
              <w:left w:w="35" w:type="dxa"/>
              <w:right w:w="35" w:type="dxa"/>
            </w:tcMar>
          </w:tcPr>
          <w:p>
            <w:r>
              <w:rPr>
                <w:sz w:val="15"/>
              </w:rPr>
              <w:t>9.235</w:t>
            </w:r>
          </w:p>
        </w:tc>
        <w:tc>
          <w:tcPr>
            <w:tcW w:type="dxa" w:w="1183"/>
            <w:tcMar>
              <w:top w:w="15" w:type="dxa"/>
              <w:bottom w:w="15" w:type="dxa"/>
              <w:left w:w="35" w:type="dxa"/>
              <w:right w:w="35" w:type="dxa"/>
            </w:tcMar>
          </w:tcPr>
          <w:p>
            <w:r>
              <w:rPr>
                <w:sz w:val="15"/>
              </w:rPr>
              <w:t>9.214</w:t>
            </w:r>
          </w:p>
        </w:tc>
        <w:tc>
          <w:tcPr>
            <w:tcW w:type="dxa" w:w="1183"/>
            <w:tcMar>
              <w:top w:w="15" w:type="dxa"/>
              <w:bottom w:w="15" w:type="dxa"/>
              <w:left w:w="35" w:type="dxa"/>
              <w:right w:w="35" w:type="dxa"/>
            </w:tcMar>
          </w:tcPr>
          <w:p>
            <w:r>
              <w:rPr>
                <w:sz w:val="15"/>
              </w:rPr>
              <w:t>0.23%</w:t>
            </w:r>
          </w:p>
        </w:tc>
        <w:tc>
          <w:tcPr>
            <w:tcW w:type="dxa" w:w="1183"/>
            <w:tcMar>
              <w:top w:w="15" w:type="dxa"/>
              <w:bottom w:w="15" w:type="dxa"/>
              <w:left w:w="35" w:type="dxa"/>
              <w:right w:w="35" w:type="dxa"/>
            </w:tcMar>
          </w:tcPr>
          <w:p>
            <w:r>
              <w:rPr>
                <w:sz w:val="15"/>
              </w:rPr>
              <w:t>9.213</w:t>
            </w:r>
          </w:p>
        </w:tc>
        <w:tc>
          <w:tcPr>
            <w:tcW w:type="dxa" w:w="1183"/>
            <w:tcMar>
              <w:top w:w="15" w:type="dxa"/>
              <w:bottom w:w="15" w:type="dxa"/>
              <w:left w:w="35" w:type="dxa"/>
              <w:right w:w="35" w:type="dxa"/>
            </w:tcMar>
          </w:tcPr>
          <w:p>
            <w:r>
              <w:rPr>
                <w:sz w:val="15"/>
              </w:rPr>
              <w:t>9.213</w:t>
            </w:r>
          </w:p>
        </w:tc>
      </w:tr>
      <w:tr>
        <w:tc>
          <w:tcPr>
            <w:tcW w:type="dxa" w:w="1183"/>
            <w:tcMar>
              <w:top w:w="15" w:type="dxa"/>
              <w:bottom w:w="15" w:type="dxa"/>
              <w:left w:w="35" w:type="dxa"/>
              <w:right w:w="35" w:type="dxa"/>
            </w:tcMar>
          </w:tcPr>
          <w:p>
            <w:r>
              <w:rPr>
                <w:sz w:val="15"/>
              </w:rPr>
              <w:t>5</w:t>
            </w:r>
          </w:p>
        </w:tc>
        <w:tc>
          <w:tcPr>
            <w:tcW w:type="dxa" w:w="1183"/>
            <w:tcMar>
              <w:top w:w="15" w:type="dxa"/>
              <w:bottom w:w="15" w:type="dxa"/>
              <w:left w:w="35" w:type="dxa"/>
              <w:right w:w="35" w:type="dxa"/>
            </w:tcMar>
          </w:tcPr>
          <w:p>
            <w:r>
              <w:rPr>
                <w:sz w:val="15"/>
              </w:rPr>
              <w:t>116,150</w:t>
            </w:r>
          </w:p>
        </w:tc>
        <w:tc>
          <w:tcPr>
            <w:tcW w:type="dxa" w:w="1183"/>
            <w:tcMar>
              <w:top w:w="15" w:type="dxa"/>
              <w:bottom w:w="15" w:type="dxa"/>
              <w:left w:w="35" w:type="dxa"/>
              <w:right w:w="35" w:type="dxa"/>
            </w:tcMar>
          </w:tcPr>
          <w:p>
            <w:r>
              <w:rPr>
                <w:sz w:val="15"/>
              </w:rPr>
              <w:t>22,000</w:t>
            </w:r>
          </w:p>
        </w:tc>
        <w:tc>
          <w:tcPr>
            <w:tcW w:type="dxa" w:w="1183"/>
            <w:tcMar>
              <w:top w:w="15" w:type="dxa"/>
              <w:bottom w:w="15" w:type="dxa"/>
              <w:left w:w="35" w:type="dxa"/>
              <w:right w:w="35" w:type="dxa"/>
            </w:tcMar>
          </w:tcPr>
          <w:p>
            <w:r>
              <w:rPr>
                <w:sz w:val="15"/>
              </w:rPr>
              <w:t>9.144</w:t>
            </w:r>
          </w:p>
        </w:tc>
        <w:tc>
          <w:tcPr>
            <w:tcW w:type="dxa" w:w="1183"/>
            <w:tcMar>
              <w:top w:w="15" w:type="dxa"/>
              <w:bottom w:w="15" w:type="dxa"/>
              <w:left w:w="35" w:type="dxa"/>
              <w:right w:w="35" w:type="dxa"/>
            </w:tcMar>
          </w:tcPr>
          <w:p>
            <w:r>
              <w:rPr>
                <w:sz w:val="15"/>
              </w:rPr>
              <w:t>9.125</w:t>
            </w:r>
          </w:p>
        </w:tc>
        <w:tc>
          <w:tcPr>
            <w:tcW w:type="dxa" w:w="1183"/>
            <w:tcMar>
              <w:top w:w="15" w:type="dxa"/>
              <w:bottom w:w="15" w:type="dxa"/>
              <w:left w:w="35" w:type="dxa"/>
              <w:right w:w="35" w:type="dxa"/>
            </w:tcMar>
          </w:tcPr>
          <w:p>
            <w:r>
              <w:rPr>
                <w:sz w:val="15"/>
              </w:rPr>
              <w:t>0.21%</w:t>
            </w:r>
          </w:p>
        </w:tc>
        <w:tc>
          <w:tcPr>
            <w:tcW w:type="dxa" w:w="1183"/>
            <w:tcMar>
              <w:top w:w="15" w:type="dxa"/>
              <w:bottom w:w="15" w:type="dxa"/>
              <w:left w:w="35" w:type="dxa"/>
              <w:right w:w="35" w:type="dxa"/>
            </w:tcMar>
          </w:tcPr>
          <w:p>
            <w:r>
              <w:rPr>
                <w:sz w:val="15"/>
              </w:rPr>
              <w:t>9.124</w:t>
            </w:r>
          </w:p>
        </w:tc>
        <w:tc>
          <w:tcPr>
            <w:tcW w:type="dxa" w:w="1183"/>
            <w:tcMar>
              <w:top w:w="15" w:type="dxa"/>
              <w:bottom w:w="15" w:type="dxa"/>
              <w:left w:w="35" w:type="dxa"/>
              <w:right w:w="35" w:type="dxa"/>
            </w:tcMar>
          </w:tcPr>
          <w:p>
            <w:r>
              <w:rPr>
                <w:sz w:val="15"/>
              </w:rPr>
              <w:t>9.124</w:t>
            </w:r>
          </w:p>
        </w:tc>
      </w:tr>
      <w:tr>
        <w:tc>
          <w:tcPr>
            <w:tcW w:type="dxa" w:w="1183"/>
            <w:tcMar>
              <w:top w:w="15" w:type="dxa"/>
              <w:bottom w:w="15" w:type="dxa"/>
              <w:left w:w="35" w:type="dxa"/>
              <w:right w:w="35" w:type="dxa"/>
            </w:tcMar>
          </w:tcPr>
          <w:p>
            <w:r>
              <w:rPr>
                <w:sz w:val="15"/>
              </w:rPr>
              <w:t>6 (Nom)</w:t>
            </w:r>
          </w:p>
        </w:tc>
        <w:tc>
          <w:tcPr>
            <w:tcW w:type="dxa" w:w="1183"/>
            <w:tcMar>
              <w:top w:w="15" w:type="dxa"/>
              <w:bottom w:w="15" w:type="dxa"/>
              <w:left w:w="35" w:type="dxa"/>
              <w:right w:w="35" w:type="dxa"/>
            </w:tcMar>
          </w:tcPr>
          <w:p>
            <w:r>
              <w:rPr>
                <w:sz w:val="15"/>
              </w:rPr>
              <w:t>115,000</w:t>
            </w:r>
          </w:p>
        </w:tc>
        <w:tc>
          <w:tcPr>
            <w:tcW w:type="dxa" w:w="1183"/>
            <w:tcMar>
              <w:top w:w="15" w:type="dxa"/>
              <w:bottom w:w="15" w:type="dxa"/>
              <w:left w:w="35" w:type="dxa"/>
              <w:right w:w="35" w:type="dxa"/>
            </w:tcMar>
          </w:tcPr>
          <w:p>
            <w:r>
              <w:rPr>
                <w:sz w:val="15"/>
              </w:rPr>
              <w:t>22,000</w:t>
            </w:r>
          </w:p>
        </w:tc>
        <w:tc>
          <w:tcPr>
            <w:tcW w:type="dxa" w:w="1183"/>
            <w:tcMar>
              <w:top w:w="15" w:type="dxa"/>
              <w:bottom w:w="15" w:type="dxa"/>
              <w:left w:w="35" w:type="dxa"/>
              <w:right w:w="35" w:type="dxa"/>
            </w:tcMar>
          </w:tcPr>
          <w:p>
            <w:r>
              <w:rPr>
                <w:sz w:val="15"/>
              </w:rPr>
              <w:t>9.054</w:t>
            </w:r>
          </w:p>
        </w:tc>
        <w:tc>
          <w:tcPr>
            <w:tcW w:type="dxa" w:w="1183"/>
            <w:tcMar>
              <w:top w:w="15" w:type="dxa"/>
              <w:bottom w:w="15" w:type="dxa"/>
              <w:left w:w="35" w:type="dxa"/>
              <w:right w:w="35" w:type="dxa"/>
            </w:tcMar>
          </w:tcPr>
          <w:p>
            <w:r>
              <w:rPr>
                <w:sz w:val="15"/>
              </w:rPr>
              <w:t>9.036</w:t>
            </w:r>
          </w:p>
        </w:tc>
        <w:tc>
          <w:tcPr>
            <w:tcW w:type="dxa" w:w="1183"/>
            <w:tcMar>
              <w:top w:w="15" w:type="dxa"/>
              <w:bottom w:w="15" w:type="dxa"/>
              <w:left w:w="35" w:type="dxa"/>
              <w:right w:w="35" w:type="dxa"/>
            </w:tcMar>
          </w:tcPr>
          <w:p>
            <w:r>
              <w:rPr>
                <w:sz w:val="15"/>
              </w:rPr>
              <w:t>0.02%</w:t>
            </w:r>
          </w:p>
        </w:tc>
        <w:tc>
          <w:tcPr>
            <w:tcW w:type="dxa" w:w="1183"/>
            <w:tcMar>
              <w:top w:w="15" w:type="dxa"/>
              <w:bottom w:w="15" w:type="dxa"/>
              <w:left w:w="35" w:type="dxa"/>
              <w:right w:w="35" w:type="dxa"/>
            </w:tcMar>
          </w:tcPr>
          <w:p>
            <w:r>
              <w:rPr>
                <w:sz w:val="15"/>
              </w:rPr>
              <w:t>9.035</w:t>
            </w:r>
          </w:p>
        </w:tc>
        <w:tc>
          <w:tcPr>
            <w:tcW w:type="dxa" w:w="1183"/>
            <w:tcMar>
              <w:top w:w="15" w:type="dxa"/>
              <w:bottom w:w="15" w:type="dxa"/>
              <w:left w:w="35" w:type="dxa"/>
              <w:right w:w="35" w:type="dxa"/>
            </w:tcMar>
          </w:tcPr>
          <w:p>
            <w:r>
              <w:rPr>
                <w:sz w:val="15"/>
              </w:rPr>
              <w:t>9.035</w:t>
            </w:r>
          </w:p>
        </w:tc>
      </w:tr>
      <w:tr>
        <w:tc>
          <w:tcPr>
            <w:tcW w:type="dxa" w:w="1183"/>
            <w:tcMar>
              <w:top w:w="15" w:type="dxa"/>
              <w:bottom w:w="15" w:type="dxa"/>
              <w:left w:w="35" w:type="dxa"/>
              <w:right w:w="35" w:type="dxa"/>
            </w:tcMar>
          </w:tcPr>
          <w:p>
            <w:r>
              <w:rPr>
                <w:sz w:val="15"/>
              </w:rPr>
              <w:t>7</w:t>
            </w:r>
          </w:p>
        </w:tc>
        <w:tc>
          <w:tcPr>
            <w:tcW w:type="dxa" w:w="1183"/>
            <w:tcMar>
              <w:top w:w="15" w:type="dxa"/>
              <w:bottom w:w="15" w:type="dxa"/>
              <w:left w:w="35" w:type="dxa"/>
              <w:right w:w="35" w:type="dxa"/>
            </w:tcMar>
          </w:tcPr>
          <w:p>
            <w:r>
              <w:rPr>
                <w:sz w:val="15"/>
              </w:rPr>
              <w:t>113,850</w:t>
            </w:r>
          </w:p>
        </w:tc>
        <w:tc>
          <w:tcPr>
            <w:tcW w:type="dxa" w:w="1183"/>
            <w:tcMar>
              <w:top w:w="15" w:type="dxa"/>
              <w:bottom w:w="15" w:type="dxa"/>
              <w:left w:w="35" w:type="dxa"/>
              <w:right w:w="35" w:type="dxa"/>
            </w:tcMar>
          </w:tcPr>
          <w:p>
            <w:r>
              <w:rPr>
                <w:sz w:val="15"/>
              </w:rPr>
              <w:t>22,000</w:t>
            </w:r>
          </w:p>
        </w:tc>
        <w:tc>
          <w:tcPr>
            <w:tcW w:type="dxa" w:w="1183"/>
            <w:tcMar>
              <w:top w:w="15" w:type="dxa"/>
              <w:bottom w:w="15" w:type="dxa"/>
              <w:left w:w="35" w:type="dxa"/>
              <w:right w:w="35" w:type="dxa"/>
            </w:tcMar>
          </w:tcPr>
          <w:p>
            <w:r>
              <w:rPr>
                <w:sz w:val="15"/>
              </w:rPr>
              <w:t>8.963</w:t>
            </w:r>
          </w:p>
        </w:tc>
        <w:tc>
          <w:tcPr>
            <w:tcW w:type="dxa" w:w="1183"/>
            <w:tcMar>
              <w:top w:w="15" w:type="dxa"/>
              <w:bottom w:w="15" w:type="dxa"/>
              <w:left w:w="35" w:type="dxa"/>
              <w:right w:w="35" w:type="dxa"/>
            </w:tcMar>
          </w:tcPr>
          <w:p>
            <w:r>
              <w:rPr>
                <w:sz w:val="15"/>
              </w:rPr>
              <w:t>8.945</w:t>
            </w:r>
          </w:p>
        </w:tc>
        <w:tc>
          <w:tcPr>
            <w:tcW w:type="dxa" w:w="1183"/>
            <w:tcMar>
              <w:top w:w="15" w:type="dxa"/>
              <w:bottom w:w="15" w:type="dxa"/>
              <w:left w:w="35" w:type="dxa"/>
              <w:right w:w="35" w:type="dxa"/>
            </w:tcMar>
          </w:tcPr>
          <w:p>
            <w:r>
              <w:rPr>
                <w:sz w:val="15"/>
              </w:rPr>
              <w:t>0.02%</w:t>
            </w:r>
          </w:p>
        </w:tc>
        <w:tc>
          <w:tcPr>
            <w:tcW w:type="dxa" w:w="1183"/>
            <w:tcMar>
              <w:top w:w="15" w:type="dxa"/>
              <w:bottom w:w="15" w:type="dxa"/>
              <w:left w:w="35" w:type="dxa"/>
              <w:right w:w="35" w:type="dxa"/>
            </w:tcMar>
          </w:tcPr>
          <w:p>
            <w:r>
              <w:rPr>
                <w:sz w:val="15"/>
              </w:rPr>
              <w:t>8.945</w:t>
            </w:r>
          </w:p>
        </w:tc>
        <w:tc>
          <w:tcPr>
            <w:tcW w:type="dxa" w:w="1183"/>
            <w:tcMar>
              <w:top w:w="15" w:type="dxa"/>
              <w:bottom w:w="15" w:type="dxa"/>
              <w:left w:w="35" w:type="dxa"/>
              <w:right w:w="35" w:type="dxa"/>
            </w:tcMar>
          </w:tcPr>
          <w:p>
            <w:r>
              <w:rPr>
                <w:sz w:val="15"/>
              </w:rPr>
              <w:t>8.944</w:t>
            </w:r>
          </w:p>
        </w:tc>
      </w:tr>
      <w:tr>
        <w:tc>
          <w:tcPr>
            <w:tcW w:type="dxa" w:w="1183"/>
            <w:tcMar>
              <w:top w:w="15" w:type="dxa"/>
              <w:bottom w:w="15" w:type="dxa"/>
              <w:left w:w="35" w:type="dxa"/>
              <w:right w:w="35" w:type="dxa"/>
            </w:tcMar>
          </w:tcPr>
          <w:p>
            <w:r>
              <w:rPr>
                <w:sz w:val="15"/>
              </w:rPr>
              <w:t>8</w:t>
            </w:r>
          </w:p>
        </w:tc>
        <w:tc>
          <w:tcPr>
            <w:tcW w:type="dxa" w:w="1183"/>
            <w:tcMar>
              <w:top w:w="15" w:type="dxa"/>
              <w:bottom w:w="15" w:type="dxa"/>
              <w:left w:w="35" w:type="dxa"/>
              <w:right w:w="35" w:type="dxa"/>
            </w:tcMar>
          </w:tcPr>
          <w:p>
            <w:r>
              <w:rPr>
                <w:sz w:val="15"/>
              </w:rPr>
              <w:t>112,700</w:t>
            </w:r>
          </w:p>
        </w:tc>
        <w:tc>
          <w:tcPr>
            <w:tcW w:type="dxa" w:w="1183"/>
            <w:tcMar>
              <w:top w:w="15" w:type="dxa"/>
              <w:bottom w:w="15" w:type="dxa"/>
              <w:left w:w="35" w:type="dxa"/>
              <w:right w:w="35" w:type="dxa"/>
            </w:tcMar>
          </w:tcPr>
          <w:p>
            <w:r>
              <w:rPr>
                <w:sz w:val="15"/>
              </w:rPr>
              <w:t>22,000</w:t>
            </w:r>
          </w:p>
        </w:tc>
        <w:tc>
          <w:tcPr>
            <w:tcW w:type="dxa" w:w="1183"/>
            <w:tcMar>
              <w:top w:w="15" w:type="dxa"/>
              <w:bottom w:w="15" w:type="dxa"/>
              <w:left w:w="35" w:type="dxa"/>
              <w:right w:w="35" w:type="dxa"/>
            </w:tcMar>
          </w:tcPr>
          <w:p>
            <w:r>
              <w:rPr>
                <w:sz w:val="15"/>
              </w:rPr>
              <w:t>8.873</w:t>
            </w:r>
          </w:p>
        </w:tc>
        <w:tc>
          <w:tcPr>
            <w:tcW w:type="dxa" w:w="1183"/>
            <w:tcMar>
              <w:top w:w="15" w:type="dxa"/>
              <w:bottom w:w="15" w:type="dxa"/>
              <w:left w:w="35" w:type="dxa"/>
              <w:right w:w="35" w:type="dxa"/>
            </w:tcMar>
          </w:tcPr>
          <w:p>
            <w:r>
              <w:rPr>
                <w:sz w:val="15"/>
              </w:rPr>
              <w:t>8.855</w:t>
            </w:r>
          </w:p>
        </w:tc>
        <w:tc>
          <w:tcPr>
            <w:tcW w:type="dxa" w:w="1183"/>
            <w:tcMar>
              <w:top w:w="15" w:type="dxa"/>
              <w:bottom w:w="15" w:type="dxa"/>
              <w:left w:w="35" w:type="dxa"/>
              <w:right w:w="35" w:type="dxa"/>
            </w:tcMar>
          </w:tcPr>
          <w:p>
            <w:r>
              <w:rPr>
                <w:sz w:val="15"/>
              </w:rPr>
              <w:t>0.02%</w:t>
            </w:r>
          </w:p>
        </w:tc>
        <w:tc>
          <w:tcPr>
            <w:tcW w:type="dxa" w:w="1183"/>
            <w:tcMar>
              <w:top w:w="15" w:type="dxa"/>
              <w:bottom w:w="15" w:type="dxa"/>
              <w:left w:w="35" w:type="dxa"/>
              <w:right w:w="35" w:type="dxa"/>
            </w:tcMar>
          </w:tcPr>
          <w:p>
            <w:r>
              <w:rPr>
                <w:sz w:val="15"/>
              </w:rPr>
              <w:t>8.854</w:t>
            </w:r>
          </w:p>
        </w:tc>
        <w:tc>
          <w:tcPr>
            <w:tcW w:type="dxa" w:w="1183"/>
            <w:tcMar>
              <w:top w:w="15" w:type="dxa"/>
              <w:bottom w:w="15" w:type="dxa"/>
              <w:left w:w="35" w:type="dxa"/>
              <w:right w:w="35" w:type="dxa"/>
            </w:tcMar>
          </w:tcPr>
          <w:p>
            <w:r>
              <w:rPr>
                <w:sz w:val="15"/>
              </w:rPr>
              <w:t>8.854</w:t>
            </w:r>
          </w:p>
        </w:tc>
      </w:tr>
      <w:tr>
        <w:tc>
          <w:tcPr>
            <w:tcW w:type="dxa" w:w="1183"/>
            <w:tcMar>
              <w:top w:w="15" w:type="dxa"/>
              <w:bottom w:w="15" w:type="dxa"/>
              <w:left w:w="35" w:type="dxa"/>
              <w:right w:w="35" w:type="dxa"/>
            </w:tcMar>
          </w:tcPr>
          <w:p>
            <w:r>
              <w:rPr>
                <w:sz w:val="15"/>
              </w:rPr>
              <w:t>9</w:t>
            </w:r>
          </w:p>
        </w:tc>
        <w:tc>
          <w:tcPr>
            <w:tcW w:type="dxa" w:w="1183"/>
            <w:tcMar>
              <w:top w:w="15" w:type="dxa"/>
              <w:bottom w:w="15" w:type="dxa"/>
              <w:left w:w="35" w:type="dxa"/>
              <w:right w:w="35" w:type="dxa"/>
            </w:tcMar>
          </w:tcPr>
          <w:p>
            <w:r>
              <w:rPr>
                <w:sz w:val="15"/>
              </w:rPr>
              <w:t>111,550</w:t>
            </w:r>
          </w:p>
        </w:tc>
        <w:tc>
          <w:tcPr>
            <w:tcW w:type="dxa" w:w="1183"/>
            <w:tcMar>
              <w:top w:w="15" w:type="dxa"/>
              <w:bottom w:w="15" w:type="dxa"/>
              <w:left w:w="35" w:type="dxa"/>
              <w:right w:w="35" w:type="dxa"/>
            </w:tcMar>
          </w:tcPr>
          <w:p>
            <w:r>
              <w:rPr>
                <w:sz w:val="15"/>
              </w:rPr>
              <w:t>22,000</w:t>
            </w:r>
          </w:p>
        </w:tc>
        <w:tc>
          <w:tcPr>
            <w:tcW w:type="dxa" w:w="1183"/>
            <w:tcMar>
              <w:top w:w="15" w:type="dxa"/>
              <w:bottom w:w="15" w:type="dxa"/>
              <w:left w:w="35" w:type="dxa"/>
              <w:right w:w="35" w:type="dxa"/>
            </w:tcMar>
          </w:tcPr>
          <w:p>
            <w:r>
              <w:rPr>
                <w:sz w:val="15"/>
              </w:rPr>
              <w:t>8.782</w:t>
            </w:r>
          </w:p>
        </w:tc>
        <w:tc>
          <w:tcPr>
            <w:tcW w:type="dxa" w:w="1183"/>
            <w:tcMar>
              <w:top w:w="15" w:type="dxa"/>
              <w:bottom w:w="15" w:type="dxa"/>
              <w:left w:w="35" w:type="dxa"/>
              <w:right w:w="35" w:type="dxa"/>
            </w:tcMar>
          </w:tcPr>
          <w:p>
            <w:r>
              <w:rPr>
                <w:sz w:val="15"/>
              </w:rPr>
              <w:t>8.766</w:t>
            </w:r>
          </w:p>
        </w:tc>
        <w:tc>
          <w:tcPr>
            <w:tcW w:type="dxa" w:w="1183"/>
            <w:tcMar>
              <w:top w:w="15" w:type="dxa"/>
              <w:bottom w:w="15" w:type="dxa"/>
              <w:left w:w="35" w:type="dxa"/>
              <w:right w:w="35" w:type="dxa"/>
            </w:tcMar>
          </w:tcPr>
          <w:p>
            <w:r>
              <w:rPr>
                <w:sz w:val="15"/>
              </w:rPr>
              <w:t>0.02%</w:t>
            </w:r>
          </w:p>
        </w:tc>
        <w:tc>
          <w:tcPr>
            <w:tcW w:type="dxa" w:w="1183"/>
            <w:tcMar>
              <w:top w:w="15" w:type="dxa"/>
              <w:bottom w:w="15" w:type="dxa"/>
              <w:left w:w="35" w:type="dxa"/>
              <w:right w:w="35" w:type="dxa"/>
            </w:tcMar>
          </w:tcPr>
          <w:p>
            <w:r>
              <w:rPr>
                <w:sz w:val="15"/>
              </w:rPr>
              <w:t>8.765</w:t>
            </w:r>
          </w:p>
        </w:tc>
        <w:tc>
          <w:tcPr>
            <w:tcW w:type="dxa" w:w="1183"/>
            <w:tcMar>
              <w:top w:w="15" w:type="dxa"/>
              <w:bottom w:w="15" w:type="dxa"/>
              <w:left w:w="35" w:type="dxa"/>
              <w:right w:w="35" w:type="dxa"/>
            </w:tcMar>
          </w:tcPr>
          <w:p>
            <w:r>
              <w:rPr>
                <w:sz w:val="15"/>
              </w:rPr>
              <w:t>8.765</w:t>
            </w:r>
          </w:p>
        </w:tc>
      </w:tr>
      <w:tr>
        <w:tc>
          <w:tcPr>
            <w:tcW w:type="dxa" w:w="1183"/>
            <w:tcMar>
              <w:top w:w="15" w:type="dxa"/>
              <w:bottom w:w="15" w:type="dxa"/>
              <w:left w:w="35" w:type="dxa"/>
              <w:right w:w="35" w:type="dxa"/>
            </w:tcMar>
          </w:tcPr>
          <w:p>
            <w:r>
              <w:rPr>
                <w:sz w:val="15"/>
              </w:rPr>
              <w:t>10</w:t>
            </w:r>
          </w:p>
        </w:tc>
        <w:tc>
          <w:tcPr>
            <w:tcW w:type="dxa" w:w="1183"/>
            <w:tcMar>
              <w:top w:w="15" w:type="dxa"/>
              <w:bottom w:w="15" w:type="dxa"/>
              <w:left w:w="35" w:type="dxa"/>
              <w:right w:w="35" w:type="dxa"/>
            </w:tcMar>
          </w:tcPr>
          <w:p>
            <w:r>
              <w:rPr>
                <w:sz w:val="15"/>
              </w:rPr>
              <w:t>110,400</w:t>
            </w:r>
          </w:p>
        </w:tc>
        <w:tc>
          <w:tcPr>
            <w:tcW w:type="dxa" w:w="1183"/>
            <w:tcMar>
              <w:top w:w="15" w:type="dxa"/>
              <w:bottom w:w="15" w:type="dxa"/>
              <w:left w:w="35" w:type="dxa"/>
              <w:right w:w="35" w:type="dxa"/>
            </w:tcMar>
          </w:tcPr>
          <w:p>
            <w:r>
              <w:rPr>
                <w:sz w:val="15"/>
              </w:rPr>
              <w:t>22,000</w:t>
            </w:r>
          </w:p>
        </w:tc>
        <w:tc>
          <w:tcPr>
            <w:tcW w:type="dxa" w:w="1183"/>
            <w:tcMar>
              <w:top w:w="15" w:type="dxa"/>
              <w:bottom w:w="15" w:type="dxa"/>
              <w:left w:w="35" w:type="dxa"/>
              <w:right w:w="35" w:type="dxa"/>
            </w:tcMar>
          </w:tcPr>
          <w:p>
            <w:r>
              <w:rPr>
                <w:sz w:val="15"/>
              </w:rPr>
              <w:t>8.692</w:t>
            </w:r>
          </w:p>
        </w:tc>
        <w:tc>
          <w:tcPr>
            <w:tcW w:type="dxa" w:w="1183"/>
            <w:tcMar>
              <w:top w:w="15" w:type="dxa"/>
              <w:bottom w:w="15" w:type="dxa"/>
              <w:left w:w="35" w:type="dxa"/>
              <w:right w:w="35" w:type="dxa"/>
            </w:tcMar>
          </w:tcPr>
          <w:p>
            <w:r>
              <w:rPr>
                <w:sz w:val="15"/>
              </w:rPr>
              <w:t>8.677</w:t>
            </w:r>
          </w:p>
        </w:tc>
        <w:tc>
          <w:tcPr>
            <w:tcW w:type="dxa" w:w="1183"/>
            <w:tcMar>
              <w:top w:w="15" w:type="dxa"/>
              <w:bottom w:w="15" w:type="dxa"/>
              <w:left w:w="35" w:type="dxa"/>
              <w:right w:w="35" w:type="dxa"/>
            </w:tcMar>
          </w:tcPr>
          <w:p>
            <w:r>
              <w:rPr>
                <w:sz w:val="15"/>
              </w:rPr>
              <w:t>0.02%</w:t>
            </w:r>
          </w:p>
        </w:tc>
        <w:tc>
          <w:tcPr>
            <w:tcW w:type="dxa" w:w="1183"/>
            <w:tcMar>
              <w:top w:w="15" w:type="dxa"/>
              <w:bottom w:w="15" w:type="dxa"/>
              <w:left w:w="35" w:type="dxa"/>
              <w:right w:w="35" w:type="dxa"/>
            </w:tcMar>
          </w:tcPr>
          <w:p>
            <w:r>
              <w:rPr>
                <w:sz w:val="15"/>
              </w:rPr>
              <w:t>8.676</w:t>
            </w:r>
          </w:p>
        </w:tc>
        <w:tc>
          <w:tcPr>
            <w:tcW w:type="dxa" w:w="1183"/>
            <w:tcMar>
              <w:top w:w="15" w:type="dxa"/>
              <w:bottom w:w="15" w:type="dxa"/>
              <w:left w:w="35" w:type="dxa"/>
              <w:right w:w="35" w:type="dxa"/>
            </w:tcMar>
          </w:tcPr>
          <w:p>
            <w:r>
              <w:rPr>
                <w:sz w:val="15"/>
              </w:rPr>
              <w:t>8.675</w:t>
            </w:r>
          </w:p>
        </w:tc>
      </w:tr>
      <w:tr>
        <w:tc>
          <w:tcPr>
            <w:tcW w:type="dxa" w:w="1183"/>
            <w:tcMar>
              <w:top w:w="15" w:type="dxa"/>
              <w:bottom w:w="15" w:type="dxa"/>
              <w:left w:w="35" w:type="dxa"/>
              <w:right w:w="35" w:type="dxa"/>
            </w:tcMar>
          </w:tcPr>
          <w:p>
            <w:r>
              <w:rPr>
                <w:sz w:val="15"/>
              </w:rPr>
              <w:t>11</w:t>
            </w:r>
          </w:p>
        </w:tc>
        <w:tc>
          <w:tcPr>
            <w:tcW w:type="dxa" w:w="1183"/>
            <w:tcMar>
              <w:top w:w="15" w:type="dxa"/>
              <w:bottom w:w="15" w:type="dxa"/>
              <w:left w:w="35" w:type="dxa"/>
              <w:right w:w="35" w:type="dxa"/>
            </w:tcMar>
          </w:tcPr>
          <w:p>
            <w:r>
              <w:rPr>
                <w:sz w:val="15"/>
              </w:rPr>
              <w:t>109,250</w:t>
            </w:r>
          </w:p>
        </w:tc>
        <w:tc>
          <w:tcPr>
            <w:tcW w:type="dxa" w:w="1183"/>
            <w:tcMar>
              <w:top w:w="15" w:type="dxa"/>
              <w:bottom w:w="15" w:type="dxa"/>
              <w:left w:w="35" w:type="dxa"/>
              <w:right w:w="35" w:type="dxa"/>
            </w:tcMar>
          </w:tcPr>
          <w:p>
            <w:r>
              <w:rPr>
                <w:sz w:val="15"/>
              </w:rPr>
              <w:t>22,000</w:t>
            </w:r>
          </w:p>
        </w:tc>
        <w:tc>
          <w:tcPr>
            <w:tcW w:type="dxa" w:w="1183"/>
            <w:tcMar>
              <w:top w:w="15" w:type="dxa"/>
              <w:bottom w:w="15" w:type="dxa"/>
              <w:left w:w="35" w:type="dxa"/>
              <w:right w:w="35" w:type="dxa"/>
            </w:tcMar>
          </w:tcPr>
          <w:p>
            <w:r>
              <w:rPr>
                <w:sz w:val="15"/>
              </w:rPr>
              <w:t>8.601</w:t>
            </w:r>
          </w:p>
        </w:tc>
        <w:tc>
          <w:tcPr>
            <w:tcW w:type="dxa" w:w="1183"/>
            <w:tcMar>
              <w:top w:w="15" w:type="dxa"/>
              <w:bottom w:w="15" w:type="dxa"/>
              <w:left w:w="35" w:type="dxa"/>
              <w:right w:w="35" w:type="dxa"/>
            </w:tcMar>
          </w:tcPr>
          <w:p>
            <w:r>
              <w:rPr>
                <w:sz w:val="15"/>
              </w:rPr>
              <w:t>8.588</w:t>
            </w:r>
          </w:p>
        </w:tc>
        <w:tc>
          <w:tcPr>
            <w:tcW w:type="dxa" w:w="1183"/>
            <w:tcMar>
              <w:top w:w="15" w:type="dxa"/>
              <w:bottom w:w="15" w:type="dxa"/>
              <w:left w:w="35" w:type="dxa"/>
              <w:right w:w="35" w:type="dxa"/>
            </w:tcMar>
          </w:tcPr>
          <w:p>
            <w:r>
              <w:rPr>
                <w:sz w:val="15"/>
              </w:rPr>
              <w:t>0.01%</w:t>
            </w:r>
          </w:p>
        </w:tc>
        <w:tc>
          <w:tcPr>
            <w:tcW w:type="dxa" w:w="1183"/>
            <w:tcMar>
              <w:top w:w="15" w:type="dxa"/>
              <w:bottom w:w="15" w:type="dxa"/>
              <w:left w:w="35" w:type="dxa"/>
              <w:right w:w="35" w:type="dxa"/>
            </w:tcMar>
          </w:tcPr>
          <w:p>
            <w:r>
              <w:rPr>
                <w:sz w:val="15"/>
              </w:rPr>
              <w:t>8.588</w:t>
            </w:r>
          </w:p>
        </w:tc>
        <w:tc>
          <w:tcPr>
            <w:tcW w:type="dxa" w:w="1183"/>
            <w:tcMar>
              <w:top w:w="15" w:type="dxa"/>
              <w:bottom w:w="15" w:type="dxa"/>
              <w:left w:w="35" w:type="dxa"/>
              <w:right w:w="35" w:type="dxa"/>
            </w:tcMar>
          </w:tcPr>
          <w:p>
            <w:r>
              <w:rPr>
                <w:sz w:val="15"/>
              </w:rPr>
              <w:t>8.587</w:t>
            </w:r>
          </w:p>
        </w:tc>
      </w:tr>
    </w:tbl>
    <w:p>
      <w:pPr>
        <w:keepNext/>
        <w:spacing w:before="200" w:after="60"/>
      </w:pPr>
      <w:r>
        <w:rPr>
          <w:rFonts w:ascii="Arial" w:hAnsi="Arial"/>
          <w:b/>
          <w:color w:val="2563EB"/>
          <w:sz w:val="22"/>
        </w:rPr>
        <w:t>A.3 Excitation Current Pattern (10 kV Test Voltage)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77"/>
        <w:gridCol w:w="1577"/>
        <w:gridCol w:w="1577"/>
        <w:gridCol w:w="1577"/>
        <w:gridCol w:w="1577"/>
        <w:gridCol w:w="1577"/>
      </w:tblGrid>
      <w:tr>
        <w:tc>
          <w:tcPr>
            <w:tcW w:type="dxa" w:w="1577"/>
            <w:shd w:fill="1B365D"/>
          </w:tcPr>
          <w:p>
            <w:r>
              <w:rPr>
                <w:b/>
                <w:color w:val="FFFFFF"/>
                <w:sz w:val="15"/>
              </w:rPr>
              <w:t>Tap Position</w:t>
            </w:r>
          </w:p>
        </w:tc>
        <w:tc>
          <w:tcPr>
            <w:tcW w:type="dxa" w:w="1577"/>
            <w:shd w:fill="1B365D"/>
          </w:tcPr>
          <w:p>
            <w:r>
              <w:rPr>
                <w:b/>
                <w:color w:val="FFFFFF"/>
                <w:sz w:val="15"/>
              </w:rPr>
              <w:t>H1-H0 (mA)</w:t>
            </w:r>
          </w:p>
        </w:tc>
        <w:tc>
          <w:tcPr>
            <w:tcW w:type="dxa" w:w="1577"/>
            <w:shd w:fill="1B365D"/>
          </w:tcPr>
          <w:p>
            <w:r>
              <w:rPr>
                <w:b/>
                <w:color w:val="FFFFFF"/>
                <w:sz w:val="15"/>
              </w:rPr>
              <w:t>H2-H0 (mA)</w:t>
            </w:r>
          </w:p>
        </w:tc>
        <w:tc>
          <w:tcPr>
            <w:tcW w:type="dxa" w:w="1577"/>
            <w:shd w:fill="1B365D"/>
          </w:tcPr>
          <w:p>
            <w:r>
              <w:rPr>
                <w:b/>
                <w:color w:val="FFFFFF"/>
                <w:sz w:val="15"/>
              </w:rPr>
              <w:t>H3-H0 (mA)</w:t>
            </w:r>
          </w:p>
        </w:tc>
        <w:tc>
          <w:tcPr>
            <w:tcW w:type="dxa" w:w="1577"/>
            <w:shd w:fill="1B365D"/>
          </w:tcPr>
          <w:p>
            <w:r>
              <w:rPr>
                <w:b/>
                <w:color w:val="FFFFFF"/>
                <w:sz w:val="15"/>
              </w:rPr>
              <w:t>Pattern Balance</w:t>
            </w:r>
          </w:p>
        </w:tc>
        <w:tc>
          <w:tcPr>
            <w:tcW w:type="dxa" w:w="1577"/>
            <w:shd w:fill="1B365D"/>
          </w:tcPr>
          <w:p>
            <w:r>
              <w:rPr>
                <w:b/>
                <w:color w:val="FFFFFF"/>
                <w:sz w:val="15"/>
              </w:rPr>
              <w:t>Outer Phase Dev.</w:t>
            </w:r>
          </w:p>
        </w:tc>
      </w:tr>
      <w:tr>
        <w:tc>
          <w:tcPr>
            <w:tcW w:type="dxa" w:w="1577"/>
            <w:tcMar>
              <w:top w:w="20" w:type="dxa"/>
              <w:bottom w:w="20" w:type="dxa"/>
              <w:left w:w="45" w:type="dxa"/>
              <w:right w:w="45" w:type="dxa"/>
            </w:tcMar>
          </w:tcPr>
          <w:p>
            <w:r>
              <w:rPr>
                <w:sz w:val="15"/>
              </w:rPr>
              <w:t>Tap 1 (Max)</w:t>
            </w:r>
          </w:p>
        </w:tc>
        <w:tc>
          <w:tcPr>
            <w:tcW w:type="dxa" w:w="1577"/>
            <w:tcMar>
              <w:top w:w="20" w:type="dxa"/>
              <w:bottom w:w="20" w:type="dxa"/>
              <w:left w:w="45" w:type="dxa"/>
              <w:right w:w="45" w:type="dxa"/>
            </w:tcMar>
          </w:tcPr>
          <w:p>
            <w:r>
              <w:rPr>
                <w:sz w:val="15"/>
              </w:rPr>
              <w:t>15.71 mA</w:t>
            </w:r>
          </w:p>
        </w:tc>
        <w:tc>
          <w:tcPr>
            <w:tcW w:type="dxa" w:w="1577"/>
            <w:tcMar>
              <w:top w:w="20" w:type="dxa"/>
              <w:bottom w:w="20" w:type="dxa"/>
              <w:left w:w="45" w:type="dxa"/>
              <w:right w:w="45" w:type="dxa"/>
            </w:tcMar>
          </w:tcPr>
          <w:p>
            <w:r>
              <w:rPr>
                <w:sz w:val="15"/>
              </w:rPr>
              <w:t>4.90 mA</w:t>
            </w:r>
          </w:p>
        </w:tc>
        <w:tc>
          <w:tcPr>
            <w:tcW w:type="dxa" w:w="1577"/>
            <w:tcMar>
              <w:top w:w="20" w:type="dxa"/>
              <w:bottom w:w="20" w:type="dxa"/>
              <w:left w:w="45" w:type="dxa"/>
              <w:right w:w="45" w:type="dxa"/>
            </w:tcMar>
          </w:tcPr>
          <w:p>
            <w:r>
              <w:rPr>
                <w:sz w:val="15"/>
              </w:rPr>
              <w:t>15.88 mA</w:t>
            </w:r>
          </w:p>
        </w:tc>
        <w:tc>
          <w:tcPr>
            <w:tcW w:type="dxa" w:w="1577"/>
            <w:tcMar>
              <w:top w:w="20" w:type="dxa"/>
              <w:bottom w:w="20" w:type="dxa"/>
              <w:left w:w="45" w:type="dxa"/>
              <w:right w:w="45" w:type="dxa"/>
            </w:tcMar>
          </w:tcPr>
          <w:p>
            <w:r>
              <w:rPr>
                <w:sz w:val="15"/>
              </w:rPr>
              <w:t>High - Low - High</w:t>
            </w:r>
          </w:p>
        </w:tc>
        <w:tc>
          <w:tcPr>
            <w:tcW w:type="dxa" w:w="1577"/>
            <w:tcMar>
              <w:top w:w="20" w:type="dxa"/>
              <w:bottom w:w="20" w:type="dxa"/>
              <w:left w:w="45" w:type="dxa"/>
              <w:right w:w="45" w:type="dxa"/>
            </w:tcMar>
          </w:tcPr>
          <w:p>
            <w:r>
              <w:rPr>
                <w:sz w:val="15"/>
              </w:rPr>
              <w:t>1.08%</w:t>
            </w:r>
          </w:p>
        </w:tc>
      </w:tr>
      <w:tr>
        <w:tc>
          <w:tcPr>
            <w:tcW w:type="dxa" w:w="1577"/>
            <w:tcMar>
              <w:top w:w="20" w:type="dxa"/>
              <w:bottom w:w="20" w:type="dxa"/>
              <w:left w:w="45" w:type="dxa"/>
              <w:right w:w="45" w:type="dxa"/>
            </w:tcMar>
          </w:tcPr>
          <w:p>
            <w:r>
              <w:rPr>
                <w:sz w:val="15"/>
              </w:rPr>
              <w:t>Tap 6 (Center)</w:t>
            </w:r>
          </w:p>
        </w:tc>
        <w:tc>
          <w:tcPr>
            <w:tcW w:type="dxa" w:w="1577"/>
            <w:tcMar>
              <w:top w:w="20" w:type="dxa"/>
              <w:bottom w:w="20" w:type="dxa"/>
              <w:left w:w="45" w:type="dxa"/>
              <w:right w:w="45" w:type="dxa"/>
            </w:tcMar>
          </w:tcPr>
          <w:p>
            <w:r>
              <w:rPr>
                <w:sz w:val="15"/>
              </w:rPr>
              <w:t>17.13 mA</w:t>
            </w:r>
          </w:p>
        </w:tc>
        <w:tc>
          <w:tcPr>
            <w:tcW w:type="dxa" w:w="1577"/>
            <w:tcMar>
              <w:top w:w="20" w:type="dxa"/>
              <w:bottom w:w="20" w:type="dxa"/>
              <w:left w:w="45" w:type="dxa"/>
              <w:right w:w="45" w:type="dxa"/>
            </w:tcMar>
          </w:tcPr>
          <w:p>
            <w:r>
              <w:rPr>
                <w:sz w:val="15"/>
              </w:rPr>
              <w:t>5.33 mA</w:t>
            </w:r>
          </w:p>
        </w:tc>
        <w:tc>
          <w:tcPr>
            <w:tcW w:type="dxa" w:w="1577"/>
            <w:tcMar>
              <w:top w:w="20" w:type="dxa"/>
              <w:bottom w:w="20" w:type="dxa"/>
              <w:left w:w="45" w:type="dxa"/>
              <w:right w:w="45" w:type="dxa"/>
            </w:tcMar>
          </w:tcPr>
          <w:p>
            <w:r>
              <w:rPr>
                <w:sz w:val="15"/>
              </w:rPr>
              <w:t>17.34 mA</w:t>
            </w:r>
          </w:p>
        </w:tc>
        <w:tc>
          <w:tcPr>
            <w:tcW w:type="dxa" w:w="1577"/>
            <w:tcMar>
              <w:top w:w="20" w:type="dxa"/>
              <w:bottom w:w="20" w:type="dxa"/>
              <w:left w:w="45" w:type="dxa"/>
              <w:right w:w="45" w:type="dxa"/>
            </w:tcMar>
          </w:tcPr>
          <w:p>
            <w:r>
              <w:rPr>
                <w:sz w:val="15"/>
              </w:rPr>
              <w:t>High - Low - High</w:t>
            </w:r>
          </w:p>
        </w:tc>
        <w:tc>
          <w:tcPr>
            <w:tcW w:type="dxa" w:w="1577"/>
            <w:tcMar>
              <w:top w:w="20" w:type="dxa"/>
              <w:bottom w:w="20" w:type="dxa"/>
              <w:left w:w="45" w:type="dxa"/>
              <w:right w:w="45" w:type="dxa"/>
            </w:tcMar>
          </w:tcPr>
          <w:p>
            <w:r>
              <w:rPr>
                <w:sz w:val="15"/>
              </w:rPr>
              <w:t>1.21%</w:t>
            </w:r>
          </w:p>
        </w:tc>
      </w:tr>
      <w:tr>
        <w:tc>
          <w:tcPr>
            <w:tcW w:type="dxa" w:w="1577"/>
            <w:tcMar>
              <w:top w:w="20" w:type="dxa"/>
              <w:bottom w:w="20" w:type="dxa"/>
              <w:left w:w="45" w:type="dxa"/>
              <w:right w:w="45" w:type="dxa"/>
            </w:tcMar>
          </w:tcPr>
          <w:p>
            <w:r>
              <w:rPr>
                <w:sz w:val="15"/>
              </w:rPr>
              <w:t>Tap 11 (Min)</w:t>
            </w:r>
          </w:p>
        </w:tc>
        <w:tc>
          <w:tcPr>
            <w:tcW w:type="dxa" w:w="1577"/>
            <w:tcMar>
              <w:top w:w="20" w:type="dxa"/>
              <w:bottom w:w="20" w:type="dxa"/>
              <w:left w:w="45" w:type="dxa"/>
              <w:right w:w="45" w:type="dxa"/>
            </w:tcMar>
          </w:tcPr>
          <w:p>
            <w:r>
              <w:rPr>
                <w:sz w:val="15"/>
              </w:rPr>
              <w:t>18.75 mA</w:t>
            </w:r>
          </w:p>
        </w:tc>
        <w:tc>
          <w:tcPr>
            <w:tcW w:type="dxa" w:w="1577"/>
            <w:tcMar>
              <w:top w:w="20" w:type="dxa"/>
              <w:bottom w:w="20" w:type="dxa"/>
              <w:left w:w="45" w:type="dxa"/>
              <w:right w:w="45" w:type="dxa"/>
            </w:tcMar>
          </w:tcPr>
          <w:p>
            <w:r>
              <w:rPr>
                <w:sz w:val="15"/>
              </w:rPr>
              <w:t>5.81 mA</w:t>
            </w:r>
          </w:p>
        </w:tc>
        <w:tc>
          <w:tcPr>
            <w:tcW w:type="dxa" w:w="1577"/>
            <w:tcMar>
              <w:top w:w="20" w:type="dxa"/>
              <w:bottom w:w="20" w:type="dxa"/>
              <w:left w:w="45" w:type="dxa"/>
              <w:right w:w="45" w:type="dxa"/>
            </w:tcMar>
          </w:tcPr>
          <w:p>
            <w:r>
              <w:rPr>
                <w:sz w:val="15"/>
              </w:rPr>
              <w:t>18.93 mA</w:t>
            </w:r>
          </w:p>
        </w:tc>
        <w:tc>
          <w:tcPr>
            <w:tcW w:type="dxa" w:w="1577"/>
            <w:tcMar>
              <w:top w:w="20" w:type="dxa"/>
              <w:bottom w:w="20" w:type="dxa"/>
              <w:left w:w="45" w:type="dxa"/>
              <w:right w:w="45" w:type="dxa"/>
            </w:tcMar>
          </w:tcPr>
          <w:p>
            <w:r>
              <w:rPr>
                <w:sz w:val="15"/>
              </w:rPr>
              <w:t>High - Low - High</w:t>
            </w:r>
          </w:p>
        </w:tc>
        <w:tc>
          <w:tcPr>
            <w:tcW w:type="dxa" w:w="1577"/>
            <w:tcMar>
              <w:top w:w="20" w:type="dxa"/>
              <w:bottom w:w="20" w:type="dxa"/>
              <w:left w:w="45" w:type="dxa"/>
              <w:right w:w="45" w:type="dxa"/>
            </w:tcMar>
          </w:tcPr>
          <w:p>
            <w:r>
              <w:rPr>
                <w:sz w:val="15"/>
              </w:rPr>
              <w:t>0.96%</w:t>
            </w:r>
          </w:p>
        </w:tc>
      </w:tr>
    </w:tbl>
    <w:p>
      <w:pPr>
        <w:keepNext/>
        <w:spacing w:before="200" w:after="60"/>
      </w:pPr>
      <w:r>
        <w:rPr>
          <w:rFonts w:ascii="Arial" w:hAnsi="Arial"/>
          <w:b/>
          <w:color w:val="2563EB"/>
          <w:sz w:val="22"/>
        </w:rPr>
        <w:t>A.4 Short-Circuit Impedance Deviation (%Z)</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77"/>
        <w:gridCol w:w="1577"/>
        <w:gridCol w:w="1577"/>
        <w:gridCol w:w="1577"/>
        <w:gridCol w:w="1577"/>
        <w:gridCol w:w="1577"/>
      </w:tblGrid>
      <w:tr>
        <w:tc>
          <w:tcPr>
            <w:tcW w:type="dxa" w:w="1577"/>
            <w:shd w:fill="1B365D"/>
          </w:tcPr>
          <w:p>
            <w:r>
              <w:rPr>
                <w:b/>
                <w:color w:val="FFFFFF"/>
                <w:sz w:val="15"/>
              </w:rPr>
              <w:t>Tap Position</w:t>
            </w:r>
          </w:p>
        </w:tc>
        <w:tc>
          <w:tcPr>
            <w:tcW w:type="dxa" w:w="1577"/>
            <w:shd w:fill="1B365D"/>
          </w:tcPr>
          <w:p>
            <w:r>
              <w:rPr>
                <w:b/>
                <w:color w:val="FFFFFF"/>
                <w:sz w:val="15"/>
              </w:rPr>
              <w:t>HV Rated (kV)</w:t>
            </w:r>
          </w:p>
        </w:tc>
        <w:tc>
          <w:tcPr>
            <w:tcW w:type="dxa" w:w="1577"/>
            <w:shd w:fill="1B365D"/>
          </w:tcPr>
          <w:p>
            <w:r>
              <w:rPr>
                <w:b/>
                <w:color w:val="FFFFFF"/>
                <w:sz w:val="15"/>
              </w:rPr>
              <w:t>Nameplate %Z</w:t>
            </w:r>
          </w:p>
        </w:tc>
        <w:tc>
          <w:tcPr>
            <w:tcW w:type="dxa" w:w="1577"/>
            <w:shd w:fill="1B365D"/>
          </w:tcPr>
          <w:p>
            <w:r>
              <w:rPr>
                <w:b/>
                <w:color w:val="FFFFFF"/>
                <w:sz w:val="15"/>
              </w:rPr>
              <w:t>Measured 3Φ %Z</w:t>
            </w:r>
          </w:p>
        </w:tc>
        <w:tc>
          <w:tcPr>
            <w:tcW w:type="dxa" w:w="1577"/>
            <w:shd w:fill="1B365D"/>
          </w:tcPr>
          <w:p>
            <w:r>
              <w:rPr>
                <w:b/>
                <w:color w:val="FFFFFF"/>
                <w:sz w:val="15"/>
              </w:rPr>
              <w:t>Impedance Dev. (%)</w:t>
            </w:r>
          </w:p>
        </w:tc>
        <w:tc>
          <w:tcPr>
            <w:tcW w:type="dxa" w:w="1577"/>
            <w:shd w:fill="1B365D"/>
          </w:tcPr>
          <w:p>
            <w:r>
              <w:rPr>
                <w:b/>
                <w:color w:val="FFFFFF"/>
                <w:sz w:val="15"/>
              </w:rPr>
              <w:t>IEEE Status</w:t>
            </w:r>
          </w:p>
        </w:tc>
      </w:tr>
      <w:tr>
        <w:tc>
          <w:tcPr>
            <w:tcW w:type="dxa" w:w="1577"/>
            <w:tcMar>
              <w:top w:w="20" w:type="dxa"/>
              <w:bottom w:w="20" w:type="dxa"/>
              <w:left w:w="45" w:type="dxa"/>
              <w:right w:w="45" w:type="dxa"/>
            </w:tcMar>
          </w:tcPr>
          <w:p>
            <w:r>
              <w:rPr>
                <w:sz w:val="15"/>
              </w:rPr>
              <w:t>Tap 1 (Max)</w:t>
            </w:r>
          </w:p>
        </w:tc>
        <w:tc>
          <w:tcPr>
            <w:tcW w:type="dxa" w:w="1577"/>
            <w:tcMar>
              <w:top w:w="20" w:type="dxa"/>
              <w:bottom w:w="20" w:type="dxa"/>
              <w:left w:w="45" w:type="dxa"/>
              <w:right w:w="45" w:type="dxa"/>
            </w:tcMar>
          </w:tcPr>
          <w:p>
            <w:r>
              <w:rPr>
                <w:sz w:val="15"/>
              </w:rPr>
              <w:t>120.75 kV</w:t>
            </w:r>
          </w:p>
        </w:tc>
        <w:tc>
          <w:tcPr>
            <w:tcW w:type="dxa" w:w="1577"/>
            <w:tcMar>
              <w:top w:w="20" w:type="dxa"/>
              <w:bottom w:w="20" w:type="dxa"/>
              <w:left w:w="45" w:type="dxa"/>
              <w:right w:w="45" w:type="dxa"/>
            </w:tcMar>
          </w:tcPr>
          <w:p>
            <w:r>
              <w:rPr>
                <w:sz w:val="15"/>
              </w:rPr>
              <w:t>12.3800%</w:t>
            </w:r>
          </w:p>
        </w:tc>
        <w:tc>
          <w:tcPr>
            <w:tcW w:type="dxa" w:w="1577"/>
            <w:tcMar>
              <w:top w:w="20" w:type="dxa"/>
              <w:bottom w:w="20" w:type="dxa"/>
              <w:left w:w="45" w:type="dxa"/>
              <w:right w:w="45" w:type="dxa"/>
            </w:tcMar>
          </w:tcPr>
          <w:p>
            <w:r>
              <w:rPr>
                <w:sz w:val="15"/>
              </w:rPr>
              <w:t>12.3984%</w:t>
            </w:r>
          </w:p>
        </w:tc>
        <w:tc>
          <w:tcPr>
            <w:tcW w:type="dxa" w:w="1577"/>
            <w:tcMar>
              <w:top w:w="20" w:type="dxa"/>
              <w:bottom w:w="20" w:type="dxa"/>
              <w:left w:w="45" w:type="dxa"/>
              <w:right w:w="45" w:type="dxa"/>
            </w:tcMar>
          </w:tcPr>
          <w:p>
            <w:r>
              <w:rPr>
                <w:sz w:val="15"/>
              </w:rPr>
              <w:t>+0.148%</w:t>
            </w:r>
          </w:p>
        </w:tc>
        <w:tc>
          <w:tcPr>
            <w:tcW w:type="dxa" w:w="1577"/>
            <w:shd w:fill="DCFCE7"/>
            <w:tcMar>
              <w:top w:w="20" w:type="dxa"/>
              <w:bottom w:w="20" w:type="dxa"/>
              <w:left w:w="45" w:type="dxa"/>
              <w:right w:w="45" w:type="dxa"/>
            </w:tcMar>
          </w:tcPr>
          <w:p>
            <w:r>
              <w:rPr>
                <w:sz w:val="15"/>
              </w:rPr>
              <w:t>Level A (Good)</w:t>
            </w:r>
          </w:p>
        </w:tc>
      </w:tr>
      <w:tr>
        <w:tc>
          <w:tcPr>
            <w:tcW w:type="dxa" w:w="1577"/>
            <w:tcMar>
              <w:top w:w="20" w:type="dxa"/>
              <w:bottom w:w="20" w:type="dxa"/>
              <w:left w:w="45" w:type="dxa"/>
              <w:right w:w="45" w:type="dxa"/>
            </w:tcMar>
          </w:tcPr>
          <w:p>
            <w:r>
              <w:rPr>
                <w:sz w:val="15"/>
              </w:rPr>
              <w:t>Tap 6 (Center)</w:t>
            </w:r>
          </w:p>
        </w:tc>
        <w:tc>
          <w:tcPr>
            <w:tcW w:type="dxa" w:w="1577"/>
            <w:tcMar>
              <w:top w:w="20" w:type="dxa"/>
              <w:bottom w:w="20" w:type="dxa"/>
              <w:left w:w="45" w:type="dxa"/>
              <w:right w:w="45" w:type="dxa"/>
            </w:tcMar>
          </w:tcPr>
          <w:p>
            <w:r>
              <w:rPr>
                <w:sz w:val="15"/>
              </w:rPr>
              <w:t>115.00 kV</w:t>
            </w:r>
          </w:p>
        </w:tc>
        <w:tc>
          <w:tcPr>
            <w:tcW w:type="dxa" w:w="1577"/>
            <w:tcMar>
              <w:top w:w="20" w:type="dxa"/>
              <w:bottom w:w="20" w:type="dxa"/>
              <w:left w:w="45" w:type="dxa"/>
              <w:right w:w="45" w:type="dxa"/>
            </w:tcMar>
          </w:tcPr>
          <w:p>
            <w:r>
              <w:rPr>
                <w:sz w:val="15"/>
              </w:rPr>
              <w:t>12.1500%</w:t>
            </w:r>
          </w:p>
        </w:tc>
        <w:tc>
          <w:tcPr>
            <w:tcW w:type="dxa" w:w="1577"/>
            <w:tcMar>
              <w:top w:w="20" w:type="dxa"/>
              <w:bottom w:w="20" w:type="dxa"/>
              <w:left w:w="45" w:type="dxa"/>
              <w:right w:w="45" w:type="dxa"/>
            </w:tcMar>
          </w:tcPr>
          <w:p>
            <w:r>
              <w:rPr>
                <w:sz w:val="15"/>
              </w:rPr>
              <w:t>12.1407%</w:t>
            </w:r>
          </w:p>
        </w:tc>
        <w:tc>
          <w:tcPr>
            <w:tcW w:type="dxa" w:w="1577"/>
            <w:tcMar>
              <w:top w:w="20" w:type="dxa"/>
              <w:bottom w:w="20" w:type="dxa"/>
              <w:left w:w="45" w:type="dxa"/>
              <w:right w:w="45" w:type="dxa"/>
            </w:tcMar>
          </w:tcPr>
          <w:p>
            <w:r>
              <w:rPr>
                <w:sz w:val="15"/>
              </w:rPr>
              <w:t>-0.076%</w:t>
            </w:r>
          </w:p>
        </w:tc>
        <w:tc>
          <w:tcPr>
            <w:tcW w:type="dxa" w:w="1577"/>
            <w:shd w:fill="DCFCE7"/>
            <w:tcMar>
              <w:top w:w="20" w:type="dxa"/>
              <w:bottom w:w="20" w:type="dxa"/>
              <w:left w:w="45" w:type="dxa"/>
              <w:right w:w="45" w:type="dxa"/>
            </w:tcMar>
          </w:tcPr>
          <w:p>
            <w:r>
              <w:rPr>
                <w:sz w:val="15"/>
              </w:rPr>
              <w:t>Level A (Good)</w:t>
            </w:r>
          </w:p>
        </w:tc>
      </w:tr>
      <w:tr>
        <w:tc>
          <w:tcPr>
            <w:tcW w:type="dxa" w:w="1577"/>
            <w:tcMar>
              <w:top w:w="20" w:type="dxa"/>
              <w:bottom w:w="20" w:type="dxa"/>
              <w:left w:w="45" w:type="dxa"/>
              <w:right w:w="45" w:type="dxa"/>
            </w:tcMar>
          </w:tcPr>
          <w:p>
            <w:r>
              <w:rPr>
                <w:sz w:val="15"/>
              </w:rPr>
              <w:t>Tap 11 (Min)</w:t>
            </w:r>
          </w:p>
        </w:tc>
        <w:tc>
          <w:tcPr>
            <w:tcW w:type="dxa" w:w="1577"/>
            <w:tcMar>
              <w:top w:w="20" w:type="dxa"/>
              <w:bottom w:w="20" w:type="dxa"/>
              <w:left w:w="45" w:type="dxa"/>
              <w:right w:w="45" w:type="dxa"/>
            </w:tcMar>
          </w:tcPr>
          <w:p>
            <w:r>
              <w:rPr>
                <w:sz w:val="15"/>
              </w:rPr>
              <w:t>109.25 kV</w:t>
            </w:r>
          </w:p>
        </w:tc>
        <w:tc>
          <w:tcPr>
            <w:tcW w:type="dxa" w:w="1577"/>
            <w:tcMar>
              <w:top w:w="20" w:type="dxa"/>
              <w:bottom w:w="20" w:type="dxa"/>
              <w:left w:w="45" w:type="dxa"/>
              <w:right w:w="45" w:type="dxa"/>
            </w:tcMar>
          </w:tcPr>
          <w:p>
            <w:r>
              <w:rPr>
                <w:sz w:val="15"/>
              </w:rPr>
              <w:t>11.9000%</w:t>
            </w:r>
          </w:p>
        </w:tc>
        <w:tc>
          <w:tcPr>
            <w:tcW w:type="dxa" w:w="1577"/>
            <w:tcMar>
              <w:top w:w="20" w:type="dxa"/>
              <w:bottom w:w="20" w:type="dxa"/>
              <w:left w:w="45" w:type="dxa"/>
              <w:right w:w="45" w:type="dxa"/>
            </w:tcMar>
          </w:tcPr>
          <w:p>
            <w:r>
              <w:rPr>
                <w:sz w:val="15"/>
              </w:rPr>
              <w:t>11.9401%</w:t>
            </w:r>
          </w:p>
        </w:tc>
        <w:tc>
          <w:tcPr>
            <w:tcW w:type="dxa" w:w="1577"/>
            <w:tcMar>
              <w:top w:w="20" w:type="dxa"/>
              <w:bottom w:w="20" w:type="dxa"/>
              <w:left w:w="45" w:type="dxa"/>
              <w:right w:w="45" w:type="dxa"/>
            </w:tcMar>
          </w:tcPr>
          <w:p>
            <w:r>
              <w:rPr>
                <w:sz w:val="15"/>
              </w:rPr>
              <w:t>+0.337%</w:t>
            </w:r>
          </w:p>
        </w:tc>
        <w:tc>
          <w:tcPr>
            <w:tcW w:type="dxa" w:w="1577"/>
            <w:shd w:fill="DCFCE7"/>
            <w:tcMar>
              <w:top w:w="20" w:type="dxa"/>
              <w:bottom w:w="20" w:type="dxa"/>
              <w:left w:w="45" w:type="dxa"/>
              <w:right w:w="45" w:type="dxa"/>
            </w:tcMar>
          </w:tcPr>
          <w:p>
            <w:r>
              <w:rPr>
                <w:sz w:val="15"/>
              </w:rPr>
              <w:t>Level A (Good)</w:t>
            </w:r>
          </w:p>
        </w:tc>
      </w:tr>
    </w:tbl>
    <w:p>
      <w:r>
        <w:br w:type="page"/>
      </w:r>
    </w:p>
    <w:p>
      <w:pPr>
        <w:keepNext/>
        <w:spacing w:before="280" w:after="80"/>
      </w:pPr>
      <w:r>
        <w:rPr>
          <w:rFonts w:ascii="Arial" w:hAnsi="Arial"/>
          <w:b/>
          <w:color w:val="1B365D"/>
          <w:sz w:val="26"/>
        </w:rPr>
        <w:t>ANNEX B: DGA HISTORICAL GAS RATIO TRENDS (O2/N2, CO2/CO)</w:t>
      </w:r>
    </w:p>
    <w:p>
      <w:pPr>
        <w:spacing w:before="0" w:after="80" w:line="276" w:lineRule="auto"/>
      </w:pPr>
      <w:r>
        <w:rPr>
          <w:rFonts w:ascii="Calibri" w:hAnsi="Calibri"/>
          <w:i w:val="0"/>
          <w:color w:val="1E293B"/>
          <w:sz w:val="20"/>
        </w:rPr>
        <w:t>Monitoring diagnostic gas ratios over consecutive multi-year sampling cycles reveals long-term tank sealing integrity, oxidation kinetics, and early cellulose involvement without the distortion of seasonal load variations:</w:t>
      </w:r>
    </w:p>
    <w:p>
      <w:pPr>
        <w:jc w:val="center"/>
      </w:pPr>
      <w:r>
        <w:drawing>
          <wp:inline xmlns:a="http://schemas.openxmlformats.org/drawingml/2006/main" xmlns:pic="http://schemas.openxmlformats.org/drawingml/2006/picture">
            <wp:extent cx="5120640" cy="2340864"/>
            <wp:docPr id="8" name="Picture 8"/>
            <wp:cNvGraphicFramePr>
              <a:graphicFrameLocks noChangeAspect="1"/>
            </wp:cNvGraphicFramePr>
            <a:graphic>
              <a:graphicData uri="http://schemas.openxmlformats.org/drawingml/2006/picture">
                <pic:pic>
                  <pic:nvPicPr>
                    <pic:cNvPr id="0" name="fig_o2_n2.png"/>
                    <pic:cNvPicPr/>
                  </pic:nvPicPr>
                  <pic:blipFill>
                    <a:blip r:embed="rId18"/>
                    <a:stretch>
                      <a:fillRect/>
                    </a:stretch>
                  </pic:blipFill>
                  <pic:spPr>
                    <a:xfrm>
                      <a:off x="0" y="0"/>
                      <a:ext cx="5120640" cy="2340864"/>
                    </a:xfrm>
                    <a:prstGeom prst="rect"/>
                  </pic:spPr>
                </pic:pic>
              </a:graphicData>
            </a:graphic>
          </wp:inline>
        </w:drawing>
      </w:r>
    </w:p>
    <w:p>
      <w:pPr>
        <w:jc w:val="center"/>
      </w:pPr>
      <w:r>
        <w:drawing>
          <wp:inline xmlns:a="http://schemas.openxmlformats.org/drawingml/2006/main" xmlns:pic="http://schemas.openxmlformats.org/drawingml/2006/picture">
            <wp:extent cx="5120640" cy="2340864"/>
            <wp:docPr id="9" name="Picture 9"/>
            <wp:cNvGraphicFramePr>
              <a:graphicFrameLocks noChangeAspect="1"/>
            </wp:cNvGraphicFramePr>
            <a:graphic>
              <a:graphicData uri="http://schemas.openxmlformats.org/drawingml/2006/picture">
                <pic:pic>
                  <pic:nvPicPr>
                    <pic:cNvPr id="0" name="fig_co2_co.png"/>
                    <pic:cNvPicPr/>
                  </pic:nvPicPr>
                  <pic:blipFill>
                    <a:blip r:embed="rId19"/>
                    <a:stretch>
                      <a:fillRect/>
                    </a:stretch>
                  </pic:blipFill>
                  <pic:spPr>
                    <a:xfrm>
                      <a:off x="0" y="0"/>
                      <a:ext cx="5120640" cy="2340864"/>
                    </a:xfrm>
                    <a:prstGeom prst="rect"/>
                  </pic:spPr>
                </pic:pic>
              </a:graphicData>
            </a:graphic>
          </wp:inline>
        </w:drawing>
      </w:r>
    </w:p>
    <w:p>
      <w:pPr>
        <w:spacing w:before="0" w:after="80" w:line="276" w:lineRule="auto"/>
      </w:pPr>
      <w:r>
        <w:rPr>
          <w:rFonts w:ascii="Calibri" w:hAnsi="Calibri"/>
          <w:i w:val="0"/>
          <w:color w:val="1E293B"/>
          <w:sz w:val="20"/>
        </w:rPr>
        <w:t>Engineering Analysis:</w:t>
        <w:br/>
        <w:t xml:space="preserve"> • O2/N2 Ratio: Maintained between 0.10 and 0.27 (averaging ~0.19), which is consistent with membrane-sealed conservator tanks. No external atmospheric air leakage is present.</w:t>
        <w:br/>
        <w:t xml:space="preserve"> • CO2/CO Ratio: Remains between 1.68 and 6.84. In the absence of combustible hydrocarbon gases, the isolated CO values reflect mild background surface oxidation rather than deep structural winding carbonization.</w:t>
      </w:r>
    </w:p>
    <w:p>
      <w:r>
        <w:br w:type="page"/>
      </w:r>
    </w:p>
    <w:p>
      <w:pPr>
        <w:keepNext/>
        <w:spacing w:before="280" w:after="80"/>
      </w:pPr>
      <w:r>
        <w:rPr>
          <w:rFonts w:ascii="Arial" w:hAnsi="Arial"/>
          <w:b/>
          <w:color w:val="1B365D"/>
          <w:sz w:val="26"/>
        </w:rPr>
        <w:t>ANNEX C: STANDARD CRITERIA &amp; DUVAL TRIANGLE 2 FOR OLTC</w:t>
      </w:r>
    </w:p>
    <w:p>
      <w:pPr>
        <w:spacing w:before="0" w:after="80" w:line="276" w:lineRule="auto"/>
      </w:pPr>
      <w:r>
        <w:rPr>
          <w:rFonts w:ascii="Calibri" w:hAnsi="Calibri"/>
          <w:i w:val="0"/>
          <w:color w:val="1E293B"/>
          <w:sz w:val="20"/>
        </w:rPr>
        <w:t>According to IEC 60422 (2013), power transformers and their auxiliary diverter switch compartments are classified by voltage and application criticality:</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54"/>
        <w:gridCol w:w="3154"/>
        <w:gridCol w:w="3154"/>
      </w:tblGrid>
      <w:tr>
        <w:tc>
          <w:tcPr>
            <w:tcW w:type="dxa" w:w="3154"/>
            <w:shd w:fill="1B365D"/>
          </w:tcPr>
          <w:p>
            <w:r>
              <w:rPr>
                <w:b/>
                <w:color w:val="FFFFFF"/>
                <w:sz w:val="16"/>
              </w:rPr>
              <w:t>Category</w:t>
            </w:r>
          </w:p>
        </w:tc>
        <w:tc>
          <w:tcPr>
            <w:tcW w:type="dxa" w:w="3154"/>
            <w:shd w:fill="1B365D"/>
          </w:tcPr>
          <w:p>
            <w:r>
              <w:rPr>
                <w:b/>
                <w:color w:val="FFFFFF"/>
                <w:sz w:val="16"/>
              </w:rPr>
              <w:t>Equipment Class &amp; Application</w:t>
            </w:r>
          </w:p>
        </w:tc>
        <w:tc>
          <w:tcPr>
            <w:tcW w:type="dxa" w:w="3154"/>
            <w:shd w:fill="1B365D"/>
          </w:tcPr>
          <w:p>
            <w:r>
              <w:rPr>
                <w:b/>
                <w:color w:val="FFFFFF"/>
                <w:sz w:val="16"/>
              </w:rPr>
              <w:t>Typical Applicable Limits</w:t>
            </w:r>
          </w:p>
        </w:tc>
      </w:tr>
      <w:tr>
        <w:tc>
          <w:tcPr>
            <w:tcW w:type="dxa" w:w="3154"/>
            <w:tcMar>
              <w:top w:w="25" w:type="dxa"/>
              <w:bottom w:w="25" w:type="dxa"/>
              <w:left w:w="45" w:type="dxa"/>
              <w:right w:w="45" w:type="dxa"/>
            </w:tcMar>
          </w:tcPr>
          <w:p>
            <w:r>
              <w:rPr>
                <w:sz w:val="16"/>
              </w:rPr>
              <w:t>Category A</w:t>
            </w:r>
          </w:p>
        </w:tc>
        <w:tc>
          <w:tcPr>
            <w:tcW w:type="dxa" w:w="3154"/>
            <w:tcMar>
              <w:top w:w="25" w:type="dxa"/>
              <w:bottom w:w="25" w:type="dxa"/>
              <w:left w:w="45" w:type="dxa"/>
              <w:right w:w="45" w:type="dxa"/>
            </w:tcMar>
          </w:tcPr>
          <w:p>
            <w:r>
              <w:rPr>
                <w:sz w:val="16"/>
              </w:rPr>
              <w:t>Power transformers &gt; 170 kV and crucial special applications</w:t>
            </w:r>
          </w:p>
        </w:tc>
        <w:tc>
          <w:tcPr>
            <w:tcW w:type="dxa" w:w="3154"/>
            <w:tcMar>
              <w:top w:w="25" w:type="dxa"/>
              <w:bottom w:w="25" w:type="dxa"/>
              <w:left w:w="45" w:type="dxa"/>
              <w:right w:w="45" w:type="dxa"/>
            </w:tcMar>
          </w:tcPr>
          <w:p>
            <w:r>
              <w:rPr>
                <w:sz w:val="16"/>
              </w:rPr>
              <w:t>BDV ≥ 60 kV, Water ≤ 15 ppm</w:t>
            </w:r>
          </w:p>
        </w:tc>
      </w:tr>
      <w:tr>
        <w:tc>
          <w:tcPr>
            <w:tcW w:type="dxa" w:w="3154"/>
            <w:shd w:fill="F1F5F9"/>
            <w:tcMar>
              <w:top w:w="25" w:type="dxa"/>
              <w:bottom w:w="25" w:type="dxa"/>
              <w:left w:w="45" w:type="dxa"/>
              <w:right w:w="45" w:type="dxa"/>
            </w:tcMar>
          </w:tcPr>
          <w:p>
            <w:r>
              <w:rPr>
                <w:sz w:val="16"/>
              </w:rPr>
              <w:t>Category B</w:t>
            </w:r>
          </w:p>
        </w:tc>
        <w:tc>
          <w:tcPr>
            <w:tcW w:type="dxa" w:w="3154"/>
            <w:tcMar>
              <w:top w:w="25" w:type="dxa"/>
              <w:bottom w:w="25" w:type="dxa"/>
              <w:left w:w="45" w:type="dxa"/>
              <w:right w:w="45" w:type="dxa"/>
            </w:tcMar>
          </w:tcPr>
          <w:p>
            <w:r>
              <w:rPr>
                <w:sz w:val="16"/>
              </w:rPr>
              <w:t>Power transformers 72.5 kV &lt; U ≤ 170 kV (34101-TR-001 Main Tank)</w:t>
            </w:r>
          </w:p>
        </w:tc>
        <w:tc>
          <w:tcPr>
            <w:tcW w:type="dxa" w:w="3154"/>
            <w:tcMar>
              <w:top w:w="25" w:type="dxa"/>
              <w:bottom w:w="25" w:type="dxa"/>
              <w:left w:w="45" w:type="dxa"/>
              <w:right w:w="45" w:type="dxa"/>
            </w:tcMar>
          </w:tcPr>
          <w:p>
            <w:r>
              <w:rPr>
                <w:sz w:val="16"/>
              </w:rPr>
              <w:t>BDV ≥ 50 kV, Water ≤ 20 ppm</w:t>
            </w:r>
          </w:p>
        </w:tc>
      </w:tr>
      <w:tr>
        <w:tc>
          <w:tcPr>
            <w:tcW w:type="dxa" w:w="3154"/>
            <w:tcMar>
              <w:top w:w="25" w:type="dxa"/>
              <w:bottom w:w="25" w:type="dxa"/>
              <w:left w:w="45" w:type="dxa"/>
              <w:right w:w="45" w:type="dxa"/>
            </w:tcMar>
          </w:tcPr>
          <w:p>
            <w:r>
              <w:rPr>
                <w:sz w:val="16"/>
              </w:rPr>
              <w:t>Category C</w:t>
            </w:r>
          </w:p>
        </w:tc>
        <w:tc>
          <w:tcPr>
            <w:tcW w:type="dxa" w:w="3154"/>
            <w:tcMar>
              <w:top w:w="25" w:type="dxa"/>
              <w:bottom w:w="25" w:type="dxa"/>
              <w:left w:w="45" w:type="dxa"/>
              <w:right w:w="45" w:type="dxa"/>
            </w:tcMar>
          </w:tcPr>
          <w:p>
            <w:r>
              <w:rPr>
                <w:sz w:val="16"/>
              </w:rPr>
              <w:t>Distribution transformers ≤ 72.5 kV</w:t>
            </w:r>
          </w:p>
        </w:tc>
        <w:tc>
          <w:tcPr>
            <w:tcW w:type="dxa" w:w="3154"/>
            <w:tcMar>
              <w:top w:w="25" w:type="dxa"/>
              <w:bottom w:w="25" w:type="dxa"/>
              <w:left w:w="45" w:type="dxa"/>
              <w:right w:w="45" w:type="dxa"/>
            </w:tcMar>
          </w:tcPr>
          <w:p>
            <w:r>
              <w:rPr>
                <w:sz w:val="16"/>
              </w:rPr>
              <w:t>BDV ≥ 40 kV, Water ≤ 30 ppm</w:t>
            </w:r>
          </w:p>
        </w:tc>
      </w:tr>
      <w:tr>
        <w:tc>
          <w:tcPr>
            <w:tcW w:type="dxa" w:w="3154"/>
            <w:shd w:fill="F1F5F9"/>
            <w:tcMar>
              <w:top w:w="25" w:type="dxa"/>
              <w:bottom w:w="25" w:type="dxa"/>
              <w:left w:w="45" w:type="dxa"/>
              <w:right w:w="45" w:type="dxa"/>
            </w:tcMar>
          </w:tcPr>
          <w:p>
            <w:r>
              <w:rPr>
                <w:sz w:val="16"/>
              </w:rPr>
              <w:t>Category F</w:t>
            </w:r>
          </w:p>
        </w:tc>
        <w:tc>
          <w:tcPr>
            <w:tcW w:type="dxa" w:w="3154"/>
            <w:tcMar>
              <w:top w:w="25" w:type="dxa"/>
              <w:bottom w:w="25" w:type="dxa"/>
              <w:left w:w="45" w:type="dxa"/>
              <w:right w:w="45" w:type="dxa"/>
            </w:tcMar>
          </w:tcPr>
          <w:p>
            <w:r>
              <w:rPr>
                <w:sz w:val="16"/>
              </w:rPr>
              <w:t>Diverter switch compartments of On-Load Tap Changers (OLTC)</w:t>
            </w:r>
          </w:p>
        </w:tc>
        <w:tc>
          <w:tcPr>
            <w:tcW w:type="dxa" w:w="3154"/>
            <w:tcMar>
              <w:top w:w="25" w:type="dxa"/>
              <w:bottom w:w="25" w:type="dxa"/>
              <w:left w:w="45" w:type="dxa"/>
              <w:right w:w="45" w:type="dxa"/>
            </w:tcMar>
          </w:tcPr>
          <w:p>
            <w:r>
              <w:rPr>
                <w:sz w:val="16"/>
              </w:rPr>
              <w:t>BDV ≥ 30 kV (Star), Water ≤ 40 ppm</w:t>
            </w:r>
          </w:p>
        </w:tc>
      </w:tr>
    </w:tbl>
    <w:p>
      <w:pPr>
        <w:spacing w:before="160"/>
        <w:jc w:val="center"/>
      </w:pPr>
      <w:r>
        <w:drawing>
          <wp:inline xmlns:a="http://schemas.openxmlformats.org/drawingml/2006/main" xmlns:pic="http://schemas.openxmlformats.org/drawingml/2006/picture">
            <wp:extent cx="4114800" cy="3740727"/>
            <wp:docPr id="10" name="Picture 10"/>
            <wp:cNvGraphicFramePr>
              <a:graphicFrameLocks noChangeAspect="1"/>
            </wp:cNvGraphicFramePr>
            <a:graphic>
              <a:graphicData uri="http://schemas.openxmlformats.org/drawingml/2006/picture">
                <pic:pic>
                  <pic:nvPicPr>
                    <pic:cNvPr id="0" name="fig_duval_triangle_2.png"/>
                    <pic:cNvPicPr/>
                  </pic:nvPicPr>
                  <pic:blipFill>
                    <a:blip r:embed="rId20"/>
                    <a:stretch>
                      <a:fillRect/>
                    </a:stretch>
                  </pic:blipFill>
                  <pic:spPr>
                    <a:xfrm>
                      <a:off x="0" y="0"/>
                      <a:ext cx="4114800" cy="3740727"/>
                    </a:xfrm>
                    <a:prstGeom prst="rect"/>
                  </pic:spPr>
                </pic:pic>
              </a:graphicData>
            </a:graphic>
          </wp:inline>
        </w:drawing>
      </w:r>
    </w:p>
    <w:p>
      <w:r>
        <w:br w:type="page"/>
      </w:r>
    </w:p>
    <w:p>
      <w:pPr>
        <w:keepNext/>
        <w:spacing w:before="280" w:after="80"/>
      </w:pPr>
      <w:r>
        <w:rPr>
          <w:rFonts w:ascii="Arial" w:hAnsi="Arial"/>
          <w:b/>
          <w:color w:val="1B365D"/>
          <w:sz w:val="26"/>
        </w:rPr>
        <w:t>ANNEX D: IEC 60076-7 HOT-SPOT TEMPERATURE FORMULATION</w:t>
      </w:r>
    </w:p>
    <w:p>
      <w:pPr>
        <w:spacing w:before="0" w:after="80" w:line="276" w:lineRule="auto"/>
      </w:pPr>
      <w:r>
        <w:rPr>
          <w:rFonts w:ascii="Calibri" w:hAnsi="Calibri"/>
          <w:i w:val="0"/>
          <w:color w:val="1E293B"/>
          <w:sz w:val="20"/>
        </w:rPr>
        <w:t>IEC 60076-7 provides mathematical exponential formulations to describe top-oil and winding hot-spot temperature evolution based on load, ambient temperature, and cooling mode design constants:</w:t>
        <w:br/>
        <w:t xml:space="preserve">    θ_h(t) = θ_a + Δθ_or * [ (1 + R * K^2) / (1 + R) ]^x + H * g_r * K^y</w:t>
        <w:br/>
        <w:t>Where:</w:t>
        <w:br/>
        <w:t xml:space="preserve"> • θ_h(t): Calculated winding hot-spot temperature (°C)</w:t>
        <w:br/>
        <w:t xml:space="preserve"> • θ_a: Ambient temperature (°C)</w:t>
        <w:br/>
        <w:t xml:space="preserve"> • Δθ_or: Top-oil temperature rise over ambient at rated load (52 K for ONAN)</w:t>
        <w:br/>
        <w:t xml:space="preserve"> • R: Loss ratio (load loss / no-load loss = 6.0)</w:t>
        <w:br/>
        <w:t xml:space="preserve"> • K: Load factor per unit (K = S / S_rated)</w:t>
        <w:br/>
        <w:t xml:space="preserve"> • x, y: Oil and winding exponents (x = 0.8, y = 1.3 for ONAN)</w:t>
        <w:br/>
        <w:t xml:space="preserve"> • H: Hot-spot factor (H = 1.3 for distribution transformers)</w:t>
        <w:br/>
        <w:t xml:space="preserve"> • g_r: Winding-to-oil temperature gradient at rated load (20 K for ONAN)</w:t>
      </w:r>
    </w:p>
    <w:p>
      <w:pPr>
        <w:spacing w:before="160"/>
        <w:jc w:val="center"/>
      </w:pPr>
      <w:r>
        <w:drawing>
          <wp:inline xmlns:a="http://schemas.openxmlformats.org/drawingml/2006/main" xmlns:pic="http://schemas.openxmlformats.org/drawingml/2006/picture">
            <wp:extent cx="4572000" cy="2954215"/>
            <wp:docPr id="11" name="Picture 11"/>
            <wp:cNvGraphicFramePr>
              <a:graphicFrameLocks noChangeAspect="1"/>
            </wp:cNvGraphicFramePr>
            <a:graphic>
              <a:graphicData uri="http://schemas.openxmlformats.org/drawingml/2006/picture">
                <pic:pic>
                  <pic:nvPicPr>
                    <pic:cNvPr id="0" name="fig_annex_d_thermal.png"/>
                    <pic:cNvPicPr/>
                  </pic:nvPicPr>
                  <pic:blipFill>
                    <a:blip r:embed="rId21"/>
                    <a:stretch>
                      <a:fillRect/>
                    </a:stretch>
                  </pic:blipFill>
                  <pic:spPr>
                    <a:xfrm>
                      <a:off x="0" y="0"/>
                      <a:ext cx="4572000" cy="2954215"/>
                    </a:xfrm>
                    <a:prstGeom prst="rect"/>
                  </pic:spPr>
                </pic:pic>
              </a:graphicData>
            </a:graphic>
          </wp:inline>
        </w:drawing>
      </w:r>
    </w:p>
    <w:p>
      <w:r>
        <w:br w:type="page"/>
      </w:r>
    </w:p>
    <w:p>
      <w:pPr>
        <w:keepNext/>
        <w:spacing w:before="280" w:after="80"/>
      </w:pPr>
      <w:r>
        <w:rPr>
          <w:rFonts w:ascii="Arial" w:hAnsi="Arial"/>
          <w:b/>
          <w:color w:val="1B365D"/>
          <w:sz w:val="26"/>
        </w:rPr>
        <w:t>ANNEX E: PAPER &amp; OIL DEGRADATION MECHANISM (JALBERT / SINTEF)</w:t>
      </w:r>
    </w:p>
    <w:p>
      <w:pPr>
        <w:spacing w:before="0" w:after="80" w:line="276" w:lineRule="auto"/>
      </w:pPr>
      <w:r>
        <w:rPr>
          <w:rFonts w:ascii="Calibri" w:hAnsi="Calibri"/>
          <w:i w:val="0"/>
          <w:color w:val="1E293B"/>
          <w:sz w:val="20"/>
        </w:rPr>
        <w:t>The chemical aging of oil-immersed cellulose insulation is governed by three primary interdependent mechanisms:</w:t>
        <w:br/>
        <w:t xml:space="preserve"> 1. Hydrolysis (Moisture &amp; Acid Catalysis): Moisture accelerates chain scission of 1,4-beta-glucosidic bonds in cellulose molecules, releasing further water and low-molecular-weight furanic compounds (2-FAL) into the oil. This autocatalytic process dominates at temperatures between 50°C and 110°C.</w:t>
        <w:br/>
        <w:t xml:space="preserve"> 2. Oxidation (Dissolved Oxygen): Hydroxyl free radicals react with cellulose chains in the presence of dissolved oxygen (O2) to generate carbonyl groups, carbon oxides (CO, CO2), and polar carboxylic acids.</w:t>
        <w:br/>
        <w:t xml:space="preserve"> 3. Pyrolysis (Thermal Cleavage): At elevated localized temperatures (&gt;140°C), direct thermal bond cleavage occurs independently of oxygen or moisture, generating severe carbonization and heavy combustible gases.</w:t>
      </w:r>
    </w:p>
    <w:tbl>
      <w:tblPr>
        <w:tblW w:type="auto" w:w="0"/>
        <w:jc w:val="center"/>
        <w:tblLook w:firstColumn="1" w:firstRow="1" w:lastColumn="0" w:lastRow="0" w:noHBand="0" w:noVBand="1" w:val="04A0"/>
      </w:tblPr>
      <w:tblGrid>
        <w:gridCol w:w="9461"/>
      </w:tblGrid>
      <w:tr>
        <w:tc>
          <w:tcPr>
            <w:tcW w:type="dxa" w:w="9360"/>
            <w:shd w:fill="EFF6FF"/>
            <w:tcMar>
              <w:top w:w="100" w:type="dxa"/>
              <w:bottom w:w="100" w:type="dxa"/>
              <w:left w:w="160" w:type="dxa"/>
              <w:right w:w="160" w:type="dxa"/>
            </w:tcMar>
            <w:tcBorders>
              <w:left w:val="single" w:sz="24" w:space="0" w:color="2563EB"/>
              <w:top w:val="none"/>
              <w:bottom w:val="none"/>
              <w:right w:val="none"/>
            </w:tcBorders>
          </w:tcPr>
          <w:p>
            <w:pPr>
              <w:spacing w:after="40"/>
            </w:pPr>
            <w:r>
              <w:rPr>
                <w:b/>
                <w:color w:val="1E40AF"/>
                <w:sz w:val="19"/>
              </w:rPr>
              <w:t xml:space="preserve">AGING MECHANISM SUMMARY: </w:t>
            </w:r>
            <w:r>
              <w:rPr>
                <w:color w:val="1E293B"/>
                <w:sz w:val="19"/>
              </w:rPr>
              <w:t>For 34101-TR-001, exceptionally low cellulose moisture (0.5% wt), non-corrosive oil (1a), and low operating temperature under ONAN cooling effectively suppress both hydrolysis and pyrolysis. The primary observed aging mode is minor surface oxidation, confirming that the solid active part remains in an optimal operational state.</w:t>
            </w:r>
          </w:p>
        </w:tc>
      </w:tr>
    </w:tbl>
    <w:p>
      <w:pPr>
        <w:spacing w:before="0" w:after="80"/>
      </w:pPr>
    </w:p>
    <w:sectPr w:rsidR="00FC693F" w:rsidRPr="0006063C" w:rsidSect="00034616">
      <w:headerReference w:type="default" r:id="rId9"/>
      <w:footerReference w:type="default" r:id="rId10"/>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64748B"/>
        <w:sz w:val="16"/>
      </w:rPr>
      <w:t>Dielectric Analytika Laboratory | Maintainability for Integrity and Longevity Task Force</w:t>
      <w:br/>
      <w:t>GPSC Transformer Asset Management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Insulation Condition Assessment Report – Transformer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