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CCB7D9" w14:textId="77777777" w:rsidR="00FA084E" w:rsidRPr="00B83BA8" w:rsidRDefault="00000000">
      <w:pPr>
        <w:pStyle w:val="Subttulo"/>
        <w:rPr>
          <w:rFonts w:ascii="Times New Roman" w:hAnsi="Times New Roman" w:cs="Times New Roman"/>
          <w:color w:val="000000" w:themeColor="text1"/>
        </w:rPr>
      </w:pPr>
      <w:r w:rsidRPr="00B83BA8">
        <w:rPr>
          <w:rFonts w:ascii="Times New Roman" w:hAnsi="Times New Roman" w:cs="Times New Roman"/>
          <w:color w:val="000000" w:themeColor="text1"/>
        </w:rPr>
        <w:t>TRANSFORMERS-AS  ·  ISSUE #24</w:t>
      </w:r>
    </w:p>
    <w:p w14:paraId="29B5EA62" w14:textId="77777777" w:rsidR="00FA084E" w:rsidRPr="00B83BA8" w:rsidRDefault="00000000">
      <w:pPr>
        <w:pStyle w:val="Ttulo"/>
        <w:rPr>
          <w:rFonts w:ascii="Times New Roman" w:hAnsi="Times New Roman" w:cs="Times New Roman"/>
          <w:color w:val="000000" w:themeColor="text1"/>
        </w:rPr>
      </w:pPr>
      <w:r w:rsidRPr="00B83BA8">
        <w:rPr>
          <w:rFonts w:ascii="Times New Roman" w:hAnsi="Times New Roman" w:cs="Times New Roman"/>
          <w:color w:val="000000" w:themeColor="text1"/>
        </w:rPr>
        <w:t>Revisión de ASR, tácticas y tecnologías</w:t>
      </w:r>
    </w:p>
    <w:p w14:paraId="42ED7051"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Versión 1.2 · 29 de octubre de 2026 · Guía explicada para sustentación</w:t>
      </w:r>
    </w:p>
    <w:p w14:paraId="29FAAE8A"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t>Objetivo y método</w:t>
      </w:r>
    </w:p>
    <w:p w14:paraId="1106B92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Cómo leer este documento: en cada ASR primero explicamos qué debe lograr el sistema; después mostramos qué herramientas usa y qué hace cada una; comparamos opciones por su utilidad técnica y terminamos con una checklist para el responsable. Los nombres de clases Java son evidencia de ubicación, no conceptos que debas memorizar.</w:t>
      </w:r>
    </w:p>
    <w:p w14:paraId="49FAD368"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Criterio de selección: una tecnología no se justifica porque ya exista. Se explica su función, la ventaja concreta frente a otra opción y el límite que aceptamos. Las propuestas aún no implementadas se indican expresamente.</w:t>
      </w:r>
    </w:p>
    <w:p w14:paraId="368D1160" w14:textId="6F7CF59A"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t xml:space="preserve">1. ASR-001 — Seguridad de </w:t>
      </w:r>
      <w:proofErr w:type="spellStart"/>
      <w:r w:rsidRPr="00B83BA8">
        <w:rPr>
          <w:rFonts w:ascii="Times New Roman" w:hAnsi="Times New Roman" w:cs="Times New Roman"/>
          <w:color w:val="000000" w:themeColor="text1"/>
        </w:rPr>
        <w:t>identidad</w:t>
      </w:r>
      <w:proofErr w:type="spellEnd"/>
      <w:r w:rsidRPr="00B83BA8">
        <w:rPr>
          <w:rFonts w:ascii="Times New Roman" w:hAnsi="Times New Roman" w:cs="Times New Roman"/>
          <w:color w:val="000000" w:themeColor="text1"/>
        </w:rPr>
        <w:t xml:space="preserve"> y </w:t>
      </w:r>
      <w:proofErr w:type="spellStart"/>
      <w:r w:rsidRPr="00B83BA8">
        <w:rPr>
          <w:rFonts w:ascii="Times New Roman" w:hAnsi="Times New Roman" w:cs="Times New Roman"/>
          <w:color w:val="000000" w:themeColor="text1"/>
        </w:rPr>
        <w:t>acceso</w:t>
      </w:r>
      <w:proofErr w:type="spellEnd"/>
      <w:r w:rsidR="00B83BA8">
        <w:rPr>
          <w:rFonts w:ascii="Times New Roman" w:hAnsi="Times New Roman" w:cs="Times New Roman"/>
          <w:color w:val="000000" w:themeColor="text1"/>
        </w:rPr>
        <w:t xml:space="preserve"> - Sofia</w:t>
      </w:r>
    </w:p>
    <w:p w14:paraId="5CE06C7C"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3004BC34" w14:textId="77777777" w:rsid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 xml:space="preserve">Security · Prioridad alta. </w:t>
      </w:r>
    </w:p>
    <w:p w14:paraId="65C5488D" w14:textId="77777777" w:rsidR="00B83BA8" w:rsidRDefault="00000000" w:rsidP="00B83BA8">
      <w:pPr>
        <w:pStyle w:val="Prrafodelista"/>
        <w:numPr>
          <w:ilvl w:val="0"/>
          <w:numId w:val="10"/>
        </w:numPr>
        <w:rPr>
          <w:rFonts w:ascii="Times New Roman" w:hAnsi="Times New Roman" w:cs="Times New Roman"/>
          <w:color w:val="000000" w:themeColor="text1"/>
        </w:rPr>
      </w:pPr>
      <w:proofErr w:type="spellStart"/>
      <w:r w:rsidRPr="00B83BA8">
        <w:rPr>
          <w:rFonts w:ascii="Times New Roman" w:hAnsi="Times New Roman" w:cs="Times New Roman"/>
          <w:color w:val="000000" w:themeColor="text1"/>
        </w:rPr>
        <w:t>Garantizar</w:t>
      </w:r>
      <w:proofErr w:type="spellEnd"/>
      <w:r w:rsidRPr="00B83BA8">
        <w:rPr>
          <w:rFonts w:ascii="Times New Roman" w:hAnsi="Times New Roman" w:cs="Times New Roman"/>
          <w:color w:val="000000" w:themeColor="text1"/>
        </w:rPr>
        <w:t xml:space="preserve"> </w:t>
      </w:r>
      <w:proofErr w:type="spellStart"/>
      <w:r w:rsidRPr="00B83BA8">
        <w:rPr>
          <w:rFonts w:ascii="Times New Roman" w:hAnsi="Times New Roman" w:cs="Times New Roman"/>
          <w:color w:val="000000" w:themeColor="text1"/>
        </w:rPr>
        <w:t>autenticación</w:t>
      </w:r>
      <w:proofErr w:type="spellEnd"/>
      <w:r w:rsidRPr="00B83BA8">
        <w:rPr>
          <w:rFonts w:ascii="Times New Roman" w:hAnsi="Times New Roman" w:cs="Times New Roman"/>
          <w:color w:val="000000" w:themeColor="text1"/>
        </w:rPr>
        <w:t xml:space="preserve">, </w:t>
      </w:r>
      <w:proofErr w:type="spellStart"/>
      <w:r w:rsidRPr="00B83BA8">
        <w:rPr>
          <w:rFonts w:ascii="Times New Roman" w:hAnsi="Times New Roman" w:cs="Times New Roman"/>
          <w:color w:val="000000" w:themeColor="text1"/>
        </w:rPr>
        <w:t>rol</w:t>
      </w:r>
      <w:proofErr w:type="spellEnd"/>
      <w:r w:rsidRPr="00B83BA8">
        <w:rPr>
          <w:rFonts w:ascii="Times New Roman" w:hAnsi="Times New Roman" w:cs="Times New Roman"/>
          <w:color w:val="000000" w:themeColor="text1"/>
        </w:rPr>
        <w:t xml:space="preserve"> </w:t>
      </w:r>
      <w:proofErr w:type="spellStart"/>
      <w:r w:rsidRPr="00B83BA8">
        <w:rPr>
          <w:rFonts w:ascii="Times New Roman" w:hAnsi="Times New Roman" w:cs="Times New Roman"/>
          <w:color w:val="000000" w:themeColor="text1"/>
        </w:rPr>
        <w:t>activo</w:t>
      </w:r>
      <w:proofErr w:type="spellEnd"/>
      <w:r w:rsidRPr="00B83BA8">
        <w:rPr>
          <w:rFonts w:ascii="Times New Roman" w:hAnsi="Times New Roman" w:cs="Times New Roman"/>
          <w:color w:val="000000" w:themeColor="text1"/>
        </w:rPr>
        <w:t xml:space="preserve"> y permisos en el 100 % de funciones protegidas; </w:t>
      </w:r>
    </w:p>
    <w:p w14:paraId="4CC1946B" w14:textId="77777777" w:rsidR="00B83BA8" w:rsidRDefault="00000000" w:rsidP="00B83BA8">
      <w:pPr>
        <w:pStyle w:val="Prrafodelista"/>
        <w:numPr>
          <w:ilvl w:val="0"/>
          <w:numId w:val="10"/>
        </w:numPr>
        <w:rPr>
          <w:rFonts w:ascii="Times New Roman" w:hAnsi="Times New Roman" w:cs="Times New Roman"/>
          <w:color w:val="000000" w:themeColor="text1"/>
        </w:rPr>
      </w:pPr>
      <w:proofErr w:type="spellStart"/>
      <w:r w:rsidRPr="00B83BA8">
        <w:rPr>
          <w:rFonts w:ascii="Times New Roman" w:hAnsi="Times New Roman" w:cs="Times New Roman"/>
          <w:color w:val="000000" w:themeColor="text1"/>
        </w:rPr>
        <w:t>rechazo</w:t>
      </w:r>
      <w:proofErr w:type="spellEnd"/>
      <w:r w:rsidRPr="00B83BA8">
        <w:rPr>
          <w:rFonts w:ascii="Times New Roman" w:hAnsi="Times New Roman" w:cs="Times New Roman"/>
          <w:color w:val="000000" w:themeColor="text1"/>
        </w:rPr>
        <w:t xml:space="preserve"> del </w:t>
      </w:r>
      <w:proofErr w:type="spellStart"/>
      <w:r w:rsidRPr="00B83BA8">
        <w:rPr>
          <w:rFonts w:ascii="Times New Roman" w:hAnsi="Times New Roman" w:cs="Times New Roman"/>
          <w:color w:val="000000" w:themeColor="text1"/>
        </w:rPr>
        <w:t>acceso</w:t>
      </w:r>
      <w:proofErr w:type="spellEnd"/>
      <w:r w:rsidRPr="00B83BA8">
        <w:rPr>
          <w:rFonts w:ascii="Times New Roman" w:hAnsi="Times New Roman" w:cs="Times New Roman"/>
          <w:color w:val="000000" w:themeColor="text1"/>
        </w:rPr>
        <w:t xml:space="preserve"> </w:t>
      </w:r>
      <w:proofErr w:type="spellStart"/>
      <w:r w:rsidRPr="00B83BA8">
        <w:rPr>
          <w:rFonts w:ascii="Times New Roman" w:hAnsi="Times New Roman" w:cs="Times New Roman"/>
          <w:color w:val="000000" w:themeColor="text1"/>
        </w:rPr>
        <w:t>tras</w:t>
      </w:r>
      <w:proofErr w:type="spellEnd"/>
      <w:r w:rsidRPr="00B83BA8">
        <w:rPr>
          <w:rFonts w:ascii="Times New Roman" w:hAnsi="Times New Roman" w:cs="Times New Roman"/>
          <w:color w:val="000000" w:themeColor="text1"/>
        </w:rPr>
        <w:t xml:space="preserve"> </w:t>
      </w:r>
      <w:proofErr w:type="spellStart"/>
      <w:r w:rsidRPr="00B83BA8">
        <w:rPr>
          <w:rFonts w:ascii="Times New Roman" w:hAnsi="Times New Roman" w:cs="Times New Roman"/>
          <w:color w:val="000000" w:themeColor="text1"/>
        </w:rPr>
        <w:t>revocación</w:t>
      </w:r>
      <w:proofErr w:type="spellEnd"/>
      <w:r w:rsidRPr="00B83BA8">
        <w:rPr>
          <w:rFonts w:ascii="Times New Roman" w:hAnsi="Times New Roman" w:cs="Times New Roman"/>
          <w:color w:val="000000" w:themeColor="text1"/>
        </w:rPr>
        <w:t xml:space="preserve"> de sesión en menos de 60 s; </w:t>
      </w:r>
    </w:p>
    <w:p w14:paraId="28AEBE5E" w14:textId="5C7D44B4" w:rsidR="00FA084E" w:rsidRPr="00B83BA8" w:rsidRDefault="00000000" w:rsidP="00B83BA8">
      <w:pPr>
        <w:pStyle w:val="Prrafodelista"/>
        <w:numPr>
          <w:ilvl w:val="0"/>
          <w:numId w:val="10"/>
        </w:numPr>
        <w:rPr>
          <w:rFonts w:ascii="Times New Roman" w:hAnsi="Times New Roman" w:cs="Times New Roman"/>
          <w:color w:val="000000" w:themeColor="text1"/>
        </w:rPr>
      </w:pPr>
      <w:proofErr w:type="spellStart"/>
      <w:r w:rsidRPr="00B83BA8">
        <w:rPr>
          <w:rFonts w:ascii="Times New Roman" w:hAnsi="Times New Roman" w:cs="Times New Roman"/>
          <w:color w:val="000000" w:themeColor="text1"/>
        </w:rPr>
        <w:t>espera</w:t>
      </w:r>
      <w:proofErr w:type="spellEnd"/>
      <w:r w:rsidRPr="00B83BA8">
        <w:rPr>
          <w:rFonts w:ascii="Times New Roman" w:hAnsi="Times New Roman" w:cs="Times New Roman"/>
          <w:color w:val="000000" w:themeColor="text1"/>
        </w:rPr>
        <w:t xml:space="preserve"> temporal </w:t>
      </w:r>
      <w:proofErr w:type="spellStart"/>
      <w:r w:rsidRPr="00B83BA8">
        <w:rPr>
          <w:rFonts w:ascii="Times New Roman" w:hAnsi="Times New Roman" w:cs="Times New Roman"/>
          <w:color w:val="000000" w:themeColor="text1"/>
        </w:rPr>
        <w:t>después</w:t>
      </w:r>
      <w:proofErr w:type="spellEnd"/>
      <w:r w:rsidRPr="00B83BA8">
        <w:rPr>
          <w:rFonts w:ascii="Times New Roman" w:hAnsi="Times New Roman" w:cs="Times New Roman"/>
          <w:color w:val="000000" w:themeColor="text1"/>
        </w:rPr>
        <w:t xml:space="preserve"> de </w:t>
      </w:r>
      <w:proofErr w:type="spellStart"/>
      <w:r w:rsidRPr="00B83BA8">
        <w:rPr>
          <w:rFonts w:ascii="Times New Roman" w:hAnsi="Times New Roman" w:cs="Times New Roman"/>
          <w:color w:val="000000" w:themeColor="text1"/>
        </w:rPr>
        <w:t>cinco</w:t>
      </w:r>
      <w:proofErr w:type="spellEnd"/>
      <w:r w:rsidRPr="00B83BA8">
        <w:rPr>
          <w:rFonts w:ascii="Times New Roman" w:hAnsi="Times New Roman" w:cs="Times New Roman"/>
          <w:color w:val="000000" w:themeColor="text1"/>
        </w:rPr>
        <w:t xml:space="preserve"> intentos fallidos en 15 min.</w:t>
      </w:r>
    </w:p>
    <w:p w14:paraId="52C9F683"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6"/>
        <w:gridCol w:w="3329"/>
        <w:gridCol w:w="3329"/>
      </w:tblGrid>
      <w:tr w:rsidR="00FA084E" w:rsidRPr="00B83BA8" w14:paraId="1DB4D0E9" w14:textId="77777777">
        <w:tc>
          <w:tcPr>
            <w:tcW w:w="3331" w:type="dxa"/>
            <w:shd w:val="clear" w:color="auto" w:fill="E8F0F7"/>
          </w:tcPr>
          <w:p w14:paraId="2902DBA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6DB25EC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6EE9E2F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430860B2" w14:textId="77777777">
        <w:tc>
          <w:tcPr>
            <w:tcW w:w="3331" w:type="dxa"/>
          </w:tcPr>
          <w:p w14:paraId="3CBF308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Autenticar actores</w:t>
            </w:r>
          </w:p>
        </w:tc>
        <w:tc>
          <w:tcPr>
            <w:tcW w:w="3331" w:type="dxa"/>
          </w:tcPr>
          <w:p w14:paraId="0DB528C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Security, DaoAuthenticationProvider, BCrypt 12</w:t>
            </w:r>
          </w:p>
        </w:tc>
        <w:tc>
          <w:tcPr>
            <w:tcW w:w="3331" w:type="dxa"/>
          </w:tcPr>
          <w:p w14:paraId="79EAE2B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SecurityConfiguration; PasswordEncodingConfiguration</w:t>
            </w:r>
          </w:p>
        </w:tc>
      </w:tr>
      <w:tr w:rsidR="00FA084E" w:rsidRPr="00B83BA8" w14:paraId="3D50247D" w14:textId="77777777">
        <w:tc>
          <w:tcPr>
            <w:tcW w:w="3331" w:type="dxa"/>
          </w:tcPr>
          <w:p w14:paraId="33725AD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Autorizar y limitar acceso</w:t>
            </w:r>
          </w:p>
        </w:tc>
        <w:tc>
          <w:tcPr>
            <w:tcW w:w="3331" w:type="dxa"/>
          </w:tcPr>
          <w:p w14:paraId="4512C8B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RBAC, controles de propiedad, filtros Spring</w:t>
            </w:r>
          </w:p>
        </w:tc>
        <w:tc>
          <w:tcPr>
            <w:tcW w:w="3331" w:type="dxa"/>
          </w:tcPr>
          <w:p w14:paraId="7CAABE3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SecurityConfiguration; CurrentAccountSessionFilter</w:t>
            </w:r>
          </w:p>
        </w:tc>
      </w:tr>
      <w:tr w:rsidR="00FA084E" w:rsidRPr="00B83BA8" w14:paraId="0BE704FD" w14:textId="77777777">
        <w:tc>
          <w:tcPr>
            <w:tcW w:w="3331" w:type="dxa"/>
          </w:tcPr>
          <w:p w14:paraId="4694A77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Revocar acceso</w:t>
            </w:r>
          </w:p>
        </w:tc>
        <w:tc>
          <w:tcPr>
            <w:tcW w:w="3331" w:type="dxa"/>
          </w:tcPr>
          <w:p w14:paraId="4FE8D10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Session JDBC y MySQL compartida</w:t>
            </w:r>
          </w:p>
        </w:tc>
        <w:tc>
          <w:tcPr>
            <w:tcW w:w="3331" w:type="dxa"/>
          </w:tcPr>
          <w:p w14:paraId="31A7C2C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latencia no verificada · ManageAccountSessions</w:t>
            </w:r>
          </w:p>
        </w:tc>
      </w:tr>
      <w:tr w:rsidR="00FA084E" w:rsidRPr="00B83BA8" w14:paraId="5AE49980" w14:textId="77777777">
        <w:tc>
          <w:tcPr>
            <w:tcW w:w="3331" w:type="dxa"/>
          </w:tcPr>
          <w:p w14:paraId="38B70B1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Restringir login</w:t>
            </w:r>
          </w:p>
        </w:tc>
        <w:tc>
          <w:tcPr>
            <w:tcW w:w="3331" w:type="dxa"/>
          </w:tcPr>
          <w:p w14:paraId="61315F8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Contadores compartidos (propuesta: MySQL)</w:t>
            </w:r>
          </w:p>
        </w:tc>
        <w:tc>
          <w:tcPr>
            <w:tcW w:w="3331" w:type="dxa"/>
          </w:tcPr>
          <w:p w14:paraId="3E298BC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Ausente · sin mecanismo de cinco fallos/15 min</w:t>
            </w:r>
          </w:p>
        </w:tc>
      </w:tr>
      <w:tr w:rsidR="00FA084E" w:rsidRPr="00B83BA8" w14:paraId="6AAD69FC" w14:textId="77777777">
        <w:tc>
          <w:tcPr>
            <w:tcW w:w="3331" w:type="dxa"/>
          </w:tcPr>
          <w:p w14:paraId="0EE1AA8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Auditar</w:t>
            </w:r>
          </w:p>
        </w:tc>
        <w:tc>
          <w:tcPr>
            <w:tcW w:w="3331" w:type="dxa"/>
          </w:tcPr>
          <w:p w14:paraId="0257CD8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AuditRecorder, eventos estructurados</w:t>
            </w:r>
          </w:p>
        </w:tc>
        <w:tc>
          <w:tcPr>
            <w:tcW w:w="3331" w:type="dxa"/>
          </w:tcPr>
          <w:p w14:paraId="7D741DF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falta integración de auth</w:t>
            </w:r>
          </w:p>
        </w:tc>
      </w:tr>
    </w:tbl>
    <w:p w14:paraId="19C7EB99"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3"/>
        <w:gridCol w:w="4991"/>
      </w:tblGrid>
      <w:tr w:rsidR="00FA084E" w:rsidRPr="00B83BA8" w14:paraId="587EAF0E" w14:textId="77777777">
        <w:tc>
          <w:tcPr>
            <w:tcW w:w="4997" w:type="dxa"/>
            <w:shd w:val="clear" w:color="auto" w:fill="E8F0F7"/>
          </w:tcPr>
          <w:p w14:paraId="25A61A8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7053C37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4E4948DD" w14:textId="77777777">
        <w:tc>
          <w:tcPr>
            <w:tcW w:w="4997" w:type="dxa"/>
          </w:tcPr>
          <w:p w14:paraId="0F0E8B7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Security</w:t>
            </w:r>
          </w:p>
        </w:tc>
        <w:tc>
          <w:tcPr>
            <w:tcW w:w="4997" w:type="dxa"/>
          </w:tcPr>
          <w:p w14:paraId="3C095D3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Java que protege el acceso a la aplicación: comprueba quién inició sesión y qué puede hacer.</w:t>
            </w:r>
          </w:p>
        </w:tc>
      </w:tr>
      <w:tr w:rsidR="00FA084E" w:rsidRPr="00B83BA8" w14:paraId="19CD5492" w14:textId="77777777">
        <w:tc>
          <w:tcPr>
            <w:tcW w:w="4997" w:type="dxa"/>
          </w:tcPr>
          <w:p w14:paraId="6C7D303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DaoAuthenticationProvider</w:t>
            </w:r>
          </w:p>
        </w:tc>
        <w:tc>
          <w:tcPr>
            <w:tcW w:w="4997" w:type="dxa"/>
          </w:tcPr>
          <w:p w14:paraId="19B0417F"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Pieza de Spring Security que busca la cuenta en la base de datos y comprueba si la contraseña ingresada es correcta.</w:t>
            </w:r>
          </w:p>
        </w:tc>
      </w:tr>
      <w:tr w:rsidR="00FA084E" w:rsidRPr="00B83BA8" w14:paraId="77B8B3CA" w14:textId="77777777">
        <w:tc>
          <w:tcPr>
            <w:tcW w:w="4997" w:type="dxa"/>
          </w:tcPr>
          <w:p w14:paraId="753217B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BCrypt 12</w:t>
            </w:r>
          </w:p>
        </w:tc>
        <w:tc>
          <w:tcPr>
            <w:tcW w:w="4997" w:type="dxa"/>
          </w:tcPr>
          <w:p w14:paraId="1DC3B30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BCrypt transforma las contraseñas en valores que no permiten recuperar fácilmente el texto original. El “12” es el nivel de esfuerzo para comprobar una contraseña: cada nivel adicional aproximadamente duplica el trabajo, dificultando probar millones de claves.</w:t>
            </w:r>
          </w:p>
        </w:tc>
      </w:tr>
      <w:tr w:rsidR="00FA084E" w:rsidRPr="00B83BA8" w14:paraId="3B5D0771" w14:textId="77777777">
        <w:tc>
          <w:tcPr>
            <w:tcW w:w="4997" w:type="dxa"/>
          </w:tcPr>
          <w:p w14:paraId="03D643D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RBAC</w:t>
            </w:r>
          </w:p>
        </w:tc>
        <w:tc>
          <w:tcPr>
            <w:tcW w:w="4997" w:type="dxa"/>
          </w:tcPr>
          <w:p w14:paraId="4DF4974B"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Control de acceso basado en roles: por ejemplo, un Comprador puede comprar y un Vendedor administrar su tienda.</w:t>
            </w:r>
          </w:p>
        </w:tc>
      </w:tr>
      <w:tr w:rsidR="00FA084E" w:rsidRPr="00B83BA8" w14:paraId="58366FD1" w14:textId="77777777">
        <w:tc>
          <w:tcPr>
            <w:tcW w:w="4997" w:type="dxa"/>
          </w:tcPr>
          <w:p w14:paraId="7AF342C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CurrentAccountSessionFilter</w:t>
            </w:r>
          </w:p>
        </w:tc>
        <w:tc>
          <w:tcPr>
            <w:tcW w:w="4997" w:type="dxa"/>
          </w:tcPr>
          <w:p w14:paraId="6156C0FC"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Clase del proyecto que, en cada petición protegida, revisa si la cuenta sigue activa y conserva sus permisos. Así una sesión antigua no mantiene permisos retirados.</w:t>
            </w:r>
          </w:p>
        </w:tc>
      </w:tr>
      <w:tr w:rsidR="00FA084E" w:rsidRPr="00B83BA8" w14:paraId="5020786A" w14:textId="77777777">
        <w:tc>
          <w:tcPr>
            <w:tcW w:w="4997" w:type="dxa"/>
          </w:tcPr>
          <w:p w14:paraId="3B6C90D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Session JDBC</w:t>
            </w:r>
          </w:p>
        </w:tc>
        <w:tc>
          <w:tcPr>
            <w:tcW w:w="4997" w:type="dxa"/>
          </w:tcPr>
          <w:p w14:paraId="4EFCB7B5"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Guarda en MySQL las sesiones abiertas. Una sesión es el registro que le permite al sistema recordar que ya iniciaste sesión; al borrarlo, se pierde el acceso.</w:t>
            </w:r>
          </w:p>
        </w:tc>
      </w:tr>
      <w:tr w:rsidR="00FA084E" w:rsidRPr="00B83BA8" w14:paraId="23623CE9" w14:textId="77777777">
        <w:tc>
          <w:tcPr>
            <w:tcW w:w="4997" w:type="dxa"/>
          </w:tcPr>
          <w:p w14:paraId="08B8564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AuditRecorder</w:t>
            </w:r>
          </w:p>
        </w:tc>
        <w:tc>
          <w:tcPr>
            <w:tcW w:w="4997" w:type="dxa"/>
          </w:tcPr>
          <w:p w14:paraId="22D368A5"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Clase del proyecto que guarda un historial de operaciones: quién actuó, qué hizo, cuándo y con qué resultado.</w:t>
            </w:r>
          </w:p>
        </w:tc>
      </w:tr>
      <w:tr w:rsidR="00FA084E" w:rsidRPr="00B83BA8" w14:paraId="15D432F8" w14:textId="77777777">
        <w:tc>
          <w:tcPr>
            <w:tcW w:w="4997" w:type="dxa"/>
          </w:tcPr>
          <w:p w14:paraId="0AC78E9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Argon2id</w:t>
            </w:r>
          </w:p>
        </w:tc>
        <w:tc>
          <w:tcPr>
            <w:tcW w:w="4997" w:type="dxa"/>
          </w:tcPr>
          <w:p w14:paraId="24B6D9F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Otra forma segura de proteger contraseñas. Además de usar tiempo de cálculo, exige una cantidad configurable de memoria, lo que dificulta ciertos ataques masivos.</w:t>
            </w:r>
          </w:p>
        </w:tc>
      </w:tr>
      <w:tr w:rsidR="00FA084E" w:rsidRPr="00B83BA8" w14:paraId="04833F25" w14:textId="77777777">
        <w:tc>
          <w:tcPr>
            <w:tcW w:w="4997" w:type="dxa"/>
          </w:tcPr>
          <w:p w14:paraId="08B418F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lastRenderedPageBreak/>
              <w:t>JWT</w:t>
            </w:r>
          </w:p>
        </w:tc>
        <w:tc>
          <w:tcPr>
            <w:tcW w:w="4997" w:type="dxa"/>
          </w:tcPr>
          <w:p w14:paraId="002E1FB6"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Credencial digital firmada que demuestra que alguien inició sesión. El servidor puede validarla sin consultar una sesión guardada; retirarla antes de que venza requiere controles extra.</w:t>
            </w:r>
          </w:p>
        </w:tc>
      </w:tr>
      <w:tr w:rsidR="00FA084E" w:rsidRPr="00B83BA8" w14:paraId="77A62EB0" w14:textId="77777777">
        <w:tc>
          <w:tcPr>
            <w:tcW w:w="4997" w:type="dxa"/>
          </w:tcPr>
          <w:p w14:paraId="3A1A207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Redis</w:t>
            </w:r>
          </w:p>
        </w:tc>
        <w:tc>
          <w:tcPr>
            <w:tcW w:w="4997" w:type="dxa"/>
          </w:tcPr>
          <w:p w14:paraId="175D76E0"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Sistema muy rápido para guardar datos temporales, como sesiones o contadores. Normalmente mantiene esos datos en memoria y puede compartirlos entre servidores.</w:t>
            </w:r>
          </w:p>
        </w:tc>
      </w:tr>
      <w:tr w:rsidR="00FA084E" w:rsidRPr="00B83BA8" w14:paraId="726DB9E4" w14:textId="77777777">
        <w:tc>
          <w:tcPr>
            <w:tcW w:w="4997" w:type="dxa"/>
          </w:tcPr>
          <w:p w14:paraId="3D5A026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ABAC</w:t>
            </w:r>
          </w:p>
        </w:tc>
        <w:tc>
          <w:tcPr>
            <w:tcW w:w="4997" w:type="dxa"/>
          </w:tcPr>
          <w:p w14:paraId="411C36C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Control de acceso que toma decisiones según varias condiciones: además del rol, puede revisar quién es dueño del pedido, su estado o la hora.</w:t>
            </w:r>
          </w:p>
        </w:tc>
      </w:tr>
      <w:tr w:rsidR="00FA084E" w:rsidRPr="00B83BA8" w14:paraId="217107E3" w14:textId="77777777">
        <w:tc>
          <w:tcPr>
            <w:tcW w:w="4997" w:type="dxa"/>
          </w:tcPr>
          <w:p w14:paraId="768164F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w:t>
            </w:r>
          </w:p>
        </w:tc>
        <w:tc>
          <w:tcPr>
            <w:tcW w:w="4997" w:type="dxa"/>
          </w:tcPr>
          <w:p w14:paraId="5D0B9C1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Base de datos donde el Marketplace guarda información organizada, como cuentas, pedidos, sesiones y auditorías.</w:t>
            </w:r>
          </w:p>
        </w:tc>
      </w:tr>
    </w:tbl>
    <w:p w14:paraId="084852E7"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68B51E0C" w14:textId="77777777">
        <w:tc>
          <w:tcPr>
            <w:tcW w:w="3331" w:type="dxa"/>
            <w:shd w:val="clear" w:color="auto" w:fill="E8F0F7"/>
          </w:tcPr>
          <w:p w14:paraId="59A12DA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176223C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2B048D7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560C6901" w14:textId="77777777">
        <w:tc>
          <w:tcPr>
            <w:tcW w:w="3331" w:type="dxa"/>
          </w:tcPr>
          <w:p w14:paraId="074E953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BCrypt 12</w:t>
            </w:r>
          </w:p>
        </w:tc>
        <w:tc>
          <w:tcPr>
            <w:tcW w:w="3331" w:type="dxa"/>
          </w:tcPr>
          <w:p w14:paraId="6CBE42A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Argon2id</w:t>
            </w:r>
          </w:p>
        </w:tc>
        <w:tc>
          <w:tcPr>
            <w:tcW w:w="3331" w:type="dxa"/>
          </w:tcPr>
          <w:p w14:paraId="5A10EACC"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Elegimos BCrypt porque hace deliberadamente lenta la comprobación de cada contraseña, lo que dificulta que un atacante pruebe miles de claves seguidas. El número 12 ajusta cuánto esfuerzo exige cada comprobación. Argon2id también protege bien las contraseñas y añade un consumo configurable de memoria para dificultar ataques con hardware especializado; no podemos afirmar que BCrypt sea superior. Aquí priorizamos una protección suficiente y medible para este ASR, sin atribuir al algoritmo beneficios que no ofrece. La elección debe revisarse con requisitos y mediciones de seguridad.</w:t>
            </w:r>
          </w:p>
        </w:tc>
      </w:tr>
      <w:tr w:rsidR="00FA084E" w:rsidRPr="00B83BA8" w14:paraId="2B1F50BC" w14:textId="77777777">
        <w:tc>
          <w:tcPr>
            <w:tcW w:w="3331" w:type="dxa"/>
          </w:tcPr>
          <w:p w14:paraId="35251D7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Sesiones JDBC</w:t>
            </w:r>
          </w:p>
        </w:tc>
        <w:tc>
          <w:tcPr>
            <w:tcW w:w="3331" w:type="dxa"/>
          </w:tcPr>
          <w:p w14:paraId="6BE8FAE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JWT y refresh tokens</w:t>
            </w:r>
          </w:p>
        </w:tc>
        <w:tc>
          <w:tcPr>
            <w:tcW w:w="3331" w:type="dxa"/>
          </w:tcPr>
          <w:p w14:paraId="63ED8BF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 eligen sesiones de servidor porque el ASR exige retirar acceso rápidamente: al borrar la sesión compartida, una nueva solicitud deja de estar autenticada. Un JWT validado solo por firma puede seguir vigente hasta vencer y exigiría lista de revocación o verificaciones adicionales. A cambio, JDBC consulta el almacenamiento compartido.</w:t>
            </w:r>
          </w:p>
        </w:tc>
      </w:tr>
      <w:tr w:rsidR="00FA084E" w:rsidRPr="00B83BA8" w14:paraId="672B9376" w14:textId="77777777">
        <w:tc>
          <w:tcPr>
            <w:tcW w:w="3331" w:type="dxa"/>
          </w:tcPr>
          <w:p w14:paraId="6B68F32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 compartida</w:t>
            </w:r>
          </w:p>
        </w:tc>
        <w:tc>
          <w:tcPr>
            <w:tcW w:w="3331" w:type="dxa"/>
          </w:tcPr>
          <w:p w14:paraId="3444AAC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Redis</w:t>
            </w:r>
          </w:p>
        </w:tc>
        <w:tc>
          <w:tcPr>
            <w:tcW w:w="3331" w:type="dxa"/>
          </w:tcPr>
          <w:p w14:paraId="49589A7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 permite que las dos réplicas consulten el mismo estado de sesión y revocación de forma persistente. Redis también podría hacerlo y suele ofrecer acceso rápido en memoria, pero exigiría operar otro servicio y gestionar su disponibilidad; solo sería preferible con necesidades de latencia o carga medidas.</w:t>
            </w:r>
          </w:p>
        </w:tc>
      </w:tr>
      <w:tr w:rsidR="00FA084E" w:rsidRPr="00B83BA8" w14:paraId="1EB19B19" w14:textId="77777777">
        <w:tc>
          <w:tcPr>
            <w:tcW w:w="3331" w:type="dxa"/>
          </w:tcPr>
          <w:p w14:paraId="0DC4FED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RBAC + propiedad</w:t>
            </w:r>
          </w:p>
        </w:tc>
        <w:tc>
          <w:tcPr>
            <w:tcW w:w="3331" w:type="dxa"/>
          </w:tcPr>
          <w:p w14:paraId="59716A4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ABAC completo</w:t>
            </w:r>
          </w:p>
        </w:tc>
        <w:tc>
          <w:tcPr>
            <w:tcW w:w="3331" w:type="dxa"/>
          </w:tcPr>
          <w:p w14:paraId="6F07F0E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RBAC organiza los permisos generales según roles claros. La verificación de propiedad añade la regla que RBAC no cubre: un comprador no puede ver el pedido de otro comprador. ABAC puede expresar condiciones más dinámicas, pero un motor completo aumenta reglas y complejidad sin que el escenario actual lo exija.</w:t>
            </w:r>
          </w:p>
        </w:tc>
      </w:tr>
      <w:tr w:rsidR="00FA084E" w:rsidRPr="00B83BA8" w14:paraId="52EF24B8" w14:textId="77777777">
        <w:tc>
          <w:tcPr>
            <w:tcW w:w="3331" w:type="dxa"/>
          </w:tcPr>
          <w:p w14:paraId="1E97C50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Contadores MySQL (propuesta)</w:t>
            </w:r>
          </w:p>
        </w:tc>
        <w:tc>
          <w:tcPr>
            <w:tcW w:w="3331" w:type="dxa"/>
          </w:tcPr>
          <w:p w14:paraId="3F6D96A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Redis / memoria local</w:t>
            </w:r>
          </w:p>
        </w:tc>
        <w:tc>
          <w:tcPr>
            <w:tcW w:w="3331" w:type="dxa"/>
          </w:tcPr>
          <w:p w14:paraId="6A3A201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 propone porque un contador persistido y actualizado de forma atómica compartiría los fallos entre réplicas y permitiría medir cinco intentos en 15 minutos. Memoria local falla al repartir solicitudes entre nodos; Redis es viable si la carga lo exige.</w:t>
            </w:r>
          </w:p>
        </w:tc>
      </w:tr>
    </w:tbl>
    <w:p w14:paraId="3B60906B"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5. Checklist para quien tenga asignado este ASR</w:t>
      </w:r>
    </w:p>
    <w:p w14:paraId="02913017"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Verificar que todos los endpoints protegidos exijan identidad, rol activo y permiso aplicable, con pruebas negativas.</w:t>
      </w:r>
    </w:p>
    <w:p w14:paraId="16EEA651"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Definir y aplicar restricciones administrativas por cuenta y rol sin afectar otros roles válidos.</w:t>
      </w:r>
    </w:p>
    <w:p w14:paraId="5C6F419A"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Aplicar espera temporal después de cinco fallos en 15 minutos, con contador compartido y pruebas entre réplicas.</w:t>
      </w:r>
    </w:p>
    <w:p w14:paraId="33348910"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Demostrar que una sesión revocada pierde acceso en menos de 60 segundos desde ambas réplicas.</w:t>
      </w:r>
    </w:p>
    <w:p w14:paraId="017AF5AC"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652F663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6670C4DD"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2. ASR-002 — Protección de datos sensibles</w:t>
      </w:r>
    </w:p>
    <w:p w14:paraId="0F3D2DC7"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3911D67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Security · Confidencialidad, privacidad y minimización: cifrar comunicaciones externas; no conservar PAN completo/CVV; impedir acceso a datos privados de otras cuentas. ADR-003 documenta cifrado de campos personales y minimización de información enviada a terceros.</w:t>
      </w:r>
    </w:p>
    <w:p w14:paraId="7C5CEB97"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8"/>
        <w:gridCol w:w="3327"/>
        <w:gridCol w:w="3329"/>
      </w:tblGrid>
      <w:tr w:rsidR="00FA084E" w:rsidRPr="00B83BA8" w14:paraId="5D0EDAC4" w14:textId="77777777">
        <w:tc>
          <w:tcPr>
            <w:tcW w:w="3331" w:type="dxa"/>
            <w:shd w:val="clear" w:color="auto" w:fill="E8F0F7"/>
          </w:tcPr>
          <w:p w14:paraId="13C6FCB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53D8B6F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3BEF0E9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1F066A19" w14:textId="77777777">
        <w:tc>
          <w:tcPr>
            <w:tcW w:w="3331" w:type="dxa"/>
          </w:tcPr>
          <w:p w14:paraId="1DEB885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Cifrar datos en tránsito</w:t>
            </w:r>
          </w:p>
        </w:tc>
        <w:tc>
          <w:tcPr>
            <w:tcW w:w="3331" w:type="dxa"/>
          </w:tcPr>
          <w:p w14:paraId="6FDA441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JavaMail STARTTLS; RestClient HTTPS</w:t>
            </w:r>
          </w:p>
        </w:tc>
        <w:tc>
          <w:tcPr>
            <w:tcW w:w="3331" w:type="dxa"/>
          </w:tcPr>
          <w:p w14:paraId="237372C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ExternalRestClients; application.properties; GeminiRecommendationClient</w:t>
            </w:r>
          </w:p>
        </w:tc>
      </w:tr>
      <w:tr w:rsidR="00FA084E" w:rsidRPr="00B83BA8" w14:paraId="61B9773D" w14:textId="77777777">
        <w:tc>
          <w:tcPr>
            <w:tcW w:w="3331" w:type="dxa"/>
          </w:tcPr>
          <w:p w14:paraId="542110F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Cifrar datos almacenados</w:t>
            </w:r>
          </w:p>
        </w:tc>
        <w:tc>
          <w:tcPr>
            <w:tcW w:w="3331" w:type="dxa"/>
          </w:tcPr>
          <w:p w14:paraId="1394529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AES-GCM en adaptadores JPA/JDBC (propuesto)</w:t>
            </w:r>
          </w:p>
        </w:tc>
        <w:tc>
          <w:tcPr>
            <w:tcW w:w="3331" w:type="dxa"/>
          </w:tcPr>
          <w:p w14:paraId="3C31E8B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Ausente · UserAccountEntity; Address; OrderEntity</w:t>
            </w:r>
          </w:p>
        </w:tc>
      </w:tr>
      <w:tr w:rsidR="00FA084E" w:rsidRPr="00B83BA8" w14:paraId="3AD15FFE" w14:textId="77777777">
        <w:tc>
          <w:tcPr>
            <w:tcW w:w="3331" w:type="dxa"/>
          </w:tcPr>
          <w:p w14:paraId="2320594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Autorizar / limitar acceso</w:t>
            </w:r>
          </w:p>
        </w:tc>
        <w:tc>
          <w:tcPr>
            <w:tcW w:w="3331" w:type="dxa"/>
          </w:tcPr>
          <w:p w14:paraId="2B0E6EE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Security, comprobación de propiedad</w:t>
            </w:r>
          </w:p>
        </w:tc>
        <w:tc>
          <w:tcPr>
            <w:tcW w:w="3331" w:type="dxa"/>
          </w:tcPr>
          <w:p w14:paraId="63C294B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AddressService; FindOwnOrders</w:t>
            </w:r>
          </w:p>
        </w:tc>
      </w:tr>
      <w:tr w:rsidR="00FA084E" w:rsidRPr="00B83BA8" w14:paraId="0C8FFC44" w14:textId="77777777">
        <w:tc>
          <w:tcPr>
            <w:tcW w:w="3331" w:type="dxa"/>
          </w:tcPr>
          <w:p w14:paraId="0D5C6FB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Limitar exposición</w:t>
            </w:r>
          </w:p>
        </w:tc>
        <w:tc>
          <w:tcPr>
            <w:tcW w:w="3331" w:type="dxa"/>
          </w:tcPr>
          <w:p w14:paraId="2E375EA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DTO de pago sin PAN/CVV y pasarela simulada</w:t>
            </w:r>
          </w:p>
        </w:tc>
        <w:tc>
          <w:tcPr>
            <w:tcW w:w="3331" w:type="dxa"/>
          </w:tcPr>
          <w:p w14:paraId="1D381BD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en código revisado · PaymentRequest; MockPaymentGateway</w:t>
            </w:r>
          </w:p>
        </w:tc>
      </w:tr>
      <w:tr w:rsidR="00FA084E" w:rsidRPr="00B83BA8" w14:paraId="6ED5B817" w14:textId="77777777">
        <w:tc>
          <w:tcPr>
            <w:tcW w:w="3331" w:type="dxa"/>
          </w:tcPr>
          <w:p w14:paraId="0ACD804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Minimizar datos a terceros</w:t>
            </w:r>
          </w:p>
        </w:tc>
        <w:tc>
          <w:tcPr>
            <w:tcW w:w="3331" w:type="dxa"/>
          </w:tcPr>
          <w:p w14:paraId="08BF6A9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Módulo Gemini, interacciones y búsqueda libre</w:t>
            </w:r>
          </w:p>
        </w:tc>
        <w:tc>
          <w:tcPr>
            <w:tcW w:w="3331" w:type="dxa"/>
          </w:tcPr>
          <w:p w14:paraId="3268857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GeminiRecommendationClient; RecommendationService</w:t>
            </w:r>
          </w:p>
        </w:tc>
      </w:tr>
    </w:tbl>
    <w:p w14:paraId="18044697"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2192CDA6" w14:textId="77777777">
        <w:tc>
          <w:tcPr>
            <w:tcW w:w="4997" w:type="dxa"/>
            <w:shd w:val="clear" w:color="auto" w:fill="E8F0F7"/>
          </w:tcPr>
          <w:p w14:paraId="7714C87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735BBDF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241821EB" w14:textId="77777777">
        <w:tc>
          <w:tcPr>
            <w:tcW w:w="4997" w:type="dxa"/>
          </w:tcPr>
          <w:p w14:paraId="17E81FF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RestClient</w:t>
            </w:r>
          </w:p>
        </w:tc>
        <w:tc>
          <w:tcPr>
            <w:tcW w:w="4997" w:type="dxa"/>
          </w:tcPr>
          <w:p w14:paraId="3F1F0539"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Spring para enviar solicitudes HTTP a otros sistemas, como una empresa logística o un servicio de inteligencia artificial.</w:t>
            </w:r>
          </w:p>
        </w:tc>
      </w:tr>
      <w:tr w:rsidR="00FA084E" w:rsidRPr="00B83BA8" w14:paraId="46C59236" w14:textId="77777777">
        <w:tc>
          <w:tcPr>
            <w:tcW w:w="4997" w:type="dxa"/>
          </w:tcPr>
          <w:p w14:paraId="4CD9EF6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JavaMail STARTTLS</w:t>
            </w:r>
          </w:p>
        </w:tc>
        <w:tc>
          <w:tcPr>
            <w:tcW w:w="4997" w:type="dxa"/>
          </w:tcPr>
          <w:p w14:paraId="5FC29471"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JavaMail envía correos desde Java. STARTTLS activa una conexión cifrada con el servidor de correo para que otras personas no puedan leer el mensaje mientras viaja.</w:t>
            </w:r>
          </w:p>
        </w:tc>
      </w:tr>
      <w:tr w:rsidR="00FA084E" w:rsidRPr="00B83BA8" w14:paraId="48315A73" w14:textId="77777777">
        <w:tc>
          <w:tcPr>
            <w:tcW w:w="4997" w:type="dxa"/>
          </w:tcPr>
          <w:p w14:paraId="2486EF5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AES-GCM</w:t>
            </w:r>
          </w:p>
        </w:tc>
        <w:tc>
          <w:tcPr>
            <w:tcW w:w="4997" w:type="dxa"/>
          </w:tcPr>
          <w:p w14:paraId="6797DE20"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Método de cifrado que convierte un dato personal en texto ilegible sin la clave correcta y permite detectar si fue alterado. Está propuesto, NO implementado.</w:t>
            </w:r>
          </w:p>
        </w:tc>
      </w:tr>
      <w:tr w:rsidR="00FA084E" w:rsidRPr="00B83BA8" w14:paraId="1CCC557B" w14:textId="77777777">
        <w:tc>
          <w:tcPr>
            <w:tcW w:w="4997" w:type="dxa"/>
          </w:tcPr>
          <w:p w14:paraId="2867CC0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JPA</w:t>
            </w:r>
          </w:p>
        </w:tc>
        <w:tc>
          <w:tcPr>
            <w:tcW w:w="4997" w:type="dxa"/>
          </w:tcPr>
          <w:p w14:paraId="310B6271"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Java que relaciona clases y objetos del programa con las tablas de la base de datos.</w:t>
            </w:r>
          </w:p>
        </w:tc>
      </w:tr>
      <w:tr w:rsidR="00FA084E" w:rsidRPr="00B83BA8" w14:paraId="76FD35C1" w14:textId="77777777">
        <w:tc>
          <w:tcPr>
            <w:tcW w:w="4997" w:type="dxa"/>
          </w:tcPr>
          <w:p w14:paraId="65F80DA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JDBC</w:t>
            </w:r>
          </w:p>
        </w:tc>
        <w:tc>
          <w:tcPr>
            <w:tcW w:w="4997" w:type="dxa"/>
          </w:tcPr>
          <w:p w14:paraId="78307B75"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Forma estándar de Java de enviar consultas y cambios a una base de datos, como MySQL.</w:t>
            </w:r>
          </w:p>
        </w:tc>
      </w:tr>
      <w:tr w:rsidR="00FA084E" w:rsidRPr="00B83BA8" w14:paraId="7B5CDEB2" w14:textId="77777777">
        <w:tc>
          <w:tcPr>
            <w:tcW w:w="4997" w:type="dxa"/>
          </w:tcPr>
          <w:p w14:paraId="6B042FD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DTO</w:t>
            </w:r>
          </w:p>
        </w:tc>
        <w:tc>
          <w:tcPr>
            <w:tcW w:w="4997" w:type="dxa"/>
          </w:tcPr>
          <w:p w14:paraId="1AAD09C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Objeto que decide qué datos se envían o reciben en una API. Sirve para no exponer información que no hace falta compartir.</w:t>
            </w:r>
          </w:p>
        </w:tc>
      </w:tr>
      <w:tr w:rsidR="00FA084E" w:rsidRPr="00B83BA8" w14:paraId="07116F63" w14:textId="77777777">
        <w:tc>
          <w:tcPr>
            <w:tcW w:w="4997" w:type="dxa"/>
          </w:tcPr>
          <w:p w14:paraId="34D856D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PAN/CVV</w:t>
            </w:r>
          </w:p>
        </w:tc>
        <w:tc>
          <w:tcPr>
            <w:tcW w:w="4997" w:type="dxa"/>
          </w:tcPr>
          <w:p w14:paraId="6A88397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PAN es el número completo de la tarjeta bancaria; CVV es el código de seguridad que normalmente está al reverso. No deben guardarse en el Marketplace.</w:t>
            </w:r>
          </w:p>
        </w:tc>
      </w:tr>
      <w:tr w:rsidR="00FA084E" w:rsidRPr="00B83BA8" w14:paraId="548B8E92" w14:textId="77777777">
        <w:tc>
          <w:tcPr>
            <w:tcW w:w="4997" w:type="dxa"/>
          </w:tcPr>
          <w:p w14:paraId="42EAE4A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tokenización</w:t>
            </w:r>
          </w:p>
        </w:tc>
        <w:tc>
          <w:tcPr>
            <w:tcW w:w="4997" w:type="dxa"/>
          </w:tcPr>
          <w:p w14:paraId="4853DE7F"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El proveedor de pagos reemplaza los datos reales de la tarjeta por un código de referencia para que nuestra aplicación no necesite conocerlos.</w:t>
            </w:r>
          </w:p>
        </w:tc>
      </w:tr>
      <w:tr w:rsidR="00FA084E" w:rsidRPr="00B83BA8" w14:paraId="6C6BC553" w14:textId="77777777">
        <w:tc>
          <w:tcPr>
            <w:tcW w:w="4997" w:type="dxa"/>
          </w:tcPr>
          <w:p w14:paraId="08E9481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Gemini</w:t>
            </w:r>
          </w:p>
        </w:tc>
        <w:tc>
          <w:tcPr>
            <w:tcW w:w="4997" w:type="dxa"/>
          </w:tcPr>
          <w:p w14:paraId="7880488A"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Servicio externo de inteligencia artificial que el Marketplace consulta para generar recomendaciones de productos.</w:t>
            </w:r>
          </w:p>
        </w:tc>
      </w:tr>
      <w:tr w:rsidR="00FA084E" w:rsidRPr="00B83BA8" w14:paraId="77F55D32" w14:textId="77777777">
        <w:tc>
          <w:tcPr>
            <w:tcW w:w="4997" w:type="dxa"/>
          </w:tcPr>
          <w:p w14:paraId="7D7DF04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TLS/HTTPS</w:t>
            </w:r>
          </w:p>
        </w:tc>
        <w:tc>
          <w:tcPr>
            <w:tcW w:w="4997" w:type="dxa"/>
          </w:tcPr>
          <w:p w14:paraId="63776F4A"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HTTPS es HTTP con una capa de protección llamada TLS: cifra los datos durante el viaje por internet para evitar que otros los lean o alteren fácilmente.</w:t>
            </w:r>
          </w:p>
        </w:tc>
      </w:tr>
      <w:tr w:rsidR="00FA084E" w:rsidRPr="00B83BA8" w14:paraId="29B59B28" w14:textId="77777777">
        <w:tc>
          <w:tcPr>
            <w:tcW w:w="4997" w:type="dxa"/>
          </w:tcPr>
          <w:p w14:paraId="1B0535E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KMS/Vault</w:t>
            </w:r>
          </w:p>
        </w:tc>
        <w:tc>
          <w:tcPr>
            <w:tcW w:w="4997" w:type="dxa"/>
          </w:tcPr>
          <w:p w14:paraId="31F1F0F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Herramientas para guardar y administrar de manera segura las claves secretas usadas para cifrar información.</w:t>
            </w:r>
          </w:p>
        </w:tc>
      </w:tr>
    </w:tbl>
    <w:p w14:paraId="370E1131"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1E20A709" w14:textId="77777777">
        <w:tc>
          <w:tcPr>
            <w:tcW w:w="3331" w:type="dxa"/>
            <w:shd w:val="clear" w:color="auto" w:fill="E8F0F7"/>
          </w:tcPr>
          <w:p w14:paraId="31B65F7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3C7929D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0F467C7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04C6FB04" w14:textId="77777777">
        <w:tc>
          <w:tcPr>
            <w:tcW w:w="3331" w:type="dxa"/>
          </w:tcPr>
          <w:p w14:paraId="65B4CFA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RestClient y STARTTLS</w:t>
            </w:r>
          </w:p>
        </w:tc>
        <w:tc>
          <w:tcPr>
            <w:tcW w:w="3331" w:type="dxa"/>
          </w:tcPr>
          <w:p w14:paraId="648EE2C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Cambiar clientes</w:t>
            </w:r>
          </w:p>
        </w:tc>
        <w:tc>
          <w:tcPr>
            <w:tcW w:w="3331" w:type="dxa"/>
          </w:tcPr>
          <w:p w14:paraId="589FC7F6"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HTTPS protege los datos al comunicarnos con servicios externos; STARTTLS protege el intercambio con el servidor de correo. Así las contraseñas, direcciones y mensajes no viajan expuestos por la red. Conservamos los clientes porque soportan cifrado; debemos impedir configuraciones HTTP y comprobar certificados, no cambiar toda la biblioteca.</w:t>
            </w:r>
          </w:p>
        </w:tc>
      </w:tr>
      <w:tr w:rsidR="00FA084E" w:rsidRPr="00B83BA8" w14:paraId="757FAB8A" w14:textId="77777777">
        <w:tc>
          <w:tcPr>
            <w:tcW w:w="3331" w:type="dxa"/>
          </w:tcPr>
          <w:p w14:paraId="6098895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AES-GCM por campo (propuesta)</w:t>
            </w:r>
          </w:p>
        </w:tc>
        <w:tc>
          <w:tcPr>
            <w:tcW w:w="3331" w:type="dxa"/>
          </w:tcPr>
          <w:p w14:paraId="56D9B3F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Solo cifrado de disco</w:t>
            </w:r>
          </w:p>
        </w:tc>
        <w:tc>
          <w:tcPr>
            <w:tcW w:w="3331" w:type="dxa"/>
          </w:tcPr>
          <w:p w14:paraId="78DA9B2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 xml:space="preserve">AES-GCM cifraría correo, teléfono y direcciones antes de guardarlos y detectaría alteraciones del contenido. Cifrar solo el disco </w:t>
            </w:r>
            <w:r w:rsidRPr="00B83BA8">
              <w:rPr>
                <w:rFonts w:ascii="Times New Roman" w:hAnsi="Times New Roman" w:cs="Times New Roman"/>
                <w:color w:val="000000" w:themeColor="text1"/>
                <w:sz w:val="16"/>
              </w:rPr>
              <w:lastRenderedPageBreak/>
              <w:t>protege soportes perdidos, pero no necesariamente frente a una lectura no autorizada de tablas. Requiere gestión separada de claves y adaptar búsquedas.</w:t>
            </w:r>
          </w:p>
        </w:tc>
      </w:tr>
      <w:tr w:rsidR="00FA084E" w:rsidRPr="00B83BA8" w14:paraId="57396D42" w14:textId="77777777">
        <w:tc>
          <w:tcPr>
            <w:tcW w:w="3331" w:type="dxa"/>
          </w:tcPr>
          <w:p w14:paraId="3DE4D52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lastRenderedPageBreak/>
              <w:t>MySQL/JPA existentes</w:t>
            </w:r>
          </w:p>
        </w:tc>
        <w:tc>
          <w:tcPr>
            <w:tcW w:w="3331" w:type="dxa"/>
          </w:tcPr>
          <w:p w14:paraId="0ED1208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Cambiar BD</w:t>
            </w:r>
          </w:p>
        </w:tc>
        <w:tc>
          <w:tcPr>
            <w:tcW w:w="3331" w:type="dxa"/>
          </w:tcPr>
          <w:p w14:paraId="07DA27E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JPA/JDBC pueden cifrar al escribir y descifrar al leer, manteniendo las relaciones y consultas de negocio. Cambiar de motor de base de datos no soluciona por sí solo la exposición de datos personales y aumentaría el riesgo de migración.</w:t>
            </w:r>
          </w:p>
        </w:tc>
      </w:tr>
      <w:tr w:rsidR="00FA084E" w:rsidRPr="00B83BA8" w14:paraId="73858F9D" w14:textId="77777777">
        <w:tc>
          <w:tcPr>
            <w:tcW w:w="3331" w:type="dxa"/>
          </w:tcPr>
          <w:p w14:paraId="51215A7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Controles de propiedad</w:t>
            </w:r>
          </w:p>
        </w:tc>
        <w:tc>
          <w:tcPr>
            <w:tcW w:w="3331" w:type="dxa"/>
          </w:tcPr>
          <w:p w14:paraId="07993B4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Motor externo</w:t>
            </w:r>
          </w:p>
        </w:tc>
        <w:tc>
          <w:tcPr>
            <w:tcW w:w="3331" w:type="dxa"/>
          </w:tcPr>
          <w:p w14:paraId="1C83489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Security comprueba identidad y rol; las consultas por propietario impiden que dos compradores intercambien pedidos o direcciones aunque compartan rol. Un motor externo solo convendría si las políticas crecieran y necesitaran gestión independiente.</w:t>
            </w:r>
          </w:p>
        </w:tc>
      </w:tr>
      <w:tr w:rsidR="00FA084E" w:rsidRPr="00B83BA8" w14:paraId="0AF6E4C9" w14:textId="77777777">
        <w:tc>
          <w:tcPr>
            <w:tcW w:w="3331" w:type="dxa"/>
          </w:tcPr>
          <w:p w14:paraId="65E37F6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Tokenización en proveedor (futura)</w:t>
            </w:r>
          </w:p>
        </w:tc>
        <w:tc>
          <w:tcPr>
            <w:tcW w:w="3331" w:type="dxa"/>
          </w:tcPr>
          <w:p w14:paraId="639B9EE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Captura local de tarjetas</w:t>
            </w:r>
          </w:p>
        </w:tc>
        <w:tc>
          <w:tcPr>
            <w:tcW w:w="3331" w:type="dxa"/>
          </w:tcPr>
          <w:p w14:paraId="642C1A3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Evita procesar PAN/CVV; pagos actuales simulados.</w:t>
            </w:r>
          </w:p>
        </w:tc>
      </w:tr>
    </w:tbl>
    <w:p w14:paraId="3CB3B1F6"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5. Checklist para quien tenga asignado este ASR</w:t>
      </w:r>
    </w:p>
    <w:p w14:paraId="54BEF405"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Garantizar conexiones cifradas con proveedores y comprobar TLS en configuración real.</w:t>
      </w:r>
    </w:p>
    <w:p w14:paraId="3CA452DC"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Asegurar que PAN/CVV completos no entren en almacenamiento, registros ni API.</w:t>
      </w:r>
    </w:p>
    <w:p w14:paraId="070BA31C"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Implementar y probar protección de los campos personales exigidos, incluyendo claves y datos históricos.</w:t>
      </w:r>
    </w:p>
    <w:p w14:paraId="647D0CD6"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Probar que ninguna cuenta consulta información privada de otra y minimizar datos enviados a Gemini.</w:t>
      </w:r>
    </w:p>
    <w:p w14:paraId="2C62594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5407524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37EC600F" w14:textId="00708779"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 xml:space="preserve">3. ASR-003 — </w:t>
      </w:r>
      <w:proofErr w:type="spellStart"/>
      <w:r w:rsidRPr="00B83BA8">
        <w:rPr>
          <w:rFonts w:ascii="Times New Roman" w:hAnsi="Times New Roman" w:cs="Times New Roman"/>
          <w:color w:val="000000" w:themeColor="text1"/>
        </w:rPr>
        <w:t>Auditoría</w:t>
      </w:r>
      <w:proofErr w:type="spellEnd"/>
      <w:r w:rsidRPr="00B83BA8">
        <w:rPr>
          <w:rFonts w:ascii="Times New Roman" w:hAnsi="Times New Roman" w:cs="Times New Roman"/>
          <w:color w:val="000000" w:themeColor="text1"/>
        </w:rPr>
        <w:t xml:space="preserve"> de </w:t>
      </w:r>
      <w:proofErr w:type="spellStart"/>
      <w:r w:rsidRPr="00B83BA8">
        <w:rPr>
          <w:rFonts w:ascii="Times New Roman" w:hAnsi="Times New Roman" w:cs="Times New Roman"/>
          <w:color w:val="000000" w:themeColor="text1"/>
        </w:rPr>
        <w:t>operaciones</w:t>
      </w:r>
      <w:proofErr w:type="spellEnd"/>
      <w:r w:rsidRPr="00B83BA8">
        <w:rPr>
          <w:rFonts w:ascii="Times New Roman" w:hAnsi="Times New Roman" w:cs="Times New Roman"/>
          <w:color w:val="000000" w:themeColor="text1"/>
        </w:rPr>
        <w:t xml:space="preserve"> </w:t>
      </w:r>
      <w:proofErr w:type="spellStart"/>
      <w:r w:rsidRPr="00B83BA8">
        <w:rPr>
          <w:rFonts w:ascii="Times New Roman" w:hAnsi="Times New Roman" w:cs="Times New Roman"/>
          <w:color w:val="000000" w:themeColor="text1"/>
        </w:rPr>
        <w:t>sensibles</w:t>
      </w:r>
      <w:proofErr w:type="spellEnd"/>
      <w:r w:rsidR="00B83BA8">
        <w:rPr>
          <w:rFonts w:ascii="Times New Roman" w:hAnsi="Times New Roman" w:cs="Times New Roman"/>
          <w:color w:val="000000" w:themeColor="text1"/>
        </w:rPr>
        <w:t xml:space="preserve"> - </w:t>
      </w:r>
      <w:r w:rsidR="00B83BA8">
        <w:rPr>
          <w:rFonts w:ascii="Times New Roman" w:hAnsi="Times New Roman" w:cs="Times New Roman"/>
          <w:color w:val="000000" w:themeColor="text1"/>
        </w:rPr>
        <w:t>Sofia</w:t>
      </w:r>
    </w:p>
    <w:p w14:paraId="022DF95E"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38C43D6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Security / Auditabilidad · Prioridad media. Registrar actor, fecha/hora, acción, entidad y resultado de acciones administrativas u operaciones sensibles para reconstruir lo ocurrido. CU asociados: CU-11, CU-13, CU-17, CU-19, CU-21–CU-25 y CU-27.</w:t>
      </w:r>
    </w:p>
    <w:p w14:paraId="5B7553DE"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7"/>
        <w:gridCol w:w="3328"/>
        <w:gridCol w:w="3329"/>
      </w:tblGrid>
      <w:tr w:rsidR="00FA084E" w:rsidRPr="00B83BA8" w14:paraId="27E76EE1" w14:textId="77777777">
        <w:tc>
          <w:tcPr>
            <w:tcW w:w="3331" w:type="dxa"/>
            <w:shd w:val="clear" w:color="auto" w:fill="E8F0F7"/>
          </w:tcPr>
          <w:p w14:paraId="3F1F514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2F7CE9C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662155D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7A126074" w14:textId="77777777">
        <w:tc>
          <w:tcPr>
            <w:tcW w:w="3331" w:type="dxa"/>
          </w:tcPr>
          <w:p w14:paraId="749569A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Auditar</w:t>
            </w:r>
          </w:p>
        </w:tc>
        <w:tc>
          <w:tcPr>
            <w:tcW w:w="3331" w:type="dxa"/>
          </w:tcPr>
          <w:p w14:paraId="23041E0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AuditRecorder + MySQL audit_events</w:t>
            </w:r>
          </w:p>
        </w:tc>
        <w:tc>
          <w:tcPr>
            <w:tcW w:w="3331" w:type="dxa"/>
          </w:tcPr>
          <w:p w14:paraId="700139C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con cobertura parcial · AuditRecorder; V15</w:t>
            </w:r>
          </w:p>
        </w:tc>
      </w:tr>
      <w:tr w:rsidR="00FA084E" w:rsidRPr="00B83BA8" w14:paraId="46492107" w14:textId="77777777">
        <w:tc>
          <w:tcPr>
            <w:tcW w:w="3331" w:type="dxa"/>
          </w:tcPr>
          <w:p w14:paraId="2E0B483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Auditar moderación</w:t>
            </w:r>
          </w:p>
        </w:tc>
        <w:tc>
          <w:tcPr>
            <w:tcW w:w="3331" w:type="dxa"/>
          </w:tcPr>
          <w:p w14:paraId="01DD31A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AuditService/JPA + MySQL audit_logs</w:t>
            </w:r>
          </w:p>
        </w:tc>
        <w:tc>
          <w:tcPr>
            <w:tcW w:w="3331" w:type="dxa"/>
          </w:tcPr>
          <w:p w14:paraId="1DC5BF5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AuditService; AuditLogEntity; V8</w:t>
            </w:r>
          </w:p>
        </w:tc>
      </w:tr>
      <w:tr w:rsidR="00FA084E" w:rsidRPr="00B83BA8" w14:paraId="2CB56508" w14:textId="77777777">
        <w:tc>
          <w:tcPr>
            <w:tcW w:w="3331" w:type="dxa"/>
          </w:tcPr>
          <w:p w14:paraId="7E84E68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Registrar resultados de negocio</w:t>
            </w:r>
          </w:p>
        </w:tc>
        <w:tc>
          <w:tcPr>
            <w:tcW w:w="3331" w:type="dxa"/>
          </w:tcPr>
          <w:p w14:paraId="4B8CB2D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Invocaciones explícitas y @Transactional</w:t>
            </w:r>
          </w:p>
        </w:tc>
        <w:tc>
          <w:tcPr>
            <w:tcW w:w="3331" w:type="dxa"/>
          </w:tcPr>
          <w:p w14:paraId="6FB5CE3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CancelOrderUseCase; RequestRefundUseCase</w:t>
            </w:r>
          </w:p>
        </w:tc>
      </w:tr>
      <w:tr w:rsidR="00FA084E" w:rsidRPr="00B83BA8" w14:paraId="70947136" w14:textId="77777777">
        <w:tc>
          <w:tcPr>
            <w:tcW w:w="3331" w:type="dxa"/>
          </w:tcPr>
          <w:p w14:paraId="45F1B53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Correlacionar operaciones</w:t>
            </w:r>
          </w:p>
        </w:tc>
        <w:tc>
          <w:tcPr>
            <w:tcW w:w="3331" w:type="dxa"/>
          </w:tcPr>
          <w:p w14:paraId="64C168C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IDs de correlación, historial y registros</w:t>
            </w:r>
          </w:p>
        </w:tc>
        <w:tc>
          <w:tcPr>
            <w:tcW w:w="3331" w:type="dxa"/>
          </w:tcPr>
          <w:p w14:paraId="6ADE634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OrderChangeRecorder; logística</w:t>
            </w:r>
          </w:p>
        </w:tc>
      </w:tr>
      <w:tr w:rsidR="00FA084E" w:rsidRPr="00B83BA8" w14:paraId="281E17BC" w14:textId="77777777">
        <w:tc>
          <w:tcPr>
            <w:tcW w:w="3331" w:type="dxa"/>
          </w:tcPr>
          <w:p w14:paraId="09C8289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Proteger registros / no repudiación</w:t>
            </w:r>
          </w:p>
        </w:tc>
        <w:tc>
          <w:tcPr>
            <w:tcW w:w="3331" w:type="dxa"/>
          </w:tcPr>
          <w:p w14:paraId="5EC9179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Restricciones y controles por definir</w:t>
            </w:r>
          </w:p>
        </w:tc>
        <w:tc>
          <w:tcPr>
            <w:tcW w:w="3331" w:type="dxa"/>
          </w:tcPr>
          <w:p w14:paraId="639A0E2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No repudiación NO VERIFICADA; faltan defensas anti-alteración</w:t>
            </w:r>
          </w:p>
        </w:tc>
      </w:tr>
    </w:tbl>
    <w:p w14:paraId="25813CCC"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19DC86F2" w14:textId="77777777">
        <w:tc>
          <w:tcPr>
            <w:tcW w:w="4997" w:type="dxa"/>
            <w:shd w:val="clear" w:color="auto" w:fill="E8F0F7"/>
          </w:tcPr>
          <w:p w14:paraId="6A062C1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09D70B6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2140E9C1" w14:textId="77777777">
        <w:tc>
          <w:tcPr>
            <w:tcW w:w="4997" w:type="dxa"/>
          </w:tcPr>
          <w:p w14:paraId="3C31AB4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AuditRecorder</w:t>
            </w:r>
          </w:p>
        </w:tc>
        <w:tc>
          <w:tcPr>
            <w:tcW w:w="4997" w:type="dxa"/>
          </w:tcPr>
          <w:p w14:paraId="5885D4C8"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Clase del proyecto que guarda un historial de operaciones: quién actuó, qué hizo, cuándo y con qué resultado.</w:t>
            </w:r>
          </w:p>
        </w:tc>
      </w:tr>
      <w:tr w:rsidR="00FA084E" w:rsidRPr="00B83BA8" w14:paraId="324E2831" w14:textId="77777777">
        <w:tc>
          <w:tcPr>
            <w:tcW w:w="4997" w:type="dxa"/>
          </w:tcPr>
          <w:p w14:paraId="5254569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AuditService</w:t>
            </w:r>
          </w:p>
        </w:tc>
        <w:tc>
          <w:tcPr>
            <w:tcW w:w="4997" w:type="dxa"/>
          </w:tcPr>
          <w:p w14:paraId="088A077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Otra clase de auditoría del proyecto, usada sobre todo en moderación; escribe en una tabla distinta de la de AuditRecorder.</w:t>
            </w:r>
          </w:p>
        </w:tc>
      </w:tr>
      <w:tr w:rsidR="00FA084E" w:rsidRPr="00B83BA8" w14:paraId="4D3F126B" w14:textId="77777777">
        <w:tc>
          <w:tcPr>
            <w:tcW w:w="4997" w:type="dxa"/>
          </w:tcPr>
          <w:p w14:paraId="7B68BB3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w:t>
            </w:r>
          </w:p>
        </w:tc>
        <w:tc>
          <w:tcPr>
            <w:tcW w:w="4997" w:type="dxa"/>
          </w:tcPr>
          <w:p w14:paraId="7BE2F788"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Base de datos donde el Marketplace guarda información organizada, como cuentas, pedidos, sesiones y auditorías.</w:t>
            </w:r>
          </w:p>
        </w:tc>
      </w:tr>
      <w:tr w:rsidR="00FA084E" w:rsidRPr="00B83BA8" w14:paraId="391278F6" w14:textId="77777777">
        <w:tc>
          <w:tcPr>
            <w:tcW w:w="4997" w:type="dxa"/>
          </w:tcPr>
          <w:p w14:paraId="07B2700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@Transactional</w:t>
            </w:r>
          </w:p>
        </w:tc>
        <w:tc>
          <w:tcPr>
            <w:tcW w:w="4997" w:type="dxa"/>
          </w:tcPr>
          <w:p w14:paraId="637FCE19"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Indicación de Spring para que varios cambios de base de datos se hagan como una unidad: si ocurre un error, se pueden deshacer juntos.</w:t>
            </w:r>
          </w:p>
        </w:tc>
      </w:tr>
      <w:tr w:rsidR="00FA084E" w:rsidRPr="00B83BA8" w14:paraId="10A7C162" w14:textId="77777777">
        <w:tc>
          <w:tcPr>
            <w:tcW w:w="4997" w:type="dxa"/>
          </w:tcPr>
          <w:p w14:paraId="14B7541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JPA</w:t>
            </w:r>
          </w:p>
        </w:tc>
        <w:tc>
          <w:tcPr>
            <w:tcW w:w="4997" w:type="dxa"/>
          </w:tcPr>
          <w:p w14:paraId="58214D85"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Java que relaciona clases y objetos del programa con las tablas de la base de datos.</w:t>
            </w:r>
          </w:p>
        </w:tc>
      </w:tr>
      <w:tr w:rsidR="00FA084E" w:rsidRPr="00B83BA8" w14:paraId="563831FD" w14:textId="77777777">
        <w:tc>
          <w:tcPr>
            <w:tcW w:w="4997" w:type="dxa"/>
          </w:tcPr>
          <w:p w14:paraId="0EB28CD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AOP</w:t>
            </w:r>
          </w:p>
        </w:tc>
        <w:tc>
          <w:tcPr>
            <w:tcW w:w="4997" w:type="dxa"/>
          </w:tcPr>
          <w:p w14:paraId="72D0FAF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Forma de ejecutar lógica común, como registrar llamadas, alrededor de distintos métodos sin escribir lo mismo en cada uno.</w:t>
            </w:r>
          </w:p>
        </w:tc>
      </w:tr>
      <w:tr w:rsidR="00FA084E" w:rsidRPr="00B83BA8" w14:paraId="32720F82" w14:textId="77777777">
        <w:tc>
          <w:tcPr>
            <w:tcW w:w="4997" w:type="dxa"/>
          </w:tcPr>
          <w:p w14:paraId="44E29E8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@Immutable</w:t>
            </w:r>
          </w:p>
        </w:tc>
        <w:tc>
          <w:tcPr>
            <w:tcW w:w="4997" w:type="dxa"/>
          </w:tcPr>
          <w:p w14:paraId="44E8CFA0"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Indicación de Hibernate para tratar una entidad como no modificable desde ese mecanismo; NO impide que alguien cambie la tabla directamente.</w:t>
            </w:r>
          </w:p>
        </w:tc>
      </w:tr>
      <w:tr w:rsidR="00FA084E" w:rsidRPr="00B83BA8" w14:paraId="31690D8A" w14:textId="77777777">
        <w:tc>
          <w:tcPr>
            <w:tcW w:w="4997" w:type="dxa"/>
          </w:tcPr>
          <w:p w14:paraId="5CC9B4A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Correlation ID</w:t>
            </w:r>
          </w:p>
        </w:tc>
        <w:tc>
          <w:tcPr>
            <w:tcW w:w="4997" w:type="dxa"/>
          </w:tcPr>
          <w:p w14:paraId="41248758"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Código de seguimiento que ayuda a relacionar los mensajes y registros producidos por una misma operación.</w:t>
            </w:r>
          </w:p>
        </w:tc>
      </w:tr>
    </w:tbl>
    <w:p w14:paraId="2639476B"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0BE1C298" w14:textId="77777777">
        <w:tc>
          <w:tcPr>
            <w:tcW w:w="3331" w:type="dxa"/>
            <w:shd w:val="clear" w:color="auto" w:fill="E8F0F7"/>
          </w:tcPr>
          <w:p w14:paraId="7E75970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002EF7F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24EBF9F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7547558B" w14:textId="77777777">
        <w:tc>
          <w:tcPr>
            <w:tcW w:w="3331" w:type="dxa"/>
          </w:tcPr>
          <w:p w14:paraId="6EF2E9C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Auditoría persistida MySQL</w:t>
            </w:r>
          </w:p>
        </w:tc>
        <w:tc>
          <w:tcPr>
            <w:tcW w:w="3331" w:type="dxa"/>
          </w:tcPr>
          <w:p w14:paraId="77FE753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Solo logs técnicos</w:t>
            </w:r>
          </w:p>
        </w:tc>
        <w:tc>
          <w:tcPr>
            <w:tcW w:w="3331" w:type="dxa"/>
          </w:tcPr>
          <w:p w14:paraId="77E3B29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Guardar quién hizo qué, cuándo y con qué resultado en MySQL permite investigar una operación tiempo después, aunque el servidor se haya reiniciado incluso después del reinicio del servidor. Un log de texto puede rotarse, mezclarse entre réplicas y carecer de campos uniformes.</w:t>
            </w:r>
          </w:p>
        </w:tc>
      </w:tr>
      <w:tr w:rsidR="00FA084E" w:rsidRPr="00B83BA8" w14:paraId="71A420B2" w14:textId="77777777">
        <w:tc>
          <w:tcPr>
            <w:tcW w:w="3331" w:type="dxa"/>
          </w:tcPr>
          <w:p w14:paraId="4CA9BE1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Servicios existentes unificados</w:t>
            </w:r>
          </w:p>
        </w:tc>
        <w:tc>
          <w:tcPr>
            <w:tcW w:w="3331" w:type="dxa"/>
          </w:tcPr>
          <w:p w14:paraId="26EE574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Nueva infraestructura externa</w:t>
            </w:r>
          </w:p>
        </w:tc>
        <w:tc>
          <w:tcPr>
            <w:tcW w:w="3331" w:type="dxa"/>
          </w:tcPr>
          <w:p w14:paraId="2097910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 contrato común de auditoría permitiría consultar con los mismos criterios eventos de pedidos y moderación. Mantener adaptadores por módulo preserva sus reglas; crear otra plataforma de eventos aumentaría operación sin ser necesaria para cinco campos.</w:t>
            </w:r>
          </w:p>
        </w:tc>
      </w:tr>
      <w:tr w:rsidR="00FA084E" w:rsidRPr="00B83BA8" w14:paraId="595EB9A1" w14:textId="77777777">
        <w:tc>
          <w:tcPr>
            <w:tcW w:w="3331" w:type="dxa"/>
          </w:tcPr>
          <w:p w14:paraId="4087345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Registro explícito en casos de uso</w:t>
            </w:r>
          </w:p>
        </w:tc>
        <w:tc>
          <w:tcPr>
            <w:tcW w:w="3331" w:type="dxa"/>
          </w:tcPr>
          <w:p w14:paraId="1DF0BC9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Solo AOP/interceptores</w:t>
            </w:r>
          </w:p>
        </w:tc>
        <w:tc>
          <w:tcPr>
            <w:tcW w:w="3331" w:type="dxa"/>
          </w:tcPr>
          <w:p w14:paraId="37808AE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El caso de uso sabe si la cancelación fue aceptada o rechazada por la regla de negocio; por eso puede registrar el resultado preciso. Un interceptor observa la petición HTTP, pero un 200 no siempre significa éxito de la operación.</w:t>
            </w:r>
          </w:p>
        </w:tc>
      </w:tr>
      <w:tr w:rsidR="00FA084E" w:rsidRPr="00B83BA8" w14:paraId="01BC1BC4" w14:textId="77777777">
        <w:tc>
          <w:tcPr>
            <w:tcW w:w="3331" w:type="dxa"/>
          </w:tcPr>
          <w:p w14:paraId="2204484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Integridad verificable (pendiente)</w:t>
            </w:r>
          </w:p>
        </w:tc>
        <w:tc>
          <w:tcPr>
            <w:tcW w:w="3331" w:type="dxa"/>
          </w:tcPr>
          <w:p w14:paraId="1955B02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Asumir @Immutable como prueba</w:t>
            </w:r>
          </w:p>
        </w:tc>
        <w:tc>
          <w:tcPr>
            <w:tcW w:w="3331" w:type="dxa"/>
          </w:tcPr>
          <w:p w14:paraId="0752776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 xml:space="preserve">Que una entidad sea @Immutable impide ciertas actualizaciones desde Hibernate, pero no bloquea a quien tenga acceso SQL directo. Se necesitan permisos, trazabilidad de cambios y eventualmente sellado para detectar alteraciones; no debemos prometer no </w:t>
            </w:r>
            <w:r w:rsidRPr="00B83BA8">
              <w:rPr>
                <w:rFonts w:ascii="Times New Roman" w:hAnsi="Times New Roman" w:cs="Times New Roman"/>
                <w:color w:val="000000" w:themeColor="text1"/>
                <w:sz w:val="16"/>
              </w:rPr>
              <w:lastRenderedPageBreak/>
              <w:t>repudiación.</w:t>
            </w:r>
          </w:p>
        </w:tc>
      </w:tr>
    </w:tbl>
    <w:p w14:paraId="2881E427"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5. Checklist para quien tenga asignado este ASR</w:t>
      </w:r>
    </w:p>
    <w:p w14:paraId="1A1A7D9F"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Registrar actor, fecha, acción, entidad y resultado en las operaciones sensibles de todos los CU aplicables.</w:t>
      </w:r>
    </w:p>
    <w:p w14:paraId="0551F1E4"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Registrar de forma consistente resultados exitosos, fallidos, rechazados y pendientes, incluso cuando exista rollback.</w:t>
      </w:r>
    </w:p>
    <w:p w14:paraId="33B962FD"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Unificar la consulta y significado de los dos mecanismos de auditoría sin romper módulos existentes.</w:t>
      </w:r>
    </w:p>
    <w:p w14:paraId="6A174F5C"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Proteger el acceso e integridad de los registros y demostrar reconstrucción con pruebas.</w:t>
      </w:r>
    </w:p>
    <w:p w14:paraId="1B4C7941"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5FD47D9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75E3E96B"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4. ASR-004 — Continuidad y recuperación de funciones críticas</w:t>
      </w:r>
    </w:p>
    <w:p w14:paraId="437E919A"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69A491CA"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Availability · Prioridad alta. ≥99 % de solicitudes válidas durante 15 min con hasta 100 usuarios (autenticación, catálogo, carrito, pedidos, inventario); recuperar backend o BD en ≤5 min; conservar operaciones críticas consistentes y recuperables.</w:t>
      </w:r>
    </w:p>
    <w:p w14:paraId="6979F235"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7"/>
        <w:gridCol w:w="3327"/>
        <w:gridCol w:w="3330"/>
      </w:tblGrid>
      <w:tr w:rsidR="00FA084E" w:rsidRPr="00B83BA8" w14:paraId="5A198063" w14:textId="77777777">
        <w:tc>
          <w:tcPr>
            <w:tcW w:w="3331" w:type="dxa"/>
            <w:shd w:val="clear" w:color="auto" w:fill="E8F0F7"/>
          </w:tcPr>
          <w:p w14:paraId="064DD6D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7336B13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1438978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35613F24" w14:textId="77777777">
        <w:tc>
          <w:tcPr>
            <w:tcW w:w="3331" w:type="dxa"/>
          </w:tcPr>
          <w:p w14:paraId="1F5F433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Monitor/heartbeat</w:t>
            </w:r>
          </w:p>
        </w:tc>
        <w:tc>
          <w:tcPr>
            <w:tcW w:w="3331" w:type="dxa"/>
          </w:tcPr>
          <w:p w14:paraId="24A2420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Actuator y Docker health checks</w:t>
            </w:r>
          </w:p>
        </w:tc>
        <w:tc>
          <w:tcPr>
            <w:tcW w:w="3331" w:type="dxa"/>
          </w:tcPr>
          <w:p w14:paraId="7FCB4D4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Dockerfiles; application.properties; stack.yml</w:t>
            </w:r>
          </w:p>
        </w:tc>
      </w:tr>
      <w:tr w:rsidR="00FA084E" w:rsidRPr="00B83BA8" w14:paraId="25A7EE98" w14:textId="77777777">
        <w:tc>
          <w:tcPr>
            <w:tcW w:w="3331" w:type="dxa"/>
          </w:tcPr>
          <w:p w14:paraId="6EC01C8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Redundant spare</w:t>
            </w:r>
          </w:p>
        </w:tc>
        <w:tc>
          <w:tcPr>
            <w:tcW w:w="3331" w:type="dxa"/>
          </w:tcPr>
          <w:p w14:paraId="5B130F5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Swarm: dos réplicas frontend/backend</w:t>
            </w:r>
          </w:p>
        </w:tc>
        <w:tc>
          <w:tcPr>
            <w:tcW w:w="3331" w:type="dxa"/>
          </w:tcPr>
          <w:p w14:paraId="0540E54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stack.yml; MySQL instancia única</w:t>
            </w:r>
          </w:p>
        </w:tc>
      </w:tr>
      <w:tr w:rsidR="00FA084E" w:rsidRPr="00B83BA8" w14:paraId="3641D838" w14:textId="77777777">
        <w:tc>
          <w:tcPr>
            <w:tcW w:w="3331" w:type="dxa"/>
          </w:tcPr>
          <w:p w14:paraId="3678F9F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Reconfiguración / recuperación</w:t>
            </w:r>
          </w:p>
        </w:tc>
        <w:tc>
          <w:tcPr>
            <w:tcW w:w="3331" w:type="dxa"/>
          </w:tcPr>
          <w:p w14:paraId="5A1B1E4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Restart y rollback en Swarm</w:t>
            </w:r>
          </w:p>
        </w:tc>
        <w:tc>
          <w:tcPr>
            <w:tcW w:w="3331" w:type="dxa"/>
          </w:tcPr>
          <w:p w14:paraId="5D663D1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stack.yml; deploy.sh</w:t>
            </w:r>
          </w:p>
        </w:tc>
      </w:tr>
      <w:tr w:rsidR="00FA084E" w:rsidRPr="00B83BA8" w14:paraId="5ABA9C8C" w14:textId="77777777">
        <w:tc>
          <w:tcPr>
            <w:tcW w:w="3331" w:type="dxa"/>
          </w:tcPr>
          <w:p w14:paraId="1710BFC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Manejo de excepciones</w:t>
            </w:r>
          </w:p>
        </w:tc>
        <w:tc>
          <w:tcPr>
            <w:tcW w:w="3331" w:type="dxa"/>
          </w:tcPr>
          <w:p w14:paraId="7899EA3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Resilience4j, timeouts y errores controlados</w:t>
            </w:r>
          </w:p>
        </w:tc>
        <w:tc>
          <w:tcPr>
            <w:tcW w:w="3331" w:type="dxa"/>
          </w:tcPr>
          <w:p w14:paraId="43BA3CC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application.properties; CancelOrderUseCase</w:t>
            </w:r>
          </w:p>
        </w:tc>
      </w:tr>
      <w:tr w:rsidR="00FA084E" w:rsidRPr="00B83BA8" w14:paraId="137EEDCA" w14:textId="77777777">
        <w:tc>
          <w:tcPr>
            <w:tcW w:w="3331" w:type="dxa"/>
          </w:tcPr>
          <w:p w14:paraId="4414832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Rollback</w:t>
            </w:r>
          </w:p>
        </w:tc>
        <w:tc>
          <w:tcPr>
            <w:tcW w:w="3331" w:type="dxa"/>
          </w:tcPr>
          <w:p w14:paraId="61F9006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Transactions, MySQL</w:t>
            </w:r>
          </w:p>
        </w:tc>
        <w:tc>
          <w:tcPr>
            <w:tcW w:w="3331" w:type="dxa"/>
          </w:tcPr>
          <w:p w14:paraId="289266C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para efectos locales · ProcessPaymentUseCase</w:t>
            </w:r>
          </w:p>
        </w:tc>
      </w:tr>
      <w:tr w:rsidR="00FA084E" w:rsidRPr="00B83BA8" w14:paraId="74DB438D" w14:textId="77777777">
        <w:tc>
          <w:tcPr>
            <w:tcW w:w="3331" w:type="dxa"/>
          </w:tcPr>
          <w:p w14:paraId="0775290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Graceful degradation</w:t>
            </w:r>
          </w:p>
        </w:tc>
        <w:tc>
          <w:tcPr>
            <w:tcW w:w="3331" w:type="dxa"/>
          </w:tcPr>
          <w:p w14:paraId="34B32EA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Fallback de recomendaciones y notificación interna</w:t>
            </w:r>
          </w:p>
        </w:tc>
        <w:tc>
          <w:tcPr>
            <w:tcW w:w="3331" w:type="dxa"/>
          </w:tcPr>
          <w:p w14:paraId="5910CED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RecommendationService; DispatchExternalNotificationUseCase</w:t>
            </w:r>
          </w:p>
        </w:tc>
      </w:tr>
    </w:tbl>
    <w:p w14:paraId="1ABB5C54"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5AF941B1" w14:textId="77777777">
        <w:tc>
          <w:tcPr>
            <w:tcW w:w="4997" w:type="dxa"/>
            <w:shd w:val="clear" w:color="auto" w:fill="E8F0F7"/>
          </w:tcPr>
          <w:p w14:paraId="20D1CFC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2C1C767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3B35E0F8" w14:textId="77777777">
        <w:tc>
          <w:tcPr>
            <w:tcW w:w="4997" w:type="dxa"/>
          </w:tcPr>
          <w:p w14:paraId="2759FF5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Actuator</w:t>
            </w:r>
          </w:p>
        </w:tc>
        <w:tc>
          <w:tcPr>
            <w:tcW w:w="4997" w:type="dxa"/>
          </w:tcPr>
          <w:p w14:paraId="42A47C00"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Spring Boot que permite preguntar si la aplicación está funcionando y consultar datos básicos de su estado.</w:t>
            </w:r>
          </w:p>
        </w:tc>
      </w:tr>
      <w:tr w:rsidR="00FA084E" w:rsidRPr="00B83BA8" w14:paraId="479F539F" w14:textId="77777777">
        <w:tc>
          <w:tcPr>
            <w:tcW w:w="4997" w:type="dxa"/>
          </w:tcPr>
          <w:p w14:paraId="1D04633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health checks</w:t>
            </w:r>
          </w:p>
        </w:tc>
        <w:tc>
          <w:tcPr>
            <w:tcW w:w="4997" w:type="dxa"/>
          </w:tcPr>
          <w:p w14:paraId="4C5DDACA"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Pruebas automáticas que Docker repite para comprobar si un programa o contenedor sigue funcionando.</w:t>
            </w:r>
          </w:p>
        </w:tc>
      </w:tr>
      <w:tr w:rsidR="00FA084E" w:rsidRPr="00B83BA8" w14:paraId="3B436034" w14:textId="77777777">
        <w:tc>
          <w:tcPr>
            <w:tcW w:w="4997" w:type="dxa"/>
          </w:tcPr>
          <w:p w14:paraId="4657C53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Swarm</w:t>
            </w:r>
          </w:p>
        </w:tc>
        <w:tc>
          <w:tcPr>
            <w:tcW w:w="4997" w:type="dxa"/>
          </w:tcPr>
          <w:p w14:paraId="3036A421"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Docker que coordina contenedores entre varios computadores, reparte servicios y vuelve a iniciar instancias que fallan.</w:t>
            </w:r>
          </w:p>
        </w:tc>
      </w:tr>
      <w:tr w:rsidR="00FA084E" w:rsidRPr="00B83BA8" w14:paraId="1D954BC2" w14:textId="77777777">
        <w:tc>
          <w:tcPr>
            <w:tcW w:w="4997" w:type="dxa"/>
          </w:tcPr>
          <w:p w14:paraId="22CE790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Nginx</w:t>
            </w:r>
          </w:p>
        </w:tc>
        <w:tc>
          <w:tcPr>
            <w:tcW w:w="4997" w:type="dxa"/>
          </w:tcPr>
          <w:p w14:paraId="66065FC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Programa que recibe las solicitudes web y las envía al frontend o al backend según corresponda.</w:t>
            </w:r>
          </w:p>
        </w:tc>
      </w:tr>
      <w:tr w:rsidR="00FA084E" w:rsidRPr="00B83BA8" w14:paraId="53CF64B8" w14:textId="77777777">
        <w:tc>
          <w:tcPr>
            <w:tcW w:w="4997" w:type="dxa"/>
          </w:tcPr>
          <w:p w14:paraId="03880BA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Resilience4j</w:t>
            </w:r>
          </w:p>
        </w:tc>
        <w:tc>
          <w:tcPr>
            <w:tcW w:w="4997" w:type="dxa"/>
          </w:tcPr>
          <w:p w14:paraId="1532AAC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Java que ayuda a controlar fallos de servicios externos; por ejemplo, deja de llamarlos por un rato si fallan repetidamente.</w:t>
            </w:r>
          </w:p>
        </w:tc>
      </w:tr>
      <w:tr w:rsidR="00FA084E" w:rsidRPr="00B83BA8" w14:paraId="0350FD93" w14:textId="77777777">
        <w:tc>
          <w:tcPr>
            <w:tcW w:w="4997" w:type="dxa"/>
          </w:tcPr>
          <w:p w14:paraId="5657D66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Rollback</w:t>
            </w:r>
          </w:p>
        </w:tc>
        <w:tc>
          <w:tcPr>
            <w:tcW w:w="4997" w:type="dxa"/>
          </w:tcPr>
          <w:p w14:paraId="02C965BF"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Volver atrás después de un error. Revertir una actualización de software NO es lo mismo que deshacer cambios de una base de datos.</w:t>
            </w:r>
          </w:p>
        </w:tc>
      </w:tr>
      <w:tr w:rsidR="00FA084E" w:rsidRPr="00B83BA8" w14:paraId="2B55F02D" w14:textId="77777777">
        <w:tc>
          <w:tcPr>
            <w:tcW w:w="4997" w:type="dxa"/>
          </w:tcPr>
          <w:p w14:paraId="551C91D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Transactions</w:t>
            </w:r>
          </w:p>
        </w:tc>
        <w:tc>
          <w:tcPr>
            <w:tcW w:w="4997" w:type="dxa"/>
          </w:tcPr>
          <w:p w14:paraId="4413169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para confirmar o deshacer juntos varios cambios de una operación de negocio, como descontar inventario y registrar un pedido.</w:t>
            </w:r>
          </w:p>
        </w:tc>
      </w:tr>
      <w:tr w:rsidR="00FA084E" w:rsidRPr="00B83BA8" w14:paraId="16BBD5A4" w14:textId="77777777">
        <w:tc>
          <w:tcPr>
            <w:tcW w:w="4997" w:type="dxa"/>
          </w:tcPr>
          <w:p w14:paraId="1AEBC1F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Saga</w:t>
            </w:r>
          </w:p>
        </w:tc>
        <w:tc>
          <w:tcPr>
            <w:tcW w:w="4997" w:type="dxa"/>
          </w:tcPr>
          <w:p w14:paraId="617D15D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Plan de varios pasos entre sistemas diferentes que indica cómo compensar lo hecho si uno de los pasos falla.</w:t>
            </w:r>
          </w:p>
        </w:tc>
      </w:tr>
      <w:tr w:rsidR="00FA084E" w:rsidRPr="00B83BA8" w14:paraId="381FD835" w14:textId="77777777">
        <w:tc>
          <w:tcPr>
            <w:tcW w:w="4997" w:type="dxa"/>
          </w:tcPr>
          <w:p w14:paraId="3EFFA3B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Outbox</w:t>
            </w:r>
          </w:p>
        </w:tc>
        <w:tc>
          <w:tcPr>
            <w:tcW w:w="4997" w:type="dxa"/>
          </w:tcPr>
          <w:p w14:paraId="70383A4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Tabla de pendientes: guarda junto con la operación una tarea o aviso que deberá enviarse después, incluso si la aplicación se reinicia.</w:t>
            </w:r>
          </w:p>
        </w:tc>
      </w:tr>
      <w:tr w:rsidR="00FA084E" w:rsidRPr="00B83BA8" w14:paraId="3E141348" w14:textId="77777777">
        <w:tc>
          <w:tcPr>
            <w:tcW w:w="4997" w:type="dxa"/>
          </w:tcPr>
          <w:p w14:paraId="38B6483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Graceful degradation</w:t>
            </w:r>
          </w:p>
        </w:tc>
        <w:tc>
          <w:tcPr>
            <w:tcW w:w="4997" w:type="dxa"/>
          </w:tcPr>
          <w:p w14:paraId="43FC3899"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Seguir ofreciendo funciones básicas aunque falle una secundaria; por ejemplo, mostrar recomendaciones generales si no responde la IA.</w:t>
            </w:r>
          </w:p>
        </w:tc>
      </w:tr>
      <w:tr w:rsidR="00FA084E" w:rsidRPr="00B83BA8" w14:paraId="24D777DD" w14:textId="77777777">
        <w:tc>
          <w:tcPr>
            <w:tcW w:w="4997" w:type="dxa"/>
          </w:tcPr>
          <w:p w14:paraId="233498D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w:t>
            </w:r>
          </w:p>
        </w:tc>
        <w:tc>
          <w:tcPr>
            <w:tcW w:w="4997" w:type="dxa"/>
          </w:tcPr>
          <w:p w14:paraId="33D8F26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Base de datos donde el Marketplace guarda información organizada, como cuentas, pedidos, sesiones y auditorías.</w:t>
            </w:r>
          </w:p>
        </w:tc>
      </w:tr>
    </w:tbl>
    <w:p w14:paraId="791E2017"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08F83C1A" w14:textId="77777777">
        <w:tc>
          <w:tcPr>
            <w:tcW w:w="3331" w:type="dxa"/>
            <w:shd w:val="clear" w:color="auto" w:fill="E8F0F7"/>
          </w:tcPr>
          <w:p w14:paraId="13C2052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154C40C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295DA7B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0F1FEAE7" w14:textId="77777777">
        <w:tc>
          <w:tcPr>
            <w:tcW w:w="3331" w:type="dxa"/>
          </w:tcPr>
          <w:p w14:paraId="3626676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Swarm</w:t>
            </w:r>
          </w:p>
        </w:tc>
        <w:tc>
          <w:tcPr>
            <w:tcW w:w="3331" w:type="dxa"/>
          </w:tcPr>
          <w:p w14:paraId="7A595F2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Kubernetes / Compose</w:t>
            </w:r>
          </w:p>
        </w:tc>
        <w:tc>
          <w:tcPr>
            <w:tcW w:w="3331" w:type="dxa"/>
          </w:tcPr>
          <w:p w14:paraId="51A3AC9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Swarm ejecuta réplicas en dos nodos, reprograma tareas cuando fallan y facilita comprobar continuidad. Compose gestiona contenedores de un solo entorno y Kubernetes ofrece controles más avanzados, pero exige más infraestructura y administración para este proyecto.</w:t>
            </w:r>
          </w:p>
        </w:tc>
      </w:tr>
      <w:tr w:rsidR="00FA084E" w:rsidRPr="00B83BA8" w14:paraId="1340933B" w14:textId="77777777">
        <w:tc>
          <w:tcPr>
            <w:tcW w:w="3331" w:type="dxa"/>
          </w:tcPr>
          <w:p w14:paraId="56836A8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Nginx + ingress Swarm</w:t>
            </w:r>
          </w:p>
        </w:tc>
        <w:tc>
          <w:tcPr>
            <w:tcW w:w="3331" w:type="dxa"/>
          </w:tcPr>
          <w:p w14:paraId="0A9B536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Otro balanceador</w:t>
            </w:r>
          </w:p>
        </w:tc>
        <w:tc>
          <w:tcPr>
            <w:tcW w:w="3331" w:type="dxa"/>
          </w:tcPr>
          <w:p w14:paraId="03DB686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Nginx expone una entrada estable y Swarm distribuye solicitudes a tareas del backend; así un usuario no necesita conocer la instancia concreta. Otro balanceador introduce configuración y otro posible punto de fallo sin mejorar por sí solo la base de datos única.</w:t>
            </w:r>
          </w:p>
        </w:tc>
      </w:tr>
      <w:tr w:rsidR="00FA084E" w:rsidRPr="00B83BA8" w14:paraId="72DDE8ED" w14:textId="77777777">
        <w:tc>
          <w:tcPr>
            <w:tcW w:w="3331" w:type="dxa"/>
          </w:tcPr>
          <w:p w14:paraId="2F5CFC2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 única + restauración a probar</w:t>
            </w:r>
          </w:p>
        </w:tc>
        <w:tc>
          <w:tcPr>
            <w:tcW w:w="3331" w:type="dxa"/>
          </w:tcPr>
          <w:p w14:paraId="1D43179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Réplicas/failover BD</w:t>
            </w:r>
          </w:p>
        </w:tc>
        <w:tc>
          <w:tcPr>
            <w:tcW w:w="3331" w:type="dxa"/>
          </w:tcPr>
          <w:p w14:paraId="31ED2CD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 xml:space="preserve">La base central facilita mantener transacciones de pedidos e inventario coherentes. Como una sola instancia puede interrumpir todo el sistema, </w:t>
            </w:r>
            <w:r w:rsidRPr="00B83BA8">
              <w:rPr>
                <w:rFonts w:ascii="Times New Roman" w:hAnsi="Times New Roman" w:cs="Times New Roman"/>
                <w:color w:val="000000" w:themeColor="text1"/>
                <w:sz w:val="16"/>
              </w:rPr>
              <w:lastRenderedPageBreak/>
              <w:t>primero debemos medir restauración y pérdida de nodo; si supera cinco minutos habrá que diseñar redundancia/failover.</w:t>
            </w:r>
          </w:p>
        </w:tc>
      </w:tr>
      <w:tr w:rsidR="00FA084E" w:rsidRPr="00B83BA8" w14:paraId="5C1A76FC" w14:textId="77777777">
        <w:tc>
          <w:tcPr>
            <w:tcW w:w="3331" w:type="dxa"/>
          </w:tcPr>
          <w:p w14:paraId="463DCE7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lastRenderedPageBreak/>
              <w:t>Transacciones locales</w:t>
            </w:r>
          </w:p>
        </w:tc>
        <w:tc>
          <w:tcPr>
            <w:tcW w:w="3331" w:type="dxa"/>
          </w:tcPr>
          <w:p w14:paraId="4C26D3E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Saga/Outbox general</w:t>
            </w:r>
          </w:p>
        </w:tc>
        <w:tc>
          <w:tcPr>
            <w:tcW w:w="3331" w:type="dxa"/>
          </w:tcPr>
          <w:p w14:paraId="089BCD2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Una transacción MySQL confirma conjuntamente pedido e inventario, o revierte ambos si falla la operación. Saga coordina varios servicios autónomos y no sustituye esa atomicidad; Outbox sí puede añadirse para garantizar eventos después del commit.</w:t>
            </w:r>
          </w:p>
        </w:tc>
      </w:tr>
    </w:tbl>
    <w:p w14:paraId="7E537A42"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5. Checklist para quien tenga asignado este ASR</w:t>
      </w:r>
    </w:p>
    <w:p w14:paraId="63863893"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Probar con 100 usuarios durante 15 minutos que al menos 99 % de solicitudes válidas funcionan en los cinco flujos.</w:t>
      </w:r>
    </w:p>
    <w:p w14:paraId="2F355052"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Provocar caída de backend y de MySQL y medir recuperación funcional en máximo cinco minutos.</w:t>
      </w:r>
    </w:p>
    <w:p w14:paraId="2B57295D"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Definir y validar recuperación de MySQL si se pierde un nodo o volumen.</w:t>
      </w:r>
    </w:p>
    <w:p w14:paraId="49DAAAE1"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Demostrar consistencia y recuperación de pedidos, pagos e inventario ante fallos y reinicios.</w:t>
      </w:r>
    </w:p>
    <w:p w14:paraId="64DA484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251319F8"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68D7FA96"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5. ASR-005 — Rendimiento del sistema bajo carga esperada</w:t>
      </w:r>
    </w:p>
    <w:p w14:paraId="40B52EE0"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01D40DD0"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Performance · Prioridad alta. Hasta 100 usuarios concurrentes: productos y búsquedas P95 ≤3 s; carrito, favoritos, perfil y direcciones P95 ≤2 s; procesamiento interno del checkout ≤3 s; flujos principales P95 ≤4 s; errores &lt;2 %. Estado: PARCIAL, sin verificación de la versión actual.</w:t>
      </w:r>
    </w:p>
    <w:p w14:paraId="3F228E26"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7"/>
        <w:gridCol w:w="3327"/>
        <w:gridCol w:w="3330"/>
      </w:tblGrid>
      <w:tr w:rsidR="00FA084E" w:rsidRPr="00B83BA8" w14:paraId="60806496" w14:textId="77777777">
        <w:tc>
          <w:tcPr>
            <w:tcW w:w="3331" w:type="dxa"/>
            <w:shd w:val="clear" w:color="auto" w:fill="E8F0F7"/>
          </w:tcPr>
          <w:p w14:paraId="2BB41A6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3764CC2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30F9215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6E8AC4D1" w14:textId="77777777">
        <w:tc>
          <w:tcPr>
            <w:tcW w:w="3331" w:type="dxa"/>
          </w:tcPr>
          <w:p w14:paraId="389FBCD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Aumentar eficiencia</w:t>
            </w:r>
          </w:p>
        </w:tc>
        <w:tc>
          <w:tcPr>
            <w:tcW w:w="3331" w:type="dxa"/>
          </w:tcPr>
          <w:p w14:paraId="631D331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Índices MySQL/Flyway; paginación JPA</w:t>
            </w:r>
          </w:p>
        </w:tc>
        <w:tc>
          <w:tcPr>
            <w:tcW w:w="3331" w:type="dxa"/>
          </w:tcPr>
          <w:p w14:paraId="723ECEA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V32, V13; OrderRepositoryAdapter; catálogo aún usa findAll()</w:t>
            </w:r>
          </w:p>
        </w:tc>
      </w:tr>
      <w:tr w:rsidR="00FA084E" w:rsidRPr="00B83BA8" w14:paraId="5088B633" w14:textId="77777777">
        <w:tc>
          <w:tcPr>
            <w:tcW w:w="3331" w:type="dxa"/>
          </w:tcPr>
          <w:p w14:paraId="5CAD723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Reducir overhead</w:t>
            </w:r>
          </w:p>
        </w:tc>
        <w:tc>
          <w:tcPr>
            <w:tcW w:w="3331" w:type="dxa"/>
          </w:tcPr>
          <w:p w14:paraId="0502D42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Reutilización de conexiones Nginx</w:t>
            </w:r>
          </w:p>
        </w:tc>
        <w:tc>
          <w:tcPr>
            <w:tcW w:w="3331" w:type="dxa"/>
          </w:tcPr>
          <w:p w14:paraId="589112B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frontend/nginx.conf; beneficio por medir</w:t>
            </w:r>
          </w:p>
        </w:tc>
      </w:tr>
      <w:tr w:rsidR="00FA084E" w:rsidRPr="00B83BA8" w14:paraId="56DB6FB9" w14:textId="77777777">
        <w:tc>
          <w:tcPr>
            <w:tcW w:w="3331" w:type="dxa"/>
          </w:tcPr>
          <w:p w14:paraId="27C29EB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Mantener copias de datos (caché)</w:t>
            </w:r>
          </w:p>
        </w:tc>
        <w:tc>
          <w:tcPr>
            <w:tcW w:w="3331" w:type="dxa"/>
          </w:tcPr>
          <w:p w14:paraId="704EAFC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Cache y Caffeine configurados, sin cachés de negocio</w:t>
            </w:r>
          </w:p>
        </w:tc>
        <w:tc>
          <w:tcPr>
            <w:tcW w:w="3331" w:type="dxa"/>
          </w:tcPr>
          <w:p w14:paraId="15BB8B4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Ausente en uso · CacheConfiguration; application.properties</w:t>
            </w:r>
          </w:p>
        </w:tc>
      </w:tr>
      <w:tr w:rsidR="00FA084E" w:rsidRPr="00B83BA8" w14:paraId="7F0DF3BB" w14:textId="77777777">
        <w:tc>
          <w:tcPr>
            <w:tcW w:w="3331" w:type="dxa"/>
          </w:tcPr>
          <w:p w14:paraId="3B59DDE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Introducir concurrencia</w:t>
            </w:r>
          </w:p>
        </w:tc>
        <w:tc>
          <w:tcPr>
            <w:tcW w:w="3331" w:type="dxa"/>
          </w:tcPr>
          <w:p w14:paraId="01A1DA2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Dos réplicas Swarm; ejecutor acotado para notificaciones</w:t>
            </w:r>
          </w:p>
        </w:tc>
        <w:tc>
          <w:tcPr>
            <w:tcW w:w="3331" w:type="dxa"/>
          </w:tcPr>
          <w:p w14:paraId="3939F23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stack.yml; AfterCommitNotificationDispatcher</w:t>
            </w:r>
          </w:p>
        </w:tc>
      </w:tr>
      <w:tr w:rsidR="00FA084E" w:rsidRPr="00B83BA8" w14:paraId="598378AF" w14:textId="77777777">
        <w:tc>
          <w:tcPr>
            <w:tcW w:w="3331" w:type="dxa"/>
          </w:tcPr>
          <w:p w14:paraId="554C4AB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Programar / limitar recursos</w:t>
            </w:r>
          </w:p>
        </w:tc>
        <w:tc>
          <w:tcPr>
            <w:tcW w:w="3331" w:type="dxa"/>
          </w:tcPr>
          <w:p w14:paraId="6ADC0D9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Scheduler de moderación; limitación de consultas logísticas</w:t>
            </w:r>
          </w:p>
        </w:tc>
        <w:tc>
          <w:tcPr>
            <w:tcW w:w="3331" w:type="dxa"/>
          </w:tcPr>
          <w:p w14:paraId="170297B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ModerationScheduler; RefreshShipmentTrackingUseCase</w:t>
            </w:r>
          </w:p>
        </w:tc>
      </w:tr>
    </w:tbl>
    <w:p w14:paraId="23B9C1AB"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2A9F70E5" w14:textId="77777777">
        <w:tc>
          <w:tcPr>
            <w:tcW w:w="4997" w:type="dxa"/>
            <w:shd w:val="clear" w:color="auto" w:fill="E8F0F7"/>
          </w:tcPr>
          <w:p w14:paraId="28478CC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5BF03EA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555FD378" w14:textId="77777777">
        <w:tc>
          <w:tcPr>
            <w:tcW w:w="4997" w:type="dxa"/>
          </w:tcPr>
          <w:p w14:paraId="41BAC2D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Flyway</w:t>
            </w:r>
          </w:p>
        </w:tc>
        <w:tc>
          <w:tcPr>
            <w:tcW w:w="4997" w:type="dxa"/>
          </w:tcPr>
          <w:p w14:paraId="34D11D5A"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que aplica cambios a las tablas de la base de datos en un orden controlado y registra cuáles ya se ejecutaron.</w:t>
            </w:r>
          </w:p>
        </w:tc>
      </w:tr>
      <w:tr w:rsidR="00FA084E" w:rsidRPr="00B83BA8" w14:paraId="7E9C30A1" w14:textId="77777777">
        <w:tc>
          <w:tcPr>
            <w:tcW w:w="4997" w:type="dxa"/>
          </w:tcPr>
          <w:p w14:paraId="5840914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JPA</w:t>
            </w:r>
          </w:p>
        </w:tc>
        <w:tc>
          <w:tcPr>
            <w:tcW w:w="4997" w:type="dxa"/>
          </w:tcPr>
          <w:p w14:paraId="40119C0B"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Java que relaciona clases y objetos del programa con las tablas de la base de datos.</w:t>
            </w:r>
          </w:p>
        </w:tc>
      </w:tr>
      <w:tr w:rsidR="00FA084E" w:rsidRPr="00B83BA8" w14:paraId="4DEF53C2" w14:textId="77777777">
        <w:tc>
          <w:tcPr>
            <w:tcW w:w="4997" w:type="dxa"/>
          </w:tcPr>
          <w:p w14:paraId="49027A2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Nginx keepalive</w:t>
            </w:r>
          </w:p>
        </w:tc>
        <w:tc>
          <w:tcPr>
            <w:tcW w:w="4997" w:type="dxa"/>
          </w:tcPr>
          <w:p w14:paraId="7F146EE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reutilización de conexiones al backend para no abrir una nueva en cada petición</w:t>
            </w:r>
          </w:p>
        </w:tc>
      </w:tr>
      <w:tr w:rsidR="00FA084E" w:rsidRPr="00B83BA8" w14:paraId="000F3A09" w14:textId="77777777">
        <w:tc>
          <w:tcPr>
            <w:tcW w:w="4997" w:type="dxa"/>
          </w:tcPr>
          <w:p w14:paraId="716D0A0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Caffeine</w:t>
            </w:r>
          </w:p>
        </w:tc>
        <w:tc>
          <w:tcPr>
            <w:tcW w:w="4997" w:type="dxa"/>
          </w:tcPr>
          <w:p w14:paraId="7F266C21"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Java que guarda temporalmente resultados frecuentes en memoria para no calcularlos o consultarlos cada vez.</w:t>
            </w:r>
          </w:p>
        </w:tc>
      </w:tr>
      <w:tr w:rsidR="00FA084E" w:rsidRPr="00B83BA8" w14:paraId="08526220" w14:textId="77777777">
        <w:tc>
          <w:tcPr>
            <w:tcW w:w="4997" w:type="dxa"/>
          </w:tcPr>
          <w:p w14:paraId="63320B1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Redis</w:t>
            </w:r>
          </w:p>
        </w:tc>
        <w:tc>
          <w:tcPr>
            <w:tcW w:w="4997" w:type="dxa"/>
          </w:tcPr>
          <w:p w14:paraId="11E138F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Sistema muy rápido para guardar datos temporales, como sesiones o contadores. Normalmente mantiene esos datos en memoria y puede compartirlos entre servidores.</w:t>
            </w:r>
          </w:p>
        </w:tc>
      </w:tr>
      <w:tr w:rsidR="00FA084E" w:rsidRPr="00B83BA8" w14:paraId="25C13B3F" w14:textId="77777777">
        <w:tc>
          <w:tcPr>
            <w:tcW w:w="4997" w:type="dxa"/>
          </w:tcPr>
          <w:p w14:paraId="5B8B20A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Swarm</w:t>
            </w:r>
          </w:p>
        </w:tc>
        <w:tc>
          <w:tcPr>
            <w:tcW w:w="4997" w:type="dxa"/>
          </w:tcPr>
          <w:p w14:paraId="03711F0F"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Docker que coordina contenedores entre varios computadores, reparte servicios y vuelve a iniciar instancias que fallan.</w:t>
            </w:r>
          </w:p>
        </w:tc>
      </w:tr>
      <w:tr w:rsidR="00FA084E" w:rsidRPr="00B83BA8" w14:paraId="7D95AFA0" w14:textId="77777777">
        <w:tc>
          <w:tcPr>
            <w:tcW w:w="4997" w:type="dxa"/>
          </w:tcPr>
          <w:p w14:paraId="010AAD9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k6</w:t>
            </w:r>
          </w:p>
        </w:tc>
        <w:tc>
          <w:tcPr>
            <w:tcW w:w="4997" w:type="dxa"/>
          </w:tcPr>
          <w:p w14:paraId="11B23B3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que simula muchos usuarios haciendo solicitudes y mide tiempos de respuesta y errores.</w:t>
            </w:r>
          </w:p>
        </w:tc>
      </w:tr>
      <w:tr w:rsidR="00FA084E" w:rsidRPr="00B83BA8" w14:paraId="799E1595" w14:textId="77777777">
        <w:tc>
          <w:tcPr>
            <w:tcW w:w="4997" w:type="dxa"/>
          </w:tcPr>
          <w:p w14:paraId="727F76E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P95</w:t>
            </w:r>
          </w:p>
        </w:tc>
        <w:tc>
          <w:tcPr>
            <w:tcW w:w="4997" w:type="dxa"/>
          </w:tcPr>
          <w:p w14:paraId="1F00B7F6"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Indica que 95 de cada 100 solicitudes deben responder dentro del tiempo establecido; las cinco más lentas pueden tardar más.</w:t>
            </w:r>
          </w:p>
        </w:tc>
      </w:tr>
      <w:tr w:rsidR="00FA084E" w:rsidRPr="00B83BA8" w14:paraId="3F4CF12E" w14:textId="77777777">
        <w:tc>
          <w:tcPr>
            <w:tcW w:w="4997" w:type="dxa"/>
          </w:tcPr>
          <w:p w14:paraId="40AEDE5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Scheduler</w:t>
            </w:r>
          </w:p>
        </w:tc>
        <w:tc>
          <w:tcPr>
            <w:tcW w:w="4997" w:type="dxa"/>
          </w:tcPr>
          <w:p w14:paraId="0F94174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Tarea que se ejecuta automáticamente cada cierto tiempo, sin esperar a que un usuario pulse un botón.</w:t>
            </w:r>
          </w:p>
        </w:tc>
      </w:tr>
      <w:tr w:rsidR="00FA084E" w:rsidRPr="00B83BA8" w14:paraId="3DA3446B" w14:textId="77777777">
        <w:tc>
          <w:tcPr>
            <w:tcW w:w="4997" w:type="dxa"/>
          </w:tcPr>
          <w:p w14:paraId="05CD400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Asíncrono</w:t>
            </w:r>
          </w:p>
        </w:tc>
        <w:tc>
          <w:tcPr>
            <w:tcW w:w="4997" w:type="dxa"/>
          </w:tcPr>
          <w:p w14:paraId="2E1D85D0"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El sistema deja una tarea para ejecutarla después o en paralelo sin obligar al usuario a esperar todo el proceso.</w:t>
            </w:r>
          </w:p>
        </w:tc>
      </w:tr>
    </w:tbl>
    <w:p w14:paraId="3B849E21"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6229DCD0" w14:textId="77777777">
        <w:tc>
          <w:tcPr>
            <w:tcW w:w="3331" w:type="dxa"/>
            <w:shd w:val="clear" w:color="auto" w:fill="E8F0F7"/>
          </w:tcPr>
          <w:p w14:paraId="69B328F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193832F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1C07613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16C9FAE0" w14:textId="77777777">
        <w:tc>
          <w:tcPr>
            <w:tcW w:w="3331" w:type="dxa"/>
          </w:tcPr>
          <w:p w14:paraId="7B09033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Índices MySQL + consultas selectivas</w:t>
            </w:r>
          </w:p>
        </w:tc>
        <w:tc>
          <w:tcPr>
            <w:tcW w:w="3331" w:type="dxa"/>
          </w:tcPr>
          <w:p w14:paraId="23CDEF5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Escalar servidores</w:t>
            </w:r>
          </w:p>
        </w:tc>
        <w:tc>
          <w:tcPr>
            <w:tcW w:w="3331" w:type="dxa"/>
          </w:tcPr>
          <w:p w14:paraId="2E6293B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 índice permite ubicar filas por campos consultados sin revisar toda la tabla. Aumentar réplicas no corrige consultas que cargan el catálogo completo; primero se debe filtrar y paginar desde SQL.</w:t>
            </w:r>
          </w:p>
        </w:tc>
      </w:tr>
      <w:tr w:rsidR="00FA084E" w:rsidRPr="00B83BA8" w14:paraId="2F3D878E" w14:textId="77777777">
        <w:tc>
          <w:tcPr>
            <w:tcW w:w="3331" w:type="dxa"/>
          </w:tcPr>
          <w:p w14:paraId="5DAA0E9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Caffeine local (propuesta)</w:t>
            </w:r>
          </w:p>
        </w:tc>
        <w:tc>
          <w:tcPr>
            <w:tcW w:w="3331" w:type="dxa"/>
          </w:tcPr>
          <w:p w14:paraId="5FFF491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Redis / sin caché</w:t>
            </w:r>
          </w:p>
        </w:tc>
        <w:tc>
          <w:tcPr>
            <w:tcW w:w="3331" w:type="dxa"/>
          </w:tcPr>
          <w:p w14:paraId="5FA3F01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Guardar temporalmente categorías o datos poco cambiantes evita repetir lecturas MySQL. Caffeine opera dentro del proceso y es simple, pero cada réplica posee su copia: hay que definir vencimiento e invalidación; Redis ofrece caché compartida con mayor operación.</w:t>
            </w:r>
          </w:p>
        </w:tc>
      </w:tr>
      <w:tr w:rsidR="00FA084E" w:rsidRPr="00B83BA8" w14:paraId="1C3505C0" w14:textId="77777777">
        <w:tc>
          <w:tcPr>
            <w:tcW w:w="3331" w:type="dxa"/>
          </w:tcPr>
          <w:p w14:paraId="6686221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Checkout síncrono + avisos asíncronos</w:t>
            </w:r>
          </w:p>
        </w:tc>
        <w:tc>
          <w:tcPr>
            <w:tcW w:w="3331" w:type="dxa"/>
          </w:tcPr>
          <w:p w14:paraId="42D6751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Hacer checkout totalmente asíncrono</w:t>
            </w:r>
          </w:p>
        </w:tc>
        <w:tc>
          <w:tcPr>
            <w:tcW w:w="3331" w:type="dxa"/>
          </w:tcPr>
          <w:p w14:paraId="3857D28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El pedido requiere confirmar pago y stock antes de responder éxito; moverlo a segundo plano podría informar éxito prematuramente. Las notificaciones sí pueden enviarse fuera de la petición, siempre que no se pierdan tras un reinicio.</w:t>
            </w:r>
          </w:p>
        </w:tc>
      </w:tr>
      <w:tr w:rsidR="00FA084E" w:rsidRPr="00B83BA8" w14:paraId="5FB43DF5" w14:textId="77777777">
        <w:tc>
          <w:tcPr>
            <w:tcW w:w="3331" w:type="dxa"/>
          </w:tcPr>
          <w:p w14:paraId="392A55C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lastRenderedPageBreak/>
              <w:t>Réplicas Docker Swarm</w:t>
            </w:r>
          </w:p>
        </w:tc>
        <w:tc>
          <w:tcPr>
            <w:tcW w:w="3331" w:type="dxa"/>
          </w:tcPr>
          <w:p w14:paraId="282910D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Servidor único más potente</w:t>
            </w:r>
          </w:p>
        </w:tc>
        <w:tc>
          <w:tcPr>
            <w:tcW w:w="3331" w:type="dxa"/>
          </w:tcPr>
          <w:p w14:paraId="4A77599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Varias réplicas pueden atender solicitudes a la vez y conservar capacidad ante falla de un nodo; un servidor único concentra el riesgo. La BD compartida sigue siendo un posible cuello de botella que requiere medición.</w:t>
            </w:r>
          </w:p>
        </w:tc>
      </w:tr>
      <w:tr w:rsidR="00FA084E" w:rsidRPr="00B83BA8" w14:paraId="25BE3053" w14:textId="77777777">
        <w:tc>
          <w:tcPr>
            <w:tcW w:w="3331" w:type="dxa"/>
          </w:tcPr>
          <w:p w14:paraId="20B9CCE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k6 para pruebas de carga</w:t>
            </w:r>
          </w:p>
        </w:tc>
        <w:tc>
          <w:tcPr>
            <w:tcW w:w="3331" w:type="dxa"/>
          </w:tcPr>
          <w:p w14:paraId="12F5844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JMeter / Gatling</w:t>
            </w:r>
          </w:p>
        </w:tc>
        <w:tc>
          <w:tcPr>
            <w:tcW w:w="3331" w:type="dxa"/>
          </w:tcPr>
          <w:p w14:paraId="6FE0FFB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k6 permite programar solicitudes, medir percentiles P95 y tasas de error para 100 usuarios simulados. Cambiar de herramienta no reemplaza crear escenarios para carrito, favoritos, perfil y checkout.</w:t>
            </w:r>
          </w:p>
        </w:tc>
      </w:tr>
    </w:tbl>
    <w:p w14:paraId="0C509FC5"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5. Checklist para quien tenga asignado este ASR</w:t>
      </w:r>
    </w:p>
    <w:p w14:paraId="0C0E0436"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Medir P95 de catálogo/búsqueda ≤3 s y carrito/favoritos/perfil/direcciones ≤2 s hasta 100 usuarios.</w:t>
      </w:r>
    </w:p>
    <w:p w14:paraId="10C45593"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Medir checkout interno ≤3 s, flujos principales P95 ≤4 s y errores &lt;2 %.</w:t>
      </w:r>
    </w:p>
    <w:p w14:paraId="5713A697"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Corregir consultas de catálogo que cargan todos los datos y validar índices con datos representativos.</w:t>
      </w:r>
    </w:p>
    <w:p w14:paraId="27EAE5EB"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Justificar una caché de negocio concreta y probar su invalidez/coherencia si se utiliza.</w:t>
      </w:r>
    </w:p>
    <w:p w14:paraId="798333E5"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396ADBF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5386663B"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6. ASR-006 — Despliegue reproducible y recuperable</w:t>
      </w:r>
    </w:p>
    <w:p w14:paraId="660CBFCC"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1226D13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Deployability · Prioridad alta · CU-01 a CU-27. Desde un ambiente limpio y con prerrequisitos documentados: despliegue operativo mediante una entrada en ≤15 minutos; credenciales fuera del código; retorno a versión estable en ≤15 minutos sin pérdida de datos confirmados. ADR-009: Docker, secretos externos, Flyway y rollback de imágenes.</w:t>
      </w:r>
    </w:p>
    <w:p w14:paraId="76344E11"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7"/>
        <w:gridCol w:w="3327"/>
        <w:gridCol w:w="3330"/>
      </w:tblGrid>
      <w:tr w:rsidR="00FA084E" w:rsidRPr="00B83BA8" w14:paraId="71B0410D" w14:textId="77777777">
        <w:tc>
          <w:tcPr>
            <w:tcW w:w="3331" w:type="dxa"/>
            <w:shd w:val="clear" w:color="auto" w:fill="E8F0F7"/>
          </w:tcPr>
          <w:p w14:paraId="4FA3D96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5BD7848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7603250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6C0C19D6" w14:textId="77777777">
        <w:tc>
          <w:tcPr>
            <w:tcW w:w="3331" w:type="dxa"/>
          </w:tcPr>
          <w:p w14:paraId="11BC82E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Script Deployment Commands</w:t>
            </w:r>
          </w:p>
        </w:tc>
        <w:tc>
          <w:tcPr>
            <w:tcW w:w="3331" w:type="dxa"/>
          </w:tcPr>
          <w:p w14:paraId="07F61F5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Bash deploy.sh y launcher .NET</w:t>
            </w:r>
          </w:p>
        </w:tc>
        <w:tc>
          <w:tcPr>
            <w:tcW w:w="3331" w:type="dxa"/>
          </w:tcPr>
          <w:p w14:paraId="081D6DD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deploy.sh:51–96,158–199; launcher/Marketplace/Program.cs:24–49.</w:t>
            </w:r>
          </w:p>
        </w:tc>
      </w:tr>
      <w:tr w:rsidR="00FA084E" w:rsidRPr="00B83BA8" w14:paraId="60BF5661" w14:textId="77777777">
        <w:tc>
          <w:tcPr>
            <w:tcW w:w="3331" w:type="dxa"/>
          </w:tcPr>
          <w:p w14:paraId="2748182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Package Dependencies</w:t>
            </w:r>
          </w:p>
        </w:tc>
        <w:tc>
          <w:tcPr>
            <w:tcW w:w="3331" w:type="dxa"/>
          </w:tcPr>
          <w:p w14:paraId="13D49D1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Dockerfiles multietapa, Maven Wrapper, npm ci</w:t>
            </w:r>
          </w:p>
        </w:tc>
        <w:tc>
          <w:tcPr>
            <w:tcW w:w="3331" w:type="dxa"/>
          </w:tcPr>
          <w:p w14:paraId="5E9A4E6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backend/demo/Dockerfile:1–21; frontend/Dockerfile:3–15.</w:t>
            </w:r>
          </w:p>
        </w:tc>
      </w:tr>
      <w:tr w:rsidR="00FA084E" w:rsidRPr="00B83BA8" w14:paraId="4ECFFB68" w14:textId="77777777">
        <w:tc>
          <w:tcPr>
            <w:tcW w:w="3331" w:type="dxa"/>
          </w:tcPr>
          <w:p w14:paraId="2761BC9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Rollback</w:t>
            </w:r>
          </w:p>
        </w:tc>
        <w:tc>
          <w:tcPr>
            <w:tcW w:w="3331" w:type="dxa"/>
          </w:tcPr>
          <w:p w14:paraId="6B8C3E7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Swarm: rollback de actualizaciones</w:t>
            </w:r>
          </w:p>
        </w:tc>
        <w:tc>
          <w:tcPr>
            <w:tcW w:w="3331" w:type="dxa"/>
          </w:tcPr>
          <w:p w14:paraId="7E45977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stack.yml:23–33,78–88; no revierte automáticamente migraciones.</w:t>
            </w:r>
          </w:p>
        </w:tc>
      </w:tr>
      <w:tr w:rsidR="00FA084E" w:rsidRPr="00B83BA8" w14:paraId="126CC708" w14:textId="77777777">
        <w:tc>
          <w:tcPr>
            <w:tcW w:w="3331" w:type="dxa"/>
          </w:tcPr>
          <w:p w14:paraId="1BEC9C8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Scale Rollouts</w:t>
            </w:r>
          </w:p>
        </w:tc>
        <w:tc>
          <w:tcPr>
            <w:tcW w:w="3331" w:type="dxa"/>
          </w:tcPr>
          <w:p w14:paraId="5F3D8F0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Actualización gradual Swarm (una tarea por vez)</w:t>
            </w:r>
          </w:p>
        </w:tc>
        <w:tc>
          <w:tcPr>
            <w:tcW w:w="3331" w:type="dxa"/>
          </w:tcPr>
          <w:p w14:paraId="57A5E5C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stack.yml:14–33,69–88; política stop-first.</w:t>
            </w:r>
          </w:p>
        </w:tc>
      </w:tr>
      <w:tr w:rsidR="00FA084E" w:rsidRPr="00B83BA8" w14:paraId="3A15579A" w14:textId="77777777">
        <w:tc>
          <w:tcPr>
            <w:tcW w:w="3331" w:type="dxa"/>
          </w:tcPr>
          <w:p w14:paraId="721C392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Manage Service Interactions</w:t>
            </w:r>
          </w:p>
        </w:tc>
        <w:tc>
          <w:tcPr>
            <w:tcW w:w="3331" w:type="dxa"/>
          </w:tcPr>
          <w:p w14:paraId="3FCA40D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 overlay, DNS interno, Nginx, comprobaciones</w:t>
            </w:r>
          </w:p>
        </w:tc>
        <w:tc>
          <w:tcPr>
            <w:tcW w:w="3331" w:type="dxa"/>
          </w:tcPr>
          <w:p w14:paraId="4D25B17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stack.yml:134–140; frontend/nginx.conf:1–4,24–41; deploy.sh:165–199.</w:t>
            </w:r>
          </w:p>
        </w:tc>
      </w:tr>
    </w:tbl>
    <w:p w14:paraId="5FCE8C14"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4ADBB873" w14:textId="77777777">
        <w:tc>
          <w:tcPr>
            <w:tcW w:w="4997" w:type="dxa"/>
            <w:shd w:val="clear" w:color="auto" w:fill="E8F0F7"/>
          </w:tcPr>
          <w:p w14:paraId="11E0D30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790B8AE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3A1FBAAC" w14:textId="77777777">
        <w:tc>
          <w:tcPr>
            <w:tcW w:w="4997" w:type="dxa"/>
          </w:tcPr>
          <w:p w14:paraId="6A3FDE0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w:t>
            </w:r>
          </w:p>
        </w:tc>
        <w:tc>
          <w:tcPr>
            <w:tcW w:w="4997" w:type="dxa"/>
          </w:tcPr>
          <w:p w14:paraId="2F35B2F9"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que empaqueta un programa con lo necesario para ejecutarlo dentro de un contenedor.</w:t>
            </w:r>
          </w:p>
        </w:tc>
      </w:tr>
      <w:tr w:rsidR="00FA084E" w:rsidRPr="00B83BA8" w14:paraId="79589BCF" w14:textId="77777777">
        <w:tc>
          <w:tcPr>
            <w:tcW w:w="4997" w:type="dxa"/>
          </w:tcPr>
          <w:p w14:paraId="6E49258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Swarm</w:t>
            </w:r>
          </w:p>
        </w:tc>
        <w:tc>
          <w:tcPr>
            <w:tcW w:w="4997" w:type="dxa"/>
          </w:tcPr>
          <w:p w14:paraId="0730E1F1"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Docker que coordina contenedores entre varios computadores, reparte servicios y vuelve a iniciar instancias que fallan.</w:t>
            </w:r>
          </w:p>
        </w:tc>
      </w:tr>
      <w:tr w:rsidR="00FA084E" w:rsidRPr="00B83BA8" w14:paraId="267C1F0C" w14:textId="77777777">
        <w:tc>
          <w:tcPr>
            <w:tcW w:w="4997" w:type="dxa"/>
          </w:tcPr>
          <w:p w14:paraId="575E5C6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Compose</w:t>
            </w:r>
          </w:p>
        </w:tc>
        <w:tc>
          <w:tcPr>
            <w:tcW w:w="4997" w:type="dxa"/>
          </w:tcPr>
          <w:p w14:paraId="5A0C5740"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que permite iniciar varios contenedores juntos, especialmente útil para ejecutar el sistema en un computador.</w:t>
            </w:r>
          </w:p>
        </w:tc>
      </w:tr>
      <w:tr w:rsidR="00FA084E" w:rsidRPr="00B83BA8" w14:paraId="4D6BB35A" w14:textId="77777777">
        <w:tc>
          <w:tcPr>
            <w:tcW w:w="4997" w:type="dxa"/>
          </w:tcPr>
          <w:p w14:paraId="02BFDF5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Kubernetes</w:t>
            </w:r>
          </w:p>
        </w:tc>
        <w:tc>
          <w:tcPr>
            <w:tcW w:w="4997" w:type="dxa"/>
          </w:tcPr>
          <w:p w14:paraId="15E6AC4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orquestador más amplio con más capacidades y mayor complejidad operativa</w:t>
            </w:r>
          </w:p>
        </w:tc>
      </w:tr>
      <w:tr w:rsidR="00FA084E" w:rsidRPr="00B83BA8" w14:paraId="35A8CA01" w14:textId="77777777">
        <w:tc>
          <w:tcPr>
            <w:tcW w:w="4997" w:type="dxa"/>
          </w:tcPr>
          <w:p w14:paraId="37CC5DD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Dockerfile multietapa</w:t>
            </w:r>
          </w:p>
        </w:tc>
        <w:tc>
          <w:tcPr>
            <w:tcW w:w="4997" w:type="dxa"/>
          </w:tcPr>
          <w:p w14:paraId="3638A1E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receta que compila y luego copia solo lo necesario para ejecutar cada aplicación</w:t>
            </w:r>
          </w:p>
        </w:tc>
      </w:tr>
      <w:tr w:rsidR="00FA084E" w:rsidRPr="00B83BA8" w14:paraId="17F63477" w14:textId="77777777">
        <w:tc>
          <w:tcPr>
            <w:tcW w:w="4997" w:type="dxa"/>
          </w:tcPr>
          <w:p w14:paraId="275A581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Bash deploy.sh</w:t>
            </w:r>
          </w:p>
        </w:tc>
        <w:tc>
          <w:tcPr>
            <w:tcW w:w="4997" w:type="dxa"/>
          </w:tcPr>
          <w:p w14:paraId="4FF2280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script que reúne los comandos y validaciones de despliegue</w:t>
            </w:r>
          </w:p>
        </w:tc>
      </w:tr>
      <w:tr w:rsidR="00FA084E" w:rsidRPr="00B83BA8" w14:paraId="7191C6C6" w14:textId="77777777">
        <w:tc>
          <w:tcPr>
            <w:tcW w:w="4997" w:type="dxa"/>
          </w:tcPr>
          <w:p w14:paraId="5B477B3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GitHub Actions</w:t>
            </w:r>
          </w:p>
        </w:tc>
        <w:tc>
          <w:tcPr>
            <w:tcW w:w="4997" w:type="dxa"/>
          </w:tcPr>
          <w:p w14:paraId="604FD456"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Sistema de GitHub que ejecuta automáticamente tareas, como revisar pruebas y publicar una versión del software.</w:t>
            </w:r>
          </w:p>
        </w:tc>
      </w:tr>
      <w:tr w:rsidR="00FA084E" w:rsidRPr="00B83BA8" w14:paraId="07D5386D" w14:textId="77777777">
        <w:tc>
          <w:tcPr>
            <w:tcW w:w="4997" w:type="dxa"/>
          </w:tcPr>
          <w:p w14:paraId="00838A7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Flyway</w:t>
            </w:r>
          </w:p>
        </w:tc>
        <w:tc>
          <w:tcPr>
            <w:tcW w:w="4997" w:type="dxa"/>
          </w:tcPr>
          <w:p w14:paraId="5164170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que aplica cambios a las tablas de la base de datos en un orden controlado y registra cuáles ya se ejecutaron.</w:t>
            </w:r>
          </w:p>
        </w:tc>
      </w:tr>
      <w:tr w:rsidR="00FA084E" w:rsidRPr="00B83BA8" w14:paraId="2E17484F" w14:textId="77777777">
        <w:tc>
          <w:tcPr>
            <w:tcW w:w="4997" w:type="dxa"/>
          </w:tcPr>
          <w:p w14:paraId="19E25F5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Secrets</w:t>
            </w:r>
          </w:p>
        </w:tc>
        <w:tc>
          <w:tcPr>
            <w:tcW w:w="4997" w:type="dxa"/>
          </w:tcPr>
          <w:p w14:paraId="1C70CA8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Forma de entregar contraseñas y otras claves a los contenedores sin dejarlas escritas directamente en el código.</w:t>
            </w:r>
          </w:p>
        </w:tc>
      </w:tr>
      <w:tr w:rsidR="00FA084E" w:rsidRPr="00B83BA8" w14:paraId="5FF3C4BF" w14:textId="77777777">
        <w:tc>
          <w:tcPr>
            <w:tcW w:w="4997" w:type="dxa"/>
          </w:tcPr>
          <w:p w14:paraId="4E3DC44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Rolling update</w:t>
            </w:r>
          </w:p>
        </w:tc>
        <w:tc>
          <w:tcPr>
            <w:tcW w:w="4997" w:type="dxa"/>
          </w:tcPr>
          <w:p w14:paraId="32A0DAB9"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Actualizar instancias de un servicio por turnos, en vez de detener todas al mismo tiempo.</w:t>
            </w:r>
          </w:p>
        </w:tc>
      </w:tr>
      <w:tr w:rsidR="00FA084E" w:rsidRPr="00B83BA8" w14:paraId="13943407" w14:textId="77777777">
        <w:tc>
          <w:tcPr>
            <w:tcW w:w="4997" w:type="dxa"/>
          </w:tcPr>
          <w:p w14:paraId="25CFAF8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Blue/Green</w:t>
            </w:r>
          </w:p>
        </w:tc>
        <w:tc>
          <w:tcPr>
            <w:tcW w:w="4997" w:type="dxa"/>
          </w:tcPr>
          <w:p w14:paraId="2B8E77BC"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Tener dos versiones del sistema preparadas y cambiar el tráfico a la nueva cuando esté lista.</w:t>
            </w:r>
          </w:p>
        </w:tc>
      </w:tr>
      <w:tr w:rsidR="00FA084E" w:rsidRPr="00B83BA8" w14:paraId="1DA405CD" w14:textId="77777777">
        <w:tc>
          <w:tcPr>
            <w:tcW w:w="4997" w:type="dxa"/>
          </w:tcPr>
          <w:p w14:paraId="379CA40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Rollback de imagen</w:t>
            </w:r>
          </w:p>
        </w:tc>
        <w:tc>
          <w:tcPr>
            <w:tcW w:w="4997" w:type="dxa"/>
          </w:tcPr>
          <w:p w14:paraId="0F4D257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volver a ejecutar una versión anterior del software; no revierte datos ni esquema SQL</w:t>
            </w:r>
          </w:p>
        </w:tc>
      </w:tr>
    </w:tbl>
    <w:p w14:paraId="387F57B3"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0FE72CD2" w14:textId="77777777">
        <w:tc>
          <w:tcPr>
            <w:tcW w:w="3331" w:type="dxa"/>
            <w:shd w:val="clear" w:color="auto" w:fill="E8F0F7"/>
          </w:tcPr>
          <w:p w14:paraId="085439C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223979A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11FC1CB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68849712" w14:textId="77777777">
        <w:tc>
          <w:tcPr>
            <w:tcW w:w="3331" w:type="dxa"/>
          </w:tcPr>
          <w:p w14:paraId="32AF239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Swarm</w:t>
            </w:r>
          </w:p>
        </w:tc>
        <w:tc>
          <w:tcPr>
            <w:tcW w:w="3331" w:type="dxa"/>
          </w:tcPr>
          <w:p w14:paraId="03F4631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Compose / Kubernetes</w:t>
            </w:r>
          </w:p>
        </w:tc>
        <w:tc>
          <w:tcPr>
            <w:tcW w:w="3331" w:type="dxa"/>
          </w:tcPr>
          <w:p w14:paraId="518B4FE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Swarm coordina réplicas en varios computadores y actualizaciones graduales. Compose es útil localmente, pero no gestiona de la misma forma un clúster multinodo; Kubernetes exige más componentes y administración para nuestro tamaño.</w:t>
            </w:r>
          </w:p>
        </w:tc>
      </w:tr>
      <w:tr w:rsidR="00FA084E" w:rsidRPr="00B83BA8" w14:paraId="6A2618CA" w14:textId="77777777">
        <w:tc>
          <w:tcPr>
            <w:tcW w:w="3331" w:type="dxa"/>
          </w:tcPr>
          <w:p w14:paraId="41A4850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 scripts</w:t>
            </w:r>
          </w:p>
        </w:tc>
        <w:tc>
          <w:tcPr>
            <w:tcW w:w="3331" w:type="dxa"/>
          </w:tcPr>
          <w:p w14:paraId="5F9112B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Instalación manual</w:t>
            </w:r>
          </w:p>
        </w:tc>
        <w:tc>
          <w:tcPr>
            <w:tcW w:w="3331" w:type="dxa"/>
          </w:tcPr>
          <w:p w14:paraId="5B8721B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 contenedor lleva aplicación y entorno necesarios con una configuración uniforme; el script ejecuta siempre las mismas comprobaciones y reduce errores al repetir el despliegue. A cambio exige Docker, mantenimiento de imágenes y scripts.</w:t>
            </w:r>
          </w:p>
        </w:tc>
      </w:tr>
      <w:tr w:rsidR="00FA084E" w:rsidRPr="00B83BA8" w14:paraId="4E1314E9" w14:textId="77777777">
        <w:tc>
          <w:tcPr>
            <w:tcW w:w="3331" w:type="dxa"/>
          </w:tcPr>
          <w:p w14:paraId="5291E20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GitHub Actions + imágenes por SHA</w:t>
            </w:r>
          </w:p>
        </w:tc>
        <w:tc>
          <w:tcPr>
            <w:tcW w:w="3331" w:type="dxa"/>
          </w:tcPr>
          <w:p w14:paraId="419864C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Publicación manual</w:t>
            </w:r>
          </w:p>
        </w:tc>
        <w:tc>
          <w:tcPr>
            <w:tcW w:w="3331" w:type="dxa"/>
          </w:tcPr>
          <w:p w14:paraId="0E5E2DE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 xml:space="preserve">Vincular la imagen a un commit permite </w:t>
            </w:r>
            <w:r w:rsidRPr="00B83BA8">
              <w:rPr>
                <w:rFonts w:ascii="Times New Roman" w:hAnsi="Times New Roman" w:cs="Times New Roman"/>
                <w:color w:val="000000" w:themeColor="text1"/>
                <w:sz w:val="16"/>
              </w:rPr>
              <w:lastRenderedPageBreak/>
              <w:t>identificar el código desplegado y reproducir una versión concreta, reduciendo errores al seleccionar artefactos. Debemos conservar imágenes anteriores y asegurar que las etiquetas no cambien.</w:t>
            </w:r>
          </w:p>
        </w:tc>
      </w:tr>
      <w:tr w:rsidR="00FA084E" w:rsidRPr="00B83BA8" w14:paraId="17A2B103" w14:textId="77777777">
        <w:tc>
          <w:tcPr>
            <w:tcW w:w="3331" w:type="dxa"/>
          </w:tcPr>
          <w:p w14:paraId="4D16185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lastRenderedPageBreak/>
              <w:t>Flyway</w:t>
            </w:r>
          </w:p>
        </w:tc>
        <w:tc>
          <w:tcPr>
            <w:tcW w:w="3331" w:type="dxa"/>
          </w:tcPr>
          <w:p w14:paraId="63B1B34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SQL manual</w:t>
            </w:r>
          </w:p>
        </w:tc>
        <w:tc>
          <w:tcPr>
            <w:tcW w:w="3331" w:type="dxa"/>
          </w:tcPr>
          <w:p w14:paraId="3338730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Las migraciones ordenan y registran cambios de esquema para que diferentes ambientes evolucionen igual. No garantizan que un backend antiguo pueda usar un esquema nuevo; hay que diseñar migraciones compatibles.</w:t>
            </w:r>
          </w:p>
        </w:tc>
      </w:tr>
      <w:tr w:rsidR="00FA084E" w:rsidRPr="00B83BA8" w14:paraId="3C585747" w14:textId="77777777">
        <w:tc>
          <w:tcPr>
            <w:tcW w:w="3331" w:type="dxa"/>
          </w:tcPr>
          <w:p w14:paraId="576D7A2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Docker Secrets</w:t>
            </w:r>
          </w:p>
        </w:tc>
        <w:tc>
          <w:tcPr>
            <w:tcW w:w="3331" w:type="dxa"/>
          </w:tcPr>
          <w:p w14:paraId="1DF447F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Variables de entorno sin protección</w:t>
            </w:r>
          </w:p>
        </w:tc>
        <w:tc>
          <w:tcPr>
            <w:tcW w:w="3331" w:type="dxa"/>
          </w:tcPr>
          <w:p w14:paraId="3F79BD1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Secrets entrega credenciales a los servicios sin incluirlas en el código ni en las imágenes. Requiere gestionar su creación, acceso y rotación; además deben aislarse las credenciales de demostración.</w:t>
            </w:r>
          </w:p>
        </w:tc>
      </w:tr>
      <w:tr w:rsidR="00FA084E" w:rsidRPr="00B83BA8" w14:paraId="1B77D89C" w14:textId="77777777">
        <w:tc>
          <w:tcPr>
            <w:tcW w:w="3331" w:type="dxa"/>
          </w:tcPr>
          <w:p w14:paraId="2419078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Rolling update + rollback de imagen</w:t>
            </w:r>
          </w:p>
        </w:tc>
        <w:tc>
          <w:tcPr>
            <w:tcW w:w="3331" w:type="dxa"/>
          </w:tcPr>
          <w:p w14:paraId="6F436E0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Blue/Green + restauración BD</w:t>
            </w:r>
          </w:p>
        </w:tc>
        <w:tc>
          <w:tcPr>
            <w:tcW w:w="3331" w:type="dxa"/>
          </w:tcPr>
          <w:p w14:paraId="08E02F0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Actualizar una réplica a la vez usa menos capacidad que mantener dos entornos completos. Revertir la imagen conserva escrituras recientes si el esquema es compatible; restaurar una BD antigua podría perderlas.</w:t>
            </w:r>
          </w:p>
        </w:tc>
      </w:tr>
    </w:tbl>
    <w:p w14:paraId="5FBDA8B2"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5. Checklist para quien tenga asignado este ASR</w:t>
      </w:r>
    </w:p>
    <w:p w14:paraId="09FD8E35"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Demostrar instalación desde entorno limpio con un único comando y sistema operativo en ≤15 minutos.</w:t>
      </w:r>
    </w:p>
    <w:p w14:paraId="5F453D0D"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Comprobar que secretos productivos no estén en código, imágenes ni artefactos; aislar credenciales demo.</w:t>
      </w:r>
    </w:p>
    <w:p w14:paraId="7E440598"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Demostrar rollback de una versión estable anterior en ≤15 minutos.</w:t>
      </w:r>
    </w:p>
    <w:p w14:paraId="12978B50"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Comprobar que rollback, migraciones y datos confirmados son compatibles y no hay pérdida de información.</w:t>
      </w:r>
    </w:p>
    <w:p w14:paraId="5AC82F89"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4CD492C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1210C23B"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7. ASR-007 — Testabilidad de integraciones externas</w:t>
      </w:r>
    </w:p>
    <w:p w14:paraId="27F7F94C"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6F23A45C"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Testability · Prioridad media. Pagos, logística, notificaciones, correo e IA deben poder probarse sin ambientes productivos mediante mocks, simuladores o sandboxes, tanto en éxito como en error. No se exige una herramienta específica ni un porcentaje de cobertura.</w:t>
      </w:r>
    </w:p>
    <w:p w14:paraId="45654FC3"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5"/>
        <w:gridCol w:w="3329"/>
        <w:gridCol w:w="3330"/>
      </w:tblGrid>
      <w:tr w:rsidR="00FA084E" w:rsidRPr="00B83BA8" w14:paraId="4A857B22" w14:textId="77777777">
        <w:tc>
          <w:tcPr>
            <w:tcW w:w="3331" w:type="dxa"/>
            <w:shd w:val="clear" w:color="auto" w:fill="E8F0F7"/>
          </w:tcPr>
          <w:p w14:paraId="5AB1CCB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7207A9B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2B071A3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71EB4CC3" w14:textId="77777777">
        <w:tc>
          <w:tcPr>
            <w:tcW w:w="3331" w:type="dxa"/>
          </w:tcPr>
          <w:p w14:paraId="7DD1A84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Abstraer fuentes de datos y usar sandbox</w:t>
            </w:r>
          </w:p>
        </w:tc>
        <w:tc>
          <w:tcPr>
            <w:tcW w:w="3331" w:type="dxa"/>
          </w:tcPr>
          <w:p w14:paraId="6F32BA2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Puertos PaymentGateway/RefundGateway y LogisticsGateway; simuladores</w:t>
            </w:r>
          </w:p>
        </w:tc>
        <w:tc>
          <w:tcPr>
            <w:tcW w:w="3331" w:type="dxa"/>
          </w:tcPr>
          <w:p w14:paraId="081D950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PaymentGateway.java; SimulatedRefundGateway.java; LogisticsConfiguration.java</w:t>
            </w:r>
          </w:p>
        </w:tc>
      </w:tr>
      <w:tr w:rsidR="00FA084E" w:rsidRPr="00B83BA8" w14:paraId="783BAB43" w14:textId="77777777">
        <w:tc>
          <w:tcPr>
            <w:tcW w:w="3331" w:type="dxa"/>
          </w:tcPr>
          <w:p w14:paraId="6AECD48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Controlar y observar estado</w:t>
            </w:r>
          </w:p>
        </w:tc>
        <w:tc>
          <w:tcPr>
            <w:tcW w:w="3331" w:type="dxa"/>
          </w:tcPr>
          <w:p w14:paraId="1AA1B99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WireMock, GreenMail, simuladores con reset, modos y contadores</w:t>
            </w:r>
          </w:p>
        </w:tc>
        <w:tc>
          <w:tcPr>
            <w:tcW w:w="3331" w:type="dxa"/>
          </w:tcPr>
          <w:p w14:paraId="49590C5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 LogisticsHttpIntegrationTests; PasswordRecoverySmtpIntegrationTests</w:t>
            </w:r>
          </w:p>
        </w:tc>
      </w:tr>
      <w:tr w:rsidR="00FA084E" w:rsidRPr="00B83BA8" w14:paraId="26DAFEA5" w14:textId="77777777">
        <w:tc>
          <w:tcPr>
            <w:tcW w:w="3331" w:type="dxa"/>
          </w:tcPr>
          <w:p w14:paraId="24262FF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Reducir complejidad / DI y Strategy</w:t>
            </w:r>
          </w:p>
        </w:tc>
        <w:tc>
          <w:tcPr>
            <w:tcW w:w="3331" w:type="dxa"/>
          </w:tcPr>
          <w:p w14:paraId="680BC01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Interfaces pequeñas, Spring DI y adaptadores intercambiables</w:t>
            </w:r>
          </w:p>
        </w:tc>
        <w:tc>
          <w:tcPr>
            <w:tcW w:w="3331" w:type="dxa"/>
          </w:tcPr>
          <w:p w14:paraId="25D63C7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IA usa GeminiRecommendationClient sin puerto equivalente</w:t>
            </w:r>
          </w:p>
        </w:tc>
      </w:tr>
      <w:tr w:rsidR="00FA084E" w:rsidRPr="00B83BA8" w14:paraId="52BC5259" w14:textId="77777777">
        <w:tc>
          <w:tcPr>
            <w:tcW w:w="3331" w:type="dxa"/>
          </w:tcPr>
          <w:p w14:paraId="3A67D01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Reducir no determinismo</w:t>
            </w:r>
          </w:p>
        </w:tc>
        <w:tc>
          <w:tcPr>
            <w:tcW w:w="3331" w:type="dxa"/>
          </w:tcPr>
          <w:p w14:paraId="3BA7D00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Mockito, respuestas configuradas, MySQL Testcontainers</w:t>
            </w:r>
          </w:p>
        </w:tc>
        <w:tc>
          <w:tcPr>
            <w:tcW w:w="3331" w:type="dxa"/>
          </w:tcPr>
          <w:p w14:paraId="2FE3D70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faltan algunos fallos de transporte y control completo de relojes/concurrencia</w:t>
            </w:r>
          </w:p>
        </w:tc>
      </w:tr>
    </w:tbl>
    <w:p w14:paraId="1DB00C62"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49C39FBB" w14:textId="77777777">
        <w:tc>
          <w:tcPr>
            <w:tcW w:w="4997" w:type="dxa"/>
            <w:shd w:val="clear" w:color="auto" w:fill="E8F0F7"/>
          </w:tcPr>
          <w:p w14:paraId="05D7BC3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405CF8D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6AD49C26" w14:textId="77777777">
        <w:tc>
          <w:tcPr>
            <w:tcW w:w="4997" w:type="dxa"/>
          </w:tcPr>
          <w:p w14:paraId="70D3AF4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Mockito</w:t>
            </w:r>
          </w:p>
        </w:tc>
        <w:tc>
          <w:tcPr>
            <w:tcW w:w="4997" w:type="dxa"/>
          </w:tcPr>
          <w:p w14:paraId="03F8620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pruebas de Java que permite fingir la respuesta de otro componente para comprobar cómo reacciona el código.</w:t>
            </w:r>
          </w:p>
        </w:tc>
      </w:tr>
      <w:tr w:rsidR="00FA084E" w:rsidRPr="00B83BA8" w14:paraId="636903F6" w14:textId="77777777">
        <w:tc>
          <w:tcPr>
            <w:tcW w:w="4997" w:type="dxa"/>
          </w:tcPr>
          <w:p w14:paraId="79774B3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WireMock</w:t>
            </w:r>
          </w:p>
        </w:tc>
        <w:tc>
          <w:tcPr>
            <w:tcW w:w="4997" w:type="dxa"/>
          </w:tcPr>
          <w:p w14:paraId="708CC4DB"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Servidor de prueba que simula respuestas HTTP de proveedores externos, incluidos errores y demoras.</w:t>
            </w:r>
          </w:p>
        </w:tc>
      </w:tr>
      <w:tr w:rsidR="00FA084E" w:rsidRPr="00B83BA8" w14:paraId="5692956F" w14:textId="77777777">
        <w:tc>
          <w:tcPr>
            <w:tcW w:w="4997" w:type="dxa"/>
          </w:tcPr>
          <w:p w14:paraId="4EC9DEB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GreenMail</w:t>
            </w:r>
          </w:p>
        </w:tc>
        <w:tc>
          <w:tcPr>
            <w:tcW w:w="4997" w:type="dxa"/>
          </w:tcPr>
          <w:p w14:paraId="3170FC7A"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Servidor de correo de prueba: recibe mensajes localmente sin enviarlos a personas reales.</w:t>
            </w:r>
          </w:p>
        </w:tc>
      </w:tr>
      <w:tr w:rsidR="00FA084E" w:rsidRPr="00B83BA8" w14:paraId="5686477D" w14:textId="77777777">
        <w:tc>
          <w:tcPr>
            <w:tcW w:w="4997" w:type="dxa"/>
          </w:tcPr>
          <w:p w14:paraId="507B973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Testcontainers</w:t>
            </w:r>
          </w:p>
        </w:tc>
        <w:tc>
          <w:tcPr>
            <w:tcW w:w="4997" w:type="dxa"/>
          </w:tcPr>
          <w:p w14:paraId="30661026"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que crea servicios temporales para las pruebas, por ejemplo una base de datos MySQL aislada.</w:t>
            </w:r>
          </w:p>
        </w:tc>
      </w:tr>
      <w:tr w:rsidR="00FA084E" w:rsidRPr="00B83BA8" w14:paraId="4C34A747" w14:textId="77777777">
        <w:tc>
          <w:tcPr>
            <w:tcW w:w="4997" w:type="dxa"/>
          </w:tcPr>
          <w:p w14:paraId="78715D6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JUnit</w:t>
            </w:r>
          </w:p>
        </w:tc>
        <w:tc>
          <w:tcPr>
            <w:tcW w:w="4997" w:type="dxa"/>
          </w:tcPr>
          <w:p w14:paraId="30190DD6"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Java para escribir pruebas automáticas y comprobar si el resultado coincide con el esperado.</w:t>
            </w:r>
          </w:p>
        </w:tc>
      </w:tr>
      <w:tr w:rsidR="00FA084E" w:rsidRPr="00B83BA8" w14:paraId="0D5321D0" w14:textId="77777777">
        <w:tc>
          <w:tcPr>
            <w:tcW w:w="4997" w:type="dxa"/>
          </w:tcPr>
          <w:p w14:paraId="1B02352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Boot Test</w:t>
            </w:r>
          </w:p>
        </w:tc>
        <w:tc>
          <w:tcPr>
            <w:tcW w:w="4997" w:type="dxa"/>
          </w:tcPr>
          <w:p w14:paraId="3EBDAAE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Herramientas de Spring para probar componentes de la aplicación trabajando juntos.</w:t>
            </w:r>
          </w:p>
        </w:tc>
      </w:tr>
      <w:tr w:rsidR="00FA084E" w:rsidRPr="00B83BA8" w14:paraId="6F04305B" w14:textId="77777777">
        <w:tc>
          <w:tcPr>
            <w:tcW w:w="4997" w:type="dxa"/>
          </w:tcPr>
          <w:p w14:paraId="4944E8A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Dependency Injection</w:t>
            </w:r>
          </w:p>
        </w:tc>
        <w:tc>
          <w:tcPr>
            <w:tcW w:w="4997" w:type="dxa"/>
          </w:tcPr>
          <w:p w14:paraId="739D279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Inyección de dependencias: Spring entrega a una clase el componente que necesita, sin que ella tenga que construirlo por su cuenta.</w:t>
            </w:r>
          </w:p>
        </w:tc>
      </w:tr>
      <w:tr w:rsidR="00FA084E" w:rsidRPr="00B83BA8" w14:paraId="4DE4344E" w14:textId="77777777">
        <w:tc>
          <w:tcPr>
            <w:tcW w:w="4997" w:type="dxa"/>
          </w:tcPr>
          <w:p w14:paraId="0EBFF9F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Ports &amp; Adapters</w:t>
            </w:r>
          </w:p>
        </w:tc>
        <w:tc>
          <w:tcPr>
            <w:tcW w:w="4997" w:type="dxa"/>
          </w:tcPr>
          <w:p w14:paraId="75E42ECC"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Organización donde el negocio habla a través de interfaces y cada servicio externo tiene una pieza adaptadora que traduce las llamadas.</w:t>
            </w:r>
          </w:p>
        </w:tc>
      </w:tr>
      <w:tr w:rsidR="00FA084E" w:rsidRPr="00B83BA8" w14:paraId="1D797F07" w14:textId="77777777">
        <w:tc>
          <w:tcPr>
            <w:tcW w:w="4997" w:type="dxa"/>
          </w:tcPr>
          <w:p w14:paraId="46B7794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Sandbox</w:t>
            </w:r>
          </w:p>
        </w:tc>
        <w:tc>
          <w:tcPr>
            <w:tcW w:w="4997" w:type="dxa"/>
          </w:tcPr>
          <w:p w14:paraId="07B3F2E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Ambiente de pruebas de un proveedor, separado de sus operaciones reales; permite ensayar integraciones sin afectar producción.</w:t>
            </w:r>
          </w:p>
        </w:tc>
      </w:tr>
      <w:tr w:rsidR="00FA084E" w:rsidRPr="00B83BA8" w14:paraId="34CAAED2" w14:textId="77777777">
        <w:tc>
          <w:tcPr>
            <w:tcW w:w="4997" w:type="dxa"/>
          </w:tcPr>
          <w:p w14:paraId="590AE87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Strategy</w:t>
            </w:r>
          </w:p>
        </w:tc>
        <w:tc>
          <w:tcPr>
            <w:tcW w:w="4997" w:type="dxa"/>
          </w:tcPr>
          <w:p w14:paraId="1285DF0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Patrón que permite escoger entre distintas formas de hacer la misma tarea, como dos proveedores de envíos.</w:t>
            </w:r>
          </w:p>
        </w:tc>
      </w:tr>
      <w:tr w:rsidR="00FA084E" w:rsidRPr="00B83BA8" w14:paraId="02B6E0CF" w14:textId="77777777">
        <w:tc>
          <w:tcPr>
            <w:tcW w:w="4997" w:type="dxa"/>
          </w:tcPr>
          <w:p w14:paraId="5EA1718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CI</w:t>
            </w:r>
          </w:p>
        </w:tc>
        <w:tc>
          <w:tcPr>
            <w:tcW w:w="4997" w:type="dxa"/>
          </w:tcPr>
          <w:p w14:paraId="728C12B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Integración continua: ejecutar verificaciones automáticas cuando alguien cambia el código.</w:t>
            </w:r>
          </w:p>
        </w:tc>
      </w:tr>
    </w:tbl>
    <w:p w14:paraId="3CDB0F16"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08465C24" w14:textId="77777777">
        <w:tc>
          <w:tcPr>
            <w:tcW w:w="3331" w:type="dxa"/>
            <w:shd w:val="clear" w:color="auto" w:fill="E8F0F7"/>
          </w:tcPr>
          <w:p w14:paraId="3ADE871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05F0CAB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019D3D5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227448C7" w14:textId="77777777">
        <w:tc>
          <w:tcPr>
            <w:tcW w:w="3331" w:type="dxa"/>
          </w:tcPr>
          <w:p w14:paraId="0E49936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Simuladores + Mockito</w:t>
            </w:r>
          </w:p>
        </w:tc>
        <w:tc>
          <w:tcPr>
            <w:tcW w:w="3331" w:type="dxa"/>
          </w:tcPr>
          <w:p w14:paraId="37A83F2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Sandbox de proveedor</w:t>
            </w:r>
          </w:p>
        </w:tc>
        <w:tc>
          <w:tcPr>
            <w:tcW w:w="3331" w:type="dxa"/>
          </w:tcPr>
          <w:p w14:paraId="4C8B98D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Permiten probar pagos rechazados o servicios caídos sin mover dinero ni depender del proveedor. El sandbox serviría después para comprobar compatibilidad real.</w:t>
            </w:r>
          </w:p>
        </w:tc>
      </w:tr>
      <w:tr w:rsidR="00FA084E" w:rsidRPr="00B83BA8" w14:paraId="1941414D" w14:textId="77777777">
        <w:tc>
          <w:tcPr>
            <w:tcW w:w="3331" w:type="dxa"/>
          </w:tcPr>
          <w:p w14:paraId="6218C2B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WireMock y GreenMail</w:t>
            </w:r>
          </w:p>
        </w:tc>
        <w:tc>
          <w:tcPr>
            <w:tcW w:w="3331" w:type="dxa"/>
          </w:tcPr>
          <w:p w14:paraId="6AF40C0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Servidores propios o servicios reales</w:t>
            </w:r>
          </w:p>
        </w:tc>
        <w:tc>
          <w:tcPr>
            <w:tcW w:w="3331" w:type="dxa"/>
          </w:tcPr>
          <w:p w14:paraId="2F7E3EF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WireMock reproduce respuestas HTTP, tiempos de espera y conexiones fallidas; GreenMail recibe correos localmente. Ambos hacen repetibles errores difíciles de provocar en producción.</w:t>
            </w:r>
          </w:p>
        </w:tc>
      </w:tr>
      <w:tr w:rsidR="00FA084E" w:rsidRPr="00B83BA8" w14:paraId="12DF1347" w14:textId="77777777">
        <w:tc>
          <w:tcPr>
            <w:tcW w:w="3331" w:type="dxa"/>
          </w:tcPr>
          <w:p w14:paraId="7772DEB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Testcontainers + MySQL</w:t>
            </w:r>
          </w:p>
        </w:tc>
        <w:tc>
          <w:tcPr>
            <w:tcW w:w="3331" w:type="dxa"/>
          </w:tcPr>
          <w:p w14:paraId="0CD7181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Base compartida de pruebas</w:t>
            </w:r>
          </w:p>
        </w:tc>
        <w:tc>
          <w:tcPr>
            <w:tcW w:w="3331" w:type="dxa"/>
          </w:tcPr>
          <w:p w14:paraId="32C38C0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Cada ejecución puede partir de datos controlados y probar SQL real sin dañar información de otros desarrolladores; requiere Docker y tiempo de arranque.</w:t>
            </w:r>
          </w:p>
        </w:tc>
      </w:tr>
      <w:tr w:rsidR="00FA084E" w:rsidRPr="00B83BA8" w14:paraId="3B29595D" w14:textId="77777777">
        <w:tc>
          <w:tcPr>
            <w:tcW w:w="3331" w:type="dxa"/>
          </w:tcPr>
          <w:p w14:paraId="12F3498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Inyección de dependencias</w:t>
            </w:r>
          </w:p>
        </w:tc>
        <w:tc>
          <w:tcPr>
            <w:tcW w:w="3331" w:type="dxa"/>
          </w:tcPr>
          <w:p w14:paraId="1A57DB5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Cliente externo creado dentro de la lógica</w:t>
            </w:r>
          </w:p>
        </w:tc>
        <w:tc>
          <w:tcPr>
            <w:tcW w:w="3331" w:type="dxa"/>
          </w:tcPr>
          <w:p w14:paraId="37866DA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 xml:space="preserve">Permite cambiar un proveedor real por uno simulado sin modificar las reglas de compra o </w:t>
            </w:r>
            <w:r w:rsidRPr="00B83BA8">
              <w:rPr>
                <w:rFonts w:ascii="Times New Roman" w:hAnsi="Times New Roman" w:cs="Times New Roman"/>
                <w:color w:val="000000" w:themeColor="text1"/>
                <w:sz w:val="16"/>
              </w:rPr>
              <w:lastRenderedPageBreak/>
              <w:t>logística; aumenta ligeramente el número de interfaces.</w:t>
            </w:r>
          </w:p>
        </w:tc>
      </w:tr>
    </w:tbl>
    <w:p w14:paraId="3C561961"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5. Checklist para quien tenga asignado este ASR</w:t>
      </w:r>
    </w:p>
    <w:p w14:paraId="4E187AD9"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Probar pagos, logística, notificaciones, correo e IA sin conectarse a producción.</w:t>
      </w:r>
    </w:p>
    <w:p w14:paraId="1C2DC428"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Para cada proveedor ejecutar y evidenciar al menos un escenario de éxito y uno de error.</w:t>
      </w:r>
    </w:p>
    <w:p w14:paraId="22CAE689"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Completar casos de transporte/timeout pendientes y diferencias de moderación e IA.</w:t>
      </w:r>
    </w:p>
    <w:p w14:paraId="5CFACB7E"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Asegurar que CI usa dobles de prueba y registrar resultados vinculados al commit.</w:t>
      </w:r>
    </w:p>
    <w:p w14:paraId="1C5D83A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ampliamente materializado, con evidencia actual pendiente.</w:t>
      </w:r>
    </w:p>
    <w:p w14:paraId="4A917B0F"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4A2AC7EA"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8. ASR-008 — Modularidad y desacoplamiento</w:t>
      </w:r>
    </w:p>
    <w:p w14:paraId="66443133"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61205F85"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Modifiability · Prioridad alta · CU-01 a CU-27. Los módulos deben separar responsabilidades, comunicarse mediante contratos definidos y no tener dependencias cíclicas. Sustituir proveedores de pagos, logística, notificaciones, correo o recomendaciones no debe obligar a modificar módulos funcionales no relacionados (ADR-007).</w:t>
      </w:r>
    </w:p>
    <w:p w14:paraId="31FD6408"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6"/>
        <w:gridCol w:w="3328"/>
        <w:gridCol w:w="3330"/>
      </w:tblGrid>
      <w:tr w:rsidR="00FA084E" w:rsidRPr="00B83BA8" w14:paraId="2AF310DD" w14:textId="77777777">
        <w:tc>
          <w:tcPr>
            <w:tcW w:w="3331" w:type="dxa"/>
            <w:shd w:val="clear" w:color="auto" w:fill="E8F0F7"/>
          </w:tcPr>
          <w:p w14:paraId="60F3644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745A6AF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4BC6F6B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2722CD76" w14:textId="77777777">
        <w:tc>
          <w:tcPr>
            <w:tcW w:w="3331" w:type="dxa"/>
          </w:tcPr>
          <w:p w14:paraId="49DAADF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Aumentar cohesión</w:t>
            </w:r>
          </w:p>
        </w:tc>
        <w:tc>
          <w:tcPr>
            <w:tcW w:w="3331" w:type="dxa"/>
          </w:tcPr>
          <w:p w14:paraId="6551126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Monolito modular organizado por paquetes funcionales</w:t>
            </w:r>
          </w:p>
        </w:tc>
        <w:tc>
          <w:tcPr>
            <w:tcW w:w="3331" w:type="dxa"/>
          </w:tcPr>
          <w:p w14:paraId="723CF22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orders/CreateOrderUseCase.java; returns/ReturnRecorder.java; límites desiguales</w:t>
            </w:r>
          </w:p>
        </w:tc>
      </w:tr>
      <w:tr w:rsidR="00FA084E" w:rsidRPr="00B83BA8" w14:paraId="4B920A12" w14:textId="77777777">
        <w:tc>
          <w:tcPr>
            <w:tcW w:w="3331" w:type="dxa"/>
          </w:tcPr>
          <w:p w14:paraId="7D30F51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Reducir acoplamiento</w:t>
            </w:r>
          </w:p>
        </w:tc>
        <w:tc>
          <w:tcPr>
            <w:tcW w:w="3331" w:type="dxa"/>
          </w:tcPr>
          <w:p w14:paraId="5A38642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Puertos/adaptadores e inyección Spring</w:t>
            </w:r>
          </w:p>
        </w:tc>
        <w:tc>
          <w:tcPr>
            <w:tcW w:w="3331" w:type="dxa"/>
          </w:tcPr>
          <w:p w14:paraId="4067075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GatewayReturnLogistics.java; RecommendationService.java depende de Gemini</w:t>
            </w:r>
          </w:p>
        </w:tc>
      </w:tr>
      <w:tr w:rsidR="00FA084E" w:rsidRPr="00B83BA8" w14:paraId="53B2B12C" w14:textId="77777777">
        <w:tc>
          <w:tcPr>
            <w:tcW w:w="3331" w:type="dxa"/>
          </w:tcPr>
          <w:p w14:paraId="3C99307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Encapsular</w:t>
            </w:r>
          </w:p>
        </w:tc>
        <w:tc>
          <w:tcPr>
            <w:tcW w:w="3331" w:type="dxa"/>
          </w:tcPr>
          <w:p w14:paraId="5BE58D4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Separación dominio–aplicación–infraestructura</w:t>
            </w:r>
          </w:p>
        </w:tc>
        <w:tc>
          <w:tcPr>
            <w:tcW w:w="3331" w:type="dxa"/>
          </w:tcPr>
          <w:p w14:paraId="106A28F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auth/RecoverAccountPassword.java importa infraestructura</w:t>
            </w:r>
          </w:p>
        </w:tc>
      </w:tr>
      <w:tr w:rsidR="00FA084E" w:rsidRPr="00B83BA8" w14:paraId="0707D437" w14:textId="77777777">
        <w:tc>
          <w:tcPr>
            <w:tcW w:w="3331" w:type="dxa"/>
          </w:tcPr>
          <w:p w14:paraId="0943C13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Abstraer servicios y posponer vinculación</w:t>
            </w:r>
          </w:p>
        </w:tc>
        <w:tc>
          <w:tcPr>
            <w:tcW w:w="3331" w:type="dxa"/>
          </w:tcPr>
          <w:p w14:paraId="0758723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Contratos + beans condicionales para proveedores</w:t>
            </w:r>
          </w:p>
        </w:tc>
        <w:tc>
          <w:tcPr>
            <w:tcW w:w="3331" w:type="dxa"/>
          </w:tcPr>
          <w:p w14:paraId="6721640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LogisticsConfiguration.java; NotificationsConfiguration.java; no uniforme en IA/pagos</w:t>
            </w:r>
          </w:p>
        </w:tc>
      </w:tr>
    </w:tbl>
    <w:p w14:paraId="5264E9C4"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1AD78F42" w14:textId="77777777">
        <w:tc>
          <w:tcPr>
            <w:tcW w:w="4997" w:type="dxa"/>
            <w:shd w:val="clear" w:color="auto" w:fill="E8F0F7"/>
          </w:tcPr>
          <w:p w14:paraId="0468EF5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48B31FC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0041F895" w14:textId="77777777">
        <w:tc>
          <w:tcPr>
            <w:tcW w:w="4997" w:type="dxa"/>
          </w:tcPr>
          <w:p w14:paraId="5A9F88A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Monolito modular</w:t>
            </w:r>
          </w:p>
        </w:tc>
        <w:tc>
          <w:tcPr>
            <w:tcW w:w="4997" w:type="dxa"/>
          </w:tcPr>
          <w:p w14:paraId="354A58EB"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Una sola aplicación backend dividida internamente en partes con responsabilidades claras, como pagos, pedidos y usuarios.</w:t>
            </w:r>
          </w:p>
        </w:tc>
      </w:tr>
      <w:tr w:rsidR="00FA084E" w:rsidRPr="00B83BA8" w14:paraId="31FE1AF4" w14:textId="77777777">
        <w:tc>
          <w:tcPr>
            <w:tcW w:w="4997" w:type="dxa"/>
          </w:tcPr>
          <w:p w14:paraId="7DEA0AF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Microservicios</w:t>
            </w:r>
          </w:p>
        </w:tc>
        <w:tc>
          <w:tcPr>
            <w:tcW w:w="4997" w:type="dxa"/>
          </w:tcPr>
          <w:p w14:paraId="16B4D28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Partes del sistema que se ejecutan y despliegan por separado y se comunican entre sí a través de la red.</w:t>
            </w:r>
          </w:p>
        </w:tc>
      </w:tr>
      <w:tr w:rsidR="00FA084E" w:rsidRPr="00B83BA8" w14:paraId="64C10308" w14:textId="77777777">
        <w:tc>
          <w:tcPr>
            <w:tcW w:w="4997" w:type="dxa"/>
          </w:tcPr>
          <w:p w14:paraId="7C5CD12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Ports &amp; Adapters</w:t>
            </w:r>
          </w:p>
        </w:tc>
        <w:tc>
          <w:tcPr>
            <w:tcW w:w="4997" w:type="dxa"/>
          </w:tcPr>
          <w:p w14:paraId="0FD11FE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Organización donde el negocio habla a través de interfaces y cada servicio externo tiene una pieza adaptadora que traduce las llamadas.</w:t>
            </w:r>
          </w:p>
        </w:tc>
      </w:tr>
      <w:tr w:rsidR="00FA084E" w:rsidRPr="00B83BA8" w14:paraId="16D34035" w14:textId="77777777">
        <w:tc>
          <w:tcPr>
            <w:tcW w:w="4997" w:type="dxa"/>
          </w:tcPr>
          <w:p w14:paraId="5B9E334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Inyección de dependencias</w:t>
            </w:r>
          </w:p>
        </w:tc>
        <w:tc>
          <w:tcPr>
            <w:tcW w:w="4997" w:type="dxa"/>
          </w:tcPr>
          <w:p w14:paraId="5F212D49"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Spring selecciona y proporciona el componente que necesita cada clase, lo que facilita sustituir proveedores.</w:t>
            </w:r>
          </w:p>
        </w:tc>
      </w:tr>
      <w:tr w:rsidR="00FA084E" w:rsidRPr="00B83BA8" w14:paraId="26856A77" w14:textId="77777777">
        <w:tc>
          <w:tcPr>
            <w:tcW w:w="4997" w:type="dxa"/>
          </w:tcPr>
          <w:p w14:paraId="4153004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Bean condicional</w:t>
            </w:r>
          </w:p>
        </w:tc>
        <w:tc>
          <w:tcPr>
            <w:tcW w:w="4997" w:type="dxa"/>
          </w:tcPr>
          <w:p w14:paraId="283F7C0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Componente que Spring activa solo si una configuración o condición se cumple.</w:t>
            </w:r>
          </w:p>
        </w:tc>
      </w:tr>
      <w:tr w:rsidR="00FA084E" w:rsidRPr="00B83BA8" w14:paraId="3C2D37B2" w14:textId="77777777">
        <w:tc>
          <w:tcPr>
            <w:tcW w:w="4997" w:type="dxa"/>
          </w:tcPr>
          <w:p w14:paraId="675215D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ArchUnit</w:t>
            </w:r>
          </w:p>
        </w:tc>
        <w:tc>
          <w:tcPr>
            <w:tcW w:w="4997" w:type="dxa"/>
          </w:tcPr>
          <w:p w14:paraId="531DE028"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pruebas que comprueba reglas arquitectónicas, por ejemplo evitar dependencias circulares entre módulos.</w:t>
            </w:r>
          </w:p>
        </w:tc>
      </w:tr>
      <w:tr w:rsidR="00FA084E" w:rsidRPr="00B83BA8" w14:paraId="23B7BBA2" w14:textId="77777777">
        <w:tc>
          <w:tcPr>
            <w:tcW w:w="4997" w:type="dxa"/>
          </w:tcPr>
          <w:p w14:paraId="2DBE875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Modulith</w:t>
            </w:r>
          </w:p>
        </w:tc>
        <w:tc>
          <w:tcPr>
            <w:tcW w:w="4997" w:type="dxa"/>
          </w:tcPr>
          <w:p w14:paraId="015B397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para organizar y revisar los límites entre módulos dentro de una sola aplicación Spring.</w:t>
            </w:r>
          </w:p>
        </w:tc>
      </w:tr>
      <w:tr w:rsidR="00FA084E" w:rsidRPr="00B83BA8" w14:paraId="75643451" w14:textId="77777777">
        <w:tc>
          <w:tcPr>
            <w:tcW w:w="4997" w:type="dxa"/>
          </w:tcPr>
          <w:p w14:paraId="5AA5FAE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API pública de módulo</w:t>
            </w:r>
          </w:p>
        </w:tc>
        <w:tc>
          <w:tcPr>
            <w:tcW w:w="4997" w:type="dxa"/>
          </w:tcPr>
          <w:p w14:paraId="2C989A4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Conjunto de operaciones que un módulo ofrece a otros sin revelar cómo guarda y procesa internamente sus datos.</w:t>
            </w:r>
          </w:p>
        </w:tc>
      </w:tr>
    </w:tbl>
    <w:p w14:paraId="2037F80C"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7661A397" w14:textId="77777777">
        <w:tc>
          <w:tcPr>
            <w:tcW w:w="3331" w:type="dxa"/>
            <w:shd w:val="clear" w:color="auto" w:fill="E8F0F7"/>
          </w:tcPr>
          <w:p w14:paraId="1E33982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3C603DE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5333697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0B8BC98C" w14:textId="77777777">
        <w:tc>
          <w:tcPr>
            <w:tcW w:w="3331" w:type="dxa"/>
          </w:tcPr>
          <w:p w14:paraId="1ACDBBE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Monolito modular</w:t>
            </w:r>
          </w:p>
        </w:tc>
        <w:tc>
          <w:tcPr>
            <w:tcW w:w="3331" w:type="dxa"/>
          </w:tcPr>
          <w:p w14:paraId="61ADB9D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Microservicios / monolito sin límites</w:t>
            </w:r>
          </w:p>
        </w:tc>
        <w:tc>
          <w:tcPr>
            <w:tcW w:w="3331" w:type="dxa"/>
          </w:tcPr>
          <w:p w14:paraId="60BE9CA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 solo backend permite transacciones locales para compras y pagos, sin gestionar redes y despliegues separados por módulo. A cambio debemos imponer límites internos para evitar dependencias circulares.</w:t>
            </w:r>
          </w:p>
        </w:tc>
      </w:tr>
      <w:tr w:rsidR="00FA084E" w:rsidRPr="00B83BA8" w14:paraId="3D0E4CB4" w14:textId="77777777">
        <w:tc>
          <w:tcPr>
            <w:tcW w:w="3331" w:type="dxa"/>
          </w:tcPr>
          <w:p w14:paraId="0CBFB96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Puertos y adaptadores</w:t>
            </w:r>
          </w:p>
        </w:tc>
        <w:tc>
          <w:tcPr>
            <w:tcW w:w="3331" w:type="dxa"/>
          </w:tcPr>
          <w:p w14:paraId="3238917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Llamar directamente al cliente HTTP del proveedor</w:t>
            </w:r>
          </w:p>
        </w:tc>
        <w:tc>
          <w:tcPr>
            <w:tcW w:w="3331" w:type="dxa"/>
          </w:tcPr>
          <w:p w14:paraId="3F305A8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Las reglas de negocio dependen de un contrato estable; cambiar la API logística afecta el adaptador, no los casos de uso. Exige mantener interfaces y traductores.</w:t>
            </w:r>
          </w:p>
        </w:tc>
      </w:tr>
      <w:tr w:rsidR="00FA084E" w:rsidRPr="00B83BA8" w14:paraId="3EF7243B" w14:textId="77777777">
        <w:tc>
          <w:tcPr>
            <w:tcW w:w="3331" w:type="dxa"/>
          </w:tcPr>
          <w:p w14:paraId="68A176C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Inyección Spring</w:t>
            </w:r>
          </w:p>
        </w:tc>
        <w:tc>
          <w:tcPr>
            <w:tcW w:w="3331" w:type="dxa"/>
          </w:tcPr>
          <w:p w14:paraId="15574F0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Crear proveedores con new en cada servicio</w:t>
            </w:r>
          </w:p>
        </w:tc>
        <w:tc>
          <w:tcPr>
            <w:tcW w:w="3331" w:type="dxa"/>
          </w:tcPr>
          <w:p w14:paraId="5180382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Permite sustituir implementaciones por configuración y utilizar dobles de prueba. Requiere controlar qué bean se selecciona.</w:t>
            </w:r>
          </w:p>
        </w:tc>
      </w:tr>
      <w:tr w:rsidR="00FA084E" w:rsidRPr="00B83BA8" w14:paraId="6E30BB7A" w14:textId="77777777">
        <w:tc>
          <w:tcPr>
            <w:tcW w:w="3331" w:type="dxa"/>
          </w:tcPr>
          <w:p w14:paraId="2A35D32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Contratos públicos + reglas automáticas</w:t>
            </w:r>
          </w:p>
        </w:tc>
        <w:tc>
          <w:tcPr>
            <w:tcW w:w="3331" w:type="dxa"/>
          </w:tcPr>
          <w:p w14:paraId="6DF1A82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Acceso a repositorios ajenos + inspección manual</w:t>
            </w:r>
          </w:p>
        </w:tc>
        <w:tc>
          <w:tcPr>
            <w:tcW w:w="3331" w:type="dxa"/>
          </w:tcPr>
          <w:p w14:paraId="6ACDA49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 contrato impide que cambios internos de otro módulo se propaguen; las reglas automatizadas detectan nuevas dependencias prohibidas en CI. Requieren definir límites válidos.</w:t>
            </w:r>
          </w:p>
        </w:tc>
      </w:tr>
    </w:tbl>
    <w:p w14:paraId="5E952A2F"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5. Checklist para quien tenga asignado este ASR</w:t>
      </w:r>
    </w:p>
    <w:p w14:paraId="1B803873"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Definir y comprobar responsabilidades separadas y contratos públicos entre módulos.</w:t>
      </w:r>
    </w:p>
    <w:p w14:paraId="2102526B"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lastRenderedPageBreak/>
        <w:t>☐</w:t>
      </w:r>
      <w:r w:rsidRPr="00B83BA8">
        <w:rPr>
          <w:rFonts w:ascii="Times New Roman" w:hAnsi="Times New Roman" w:cs="Times New Roman"/>
          <w:color w:val="000000" w:themeColor="text1"/>
        </w:rPr>
        <w:t xml:space="preserve"> Eliminar ciclos orders↔payments, catalog↔product y auth↔shared, con pruebas de arquitectura.</w:t>
      </w:r>
    </w:p>
    <w:p w14:paraId="7120A703"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Eliminar accesos directos a repositorios internos de otros módulos.</w:t>
      </w:r>
    </w:p>
    <w:p w14:paraId="0CB41D9F"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Probar sustitución de los cinco proveedores sin cambiar lógica de módulos ajenos.</w:t>
      </w:r>
    </w:p>
    <w:p w14:paraId="74E1161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7A18FBB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2B7E993E"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9. ASR-009 — Integraciones externas resilientes</w:t>
      </w:r>
    </w:p>
    <w:p w14:paraId="32C9A4AF"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7CBF9A26"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Integrability · Alta. Las llamadas a pagos, logística, correo, notificaciones e IA deben tener una espera máxima de 10 s; los eventos repetidos han de producir un único efecto; y las fallas externas deben dejar estados recuperables o activar una contingencia definida (ADR-006).</w:t>
      </w:r>
    </w:p>
    <w:p w14:paraId="5D899612"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5"/>
        <w:gridCol w:w="3328"/>
        <w:gridCol w:w="3331"/>
      </w:tblGrid>
      <w:tr w:rsidR="00FA084E" w:rsidRPr="00B83BA8" w14:paraId="425FEEE7" w14:textId="77777777">
        <w:tc>
          <w:tcPr>
            <w:tcW w:w="3331" w:type="dxa"/>
            <w:shd w:val="clear" w:color="auto" w:fill="E8F0F7"/>
          </w:tcPr>
          <w:p w14:paraId="024F0A8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2D53BCA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007923D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1936DFC4" w14:textId="77777777">
        <w:tc>
          <w:tcPr>
            <w:tcW w:w="3331" w:type="dxa"/>
          </w:tcPr>
          <w:p w14:paraId="755CF5E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Limitar espera; aislar fallas</w:t>
            </w:r>
          </w:p>
        </w:tc>
        <w:tc>
          <w:tcPr>
            <w:tcW w:w="3331" w:type="dxa"/>
          </w:tcPr>
          <w:p w14:paraId="0A535A8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RestClient y timeouts por fase; Resilience4j en logística y avisos</w:t>
            </w:r>
          </w:p>
        </w:tc>
        <w:tc>
          <w:tcPr>
            <w:tcW w:w="3331" w:type="dxa"/>
          </w:tcPr>
          <w:p w14:paraId="3AC4567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HttpLogisticsGateway.java:60–80; HttpExternalNotificationGateway.java:46–62. IA sin timeout explícito.</w:t>
            </w:r>
          </w:p>
        </w:tc>
      </w:tr>
      <w:tr w:rsidR="00FA084E" w:rsidRPr="00B83BA8" w14:paraId="20020493" w14:textId="77777777">
        <w:tc>
          <w:tcPr>
            <w:tcW w:w="3331" w:type="dxa"/>
          </w:tcPr>
          <w:p w14:paraId="69331A5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Evitar efectos repetidos</w:t>
            </w:r>
          </w:p>
        </w:tc>
        <w:tc>
          <w:tcPr>
            <w:tcW w:w="3331" w:type="dxa"/>
          </w:tcPr>
          <w:p w14:paraId="6885BDD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 UNIQUE, bloqueos y control de estados; claves de evento</w:t>
            </w:r>
          </w:p>
        </w:tc>
        <w:tc>
          <w:tcPr>
            <w:tcW w:w="3331" w:type="dxa"/>
          </w:tcPr>
          <w:p w14:paraId="6DD1ADB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RequestRefundUseCase.java:59–64; ProcessShipmentUpdateUseCase.java:73–105. No se acredita idempotencia externa universal.</w:t>
            </w:r>
          </w:p>
        </w:tc>
      </w:tr>
      <w:tr w:rsidR="00FA084E" w:rsidRPr="00B83BA8" w14:paraId="219D87EA" w14:textId="77777777">
        <w:tc>
          <w:tcPr>
            <w:tcW w:w="3331" w:type="dxa"/>
          </w:tcPr>
          <w:p w14:paraId="08762CA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Recuperación / contingencia</w:t>
            </w:r>
          </w:p>
        </w:tc>
        <w:tc>
          <w:tcPr>
            <w:tcW w:w="3331" w:type="dxa"/>
          </w:tcPr>
          <w:p w14:paraId="389B034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Estados PENDING/FAILED/REVIEW; fallback de IA</w:t>
            </w:r>
          </w:p>
        </w:tc>
        <w:tc>
          <w:tcPr>
            <w:tcW w:w="3331" w:type="dxa"/>
          </w:tcPr>
          <w:p w14:paraId="2DDA0FD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RequestRefundUseCase.java:103–128; RecommendationService.java:286–306.</w:t>
            </w:r>
          </w:p>
        </w:tc>
      </w:tr>
      <w:tr w:rsidR="00FA084E" w:rsidRPr="00B83BA8" w14:paraId="31C3313F" w14:textId="77777777">
        <w:tc>
          <w:tcPr>
            <w:tcW w:w="3331" w:type="dxa"/>
          </w:tcPr>
          <w:p w14:paraId="3373DE5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Despacho durable y reintentos</w:t>
            </w:r>
          </w:p>
        </w:tc>
        <w:tc>
          <w:tcPr>
            <w:tcW w:w="3331" w:type="dxa"/>
          </w:tcPr>
          <w:p w14:paraId="7F24C01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Outbox MySQL en moderación; executor en memoria para avisos generales</w:t>
            </w:r>
          </w:p>
        </w:tc>
        <w:tc>
          <w:tcPr>
            <w:tcW w:w="3331" w:type="dxa"/>
          </w:tcPr>
          <w:p w14:paraId="3FEAE79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ModerationNotificationService.java:64–71; AfterCommitNotificationDispatcher.java:50–63.</w:t>
            </w:r>
          </w:p>
        </w:tc>
      </w:tr>
    </w:tbl>
    <w:p w14:paraId="284509DE"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7E380CB8" w14:textId="77777777">
        <w:tc>
          <w:tcPr>
            <w:tcW w:w="4997" w:type="dxa"/>
            <w:shd w:val="clear" w:color="auto" w:fill="E8F0F7"/>
          </w:tcPr>
          <w:p w14:paraId="7B98442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1B7BFA2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577C9CD5" w14:textId="77777777">
        <w:tc>
          <w:tcPr>
            <w:tcW w:w="4997" w:type="dxa"/>
          </w:tcPr>
          <w:p w14:paraId="474CE04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Resilience4j</w:t>
            </w:r>
          </w:p>
        </w:tc>
        <w:tc>
          <w:tcPr>
            <w:tcW w:w="4997" w:type="dxa"/>
          </w:tcPr>
          <w:p w14:paraId="6B452A8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Java que ayuda a controlar fallos de servicios externos; por ejemplo, deja de llamarlos por un rato si fallan repetidamente.</w:t>
            </w:r>
          </w:p>
        </w:tc>
      </w:tr>
      <w:tr w:rsidR="00FA084E" w:rsidRPr="00B83BA8" w14:paraId="2E98968C" w14:textId="77777777">
        <w:tc>
          <w:tcPr>
            <w:tcW w:w="4997" w:type="dxa"/>
          </w:tcPr>
          <w:p w14:paraId="62998EE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RestClient</w:t>
            </w:r>
          </w:p>
        </w:tc>
        <w:tc>
          <w:tcPr>
            <w:tcW w:w="4997" w:type="dxa"/>
          </w:tcPr>
          <w:p w14:paraId="380B8FC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Herramienta de Spring para enviar solicitudes HTTP a otros sistemas, como una empresa logística o un servicio de inteligencia artificial.</w:t>
            </w:r>
          </w:p>
        </w:tc>
      </w:tr>
      <w:tr w:rsidR="00FA084E" w:rsidRPr="00B83BA8" w14:paraId="7ECE64CC" w14:textId="77777777">
        <w:tc>
          <w:tcPr>
            <w:tcW w:w="4997" w:type="dxa"/>
          </w:tcPr>
          <w:p w14:paraId="2ED441F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Timeout</w:t>
            </w:r>
          </w:p>
        </w:tc>
        <w:tc>
          <w:tcPr>
            <w:tcW w:w="4997" w:type="dxa"/>
          </w:tcPr>
          <w:p w14:paraId="1FF46B8B"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Tiempo máximo que decidimos esperar por una respuesta antes de tratar la operación como fallida.</w:t>
            </w:r>
          </w:p>
        </w:tc>
      </w:tr>
      <w:tr w:rsidR="00FA084E" w:rsidRPr="00B83BA8" w14:paraId="3C409074" w14:textId="77777777">
        <w:tc>
          <w:tcPr>
            <w:tcW w:w="4997" w:type="dxa"/>
          </w:tcPr>
          <w:p w14:paraId="4EFDD3E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Idempotencia</w:t>
            </w:r>
          </w:p>
        </w:tc>
        <w:tc>
          <w:tcPr>
            <w:tcW w:w="4997" w:type="dxa"/>
          </w:tcPr>
          <w:p w14:paraId="7AB63C9F"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Regla para que repetir una solicitud no repita su efecto; por ejemplo, un aviso duplicado de pago no crea dos pedidos.</w:t>
            </w:r>
          </w:p>
        </w:tc>
      </w:tr>
      <w:tr w:rsidR="00FA084E" w:rsidRPr="00B83BA8" w14:paraId="42497974" w14:textId="77777777">
        <w:tc>
          <w:tcPr>
            <w:tcW w:w="4997" w:type="dxa"/>
          </w:tcPr>
          <w:p w14:paraId="13F2932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 UNIQUE</w:t>
            </w:r>
          </w:p>
        </w:tc>
        <w:tc>
          <w:tcPr>
            <w:tcW w:w="4997" w:type="dxa"/>
          </w:tcPr>
          <w:p w14:paraId="5C04E170"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Regla de la base de datos que impide guardar dos registros con el mismo valor en un campo que debe ser único.</w:t>
            </w:r>
          </w:p>
        </w:tc>
      </w:tr>
      <w:tr w:rsidR="00FA084E" w:rsidRPr="00B83BA8" w14:paraId="79A6F764" w14:textId="77777777">
        <w:tc>
          <w:tcPr>
            <w:tcW w:w="4997" w:type="dxa"/>
          </w:tcPr>
          <w:p w14:paraId="17C522F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Outbox</w:t>
            </w:r>
          </w:p>
        </w:tc>
        <w:tc>
          <w:tcPr>
            <w:tcW w:w="4997" w:type="dxa"/>
          </w:tcPr>
          <w:p w14:paraId="00DB570B"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Tabla de pendientes: guarda junto con la operación una tarea o aviso que deberá enviarse después, incluso si la aplicación se reinicia.</w:t>
            </w:r>
          </w:p>
        </w:tc>
      </w:tr>
      <w:tr w:rsidR="00FA084E" w:rsidRPr="00B83BA8" w14:paraId="53818E15" w14:textId="77777777">
        <w:tc>
          <w:tcPr>
            <w:tcW w:w="4997" w:type="dxa"/>
          </w:tcPr>
          <w:p w14:paraId="156DB29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Fallback</w:t>
            </w:r>
          </w:p>
        </w:tc>
        <w:tc>
          <w:tcPr>
            <w:tcW w:w="4997" w:type="dxa"/>
          </w:tcPr>
          <w:p w14:paraId="2C69021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Plan alternativo cuando falla un servicio: si la IA no responde, ofrecer recomendaciones generales.</w:t>
            </w:r>
          </w:p>
        </w:tc>
      </w:tr>
      <w:tr w:rsidR="00FA084E" w:rsidRPr="00B83BA8" w14:paraId="58EA358A" w14:textId="77777777">
        <w:tc>
          <w:tcPr>
            <w:tcW w:w="4997" w:type="dxa"/>
          </w:tcPr>
          <w:p w14:paraId="2C34AD2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Saga</w:t>
            </w:r>
          </w:p>
        </w:tc>
        <w:tc>
          <w:tcPr>
            <w:tcW w:w="4997" w:type="dxa"/>
          </w:tcPr>
          <w:p w14:paraId="7BE34565"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Plan de varios pasos entre sistemas diferentes que indica cómo compensar lo hecho si uno de los pasos falla.</w:t>
            </w:r>
          </w:p>
        </w:tc>
      </w:tr>
      <w:tr w:rsidR="00FA084E" w:rsidRPr="00B83BA8" w14:paraId="43DF756D" w14:textId="77777777">
        <w:tc>
          <w:tcPr>
            <w:tcW w:w="4997" w:type="dxa"/>
          </w:tcPr>
          <w:p w14:paraId="2C14E71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Circuit breaker</w:t>
            </w:r>
          </w:p>
        </w:tc>
        <w:tc>
          <w:tcPr>
            <w:tcW w:w="4997" w:type="dxa"/>
          </w:tcPr>
          <w:p w14:paraId="38F2562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Mecanismo que deja de llamar temporalmente a un proveedor que está fallando muchas veces, para no acumular errores.</w:t>
            </w:r>
          </w:p>
        </w:tc>
      </w:tr>
      <w:tr w:rsidR="00FA084E" w:rsidRPr="00B83BA8" w14:paraId="7303EFFC" w14:textId="77777777">
        <w:tc>
          <w:tcPr>
            <w:tcW w:w="4997" w:type="dxa"/>
          </w:tcPr>
          <w:p w14:paraId="6EA8A1F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Executor</w:t>
            </w:r>
          </w:p>
        </w:tc>
        <w:tc>
          <w:tcPr>
            <w:tcW w:w="4997" w:type="dxa"/>
          </w:tcPr>
          <w:p w14:paraId="565AC351"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Componente que ejecuta tareas en otros hilos; si sus pendientes solo están en memoria, se pueden perder al reiniciar.</w:t>
            </w:r>
          </w:p>
        </w:tc>
      </w:tr>
    </w:tbl>
    <w:p w14:paraId="791A9685"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4414853B" w14:textId="77777777">
        <w:tc>
          <w:tcPr>
            <w:tcW w:w="3331" w:type="dxa"/>
            <w:shd w:val="clear" w:color="auto" w:fill="E8F0F7"/>
          </w:tcPr>
          <w:p w14:paraId="0C0D75D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7B6D6C0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2FD61C9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61B3A1EF" w14:textId="77777777">
        <w:tc>
          <w:tcPr>
            <w:tcW w:w="3331" w:type="dxa"/>
          </w:tcPr>
          <w:p w14:paraId="62480C3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Resilience4j</w:t>
            </w:r>
          </w:p>
        </w:tc>
        <w:tc>
          <w:tcPr>
            <w:tcW w:w="3331" w:type="dxa"/>
          </w:tcPr>
          <w:p w14:paraId="010A57E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Circuit breaker artesanal</w:t>
            </w:r>
          </w:p>
        </w:tc>
        <w:tc>
          <w:tcPr>
            <w:tcW w:w="3331" w:type="dxa"/>
          </w:tcPr>
          <w:p w14:paraId="04DB074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Evita seguir enviando peticiones a un proveedor que falla repetidamente, sin tener que programar y mantener manualmente sus estados. No reemplaza un límite total de espera.</w:t>
            </w:r>
          </w:p>
        </w:tc>
      </w:tr>
      <w:tr w:rsidR="00FA084E" w:rsidRPr="00B83BA8" w14:paraId="6C1619FD" w14:textId="77777777">
        <w:tc>
          <w:tcPr>
            <w:tcW w:w="3331" w:type="dxa"/>
          </w:tcPr>
          <w:p w14:paraId="4358436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 + restricciones únicas</w:t>
            </w:r>
          </w:p>
        </w:tc>
        <w:tc>
          <w:tcPr>
            <w:tcW w:w="3331" w:type="dxa"/>
          </w:tcPr>
          <w:p w14:paraId="2C1F768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Deduplicación en memoria</w:t>
            </w:r>
          </w:p>
        </w:tc>
        <w:tc>
          <w:tcPr>
            <w:tcW w:w="3331" w:type="dxa"/>
          </w:tcPr>
          <w:p w14:paraId="4E13E3C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Una confirmación repetida no debería duplicar un reembolso aunque llegue a otra réplica o el servidor reinicie. Exige controlar bloqueos y operaciones concurrentes.</w:t>
            </w:r>
          </w:p>
        </w:tc>
      </w:tr>
      <w:tr w:rsidR="00FA084E" w:rsidRPr="00B83BA8" w14:paraId="43230870" w14:textId="77777777">
        <w:tc>
          <w:tcPr>
            <w:tcW w:w="3331" w:type="dxa"/>
          </w:tcPr>
          <w:p w14:paraId="26EFF0C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Timeouts explícitos</w:t>
            </w:r>
          </w:p>
        </w:tc>
        <w:tc>
          <w:tcPr>
            <w:tcW w:w="3331" w:type="dxa"/>
          </w:tcPr>
          <w:p w14:paraId="5DF5C5E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Esperas predeterminadas</w:t>
            </w:r>
          </w:p>
        </w:tc>
        <w:tc>
          <w:tcPr>
            <w:tcW w:w="3331" w:type="dxa"/>
          </w:tcPr>
          <w:p w14:paraId="38B6428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Permiten acotar cuánto bloquea una integración a un usuario; los límites separados de conexión y lectura todavía necesitan un presupuesto total verificable de 10 s.</w:t>
            </w:r>
          </w:p>
        </w:tc>
      </w:tr>
      <w:tr w:rsidR="00FA084E" w:rsidRPr="00B83BA8" w14:paraId="4E280979" w14:textId="77777777">
        <w:tc>
          <w:tcPr>
            <w:tcW w:w="3331" w:type="dxa"/>
          </w:tcPr>
          <w:p w14:paraId="320790E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Outbox persistente</w:t>
            </w:r>
          </w:p>
        </w:tc>
        <w:tc>
          <w:tcPr>
            <w:tcW w:w="3331" w:type="dxa"/>
          </w:tcPr>
          <w:p w14:paraId="674E83B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Envío en memoria después del commit</w:t>
            </w:r>
          </w:p>
        </w:tc>
        <w:tc>
          <w:tcPr>
            <w:tcW w:w="3331" w:type="dxa"/>
          </w:tcPr>
          <w:p w14:paraId="4A20249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 xml:space="preserve">Deja guardado qué notificación falta enviar tras un reinicio; exige worker, control de reintentos y deduplicación. Actualmente solo moderación </w:t>
            </w:r>
            <w:r w:rsidRPr="00B83BA8">
              <w:rPr>
                <w:rFonts w:ascii="Times New Roman" w:hAnsi="Times New Roman" w:cs="Times New Roman"/>
                <w:color w:val="000000" w:themeColor="text1"/>
                <w:sz w:val="16"/>
              </w:rPr>
              <w:lastRenderedPageBreak/>
              <w:t>tiene ese mecanismo.</w:t>
            </w:r>
          </w:p>
        </w:tc>
      </w:tr>
      <w:tr w:rsidR="00FA084E" w:rsidRPr="00B83BA8" w14:paraId="17057DD1" w14:textId="77777777">
        <w:tc>
          <w:tcPr>
            <w:tcW w:w="3331" w:type="dxa"/>
          </w:tcPr>
          <w:p w14:paraId="71003A4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lastRenderedPageBreak/>
              <w:t>Fallback local de IA</w:t>
            </w:r>
          </w:p>
        </w:tc>
        <w:tc>
          <w:tcPr>
            <w:tcW w:w="3331" w:type="dxa"/>
          </w:tcPr>
          <w:p w14:paraId="30C88F0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IA obligatoria</w:t>
            </w:r>
          </w:p>
        </w:tc>
        <w:tc>
          <w:tcPr>
            <w:tcW w:w="3331" w:type="dxa"/>
          </w:tcPr>
          <w:p w14:paraId="19240CA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Si Gemini falla, la tienda puede seguir mostrando recomendaciones generales; se sacrifica personalización y falta activar el fallback en un tiempo acotado.</w:t>
            </w:r>
          </w:p>
        </w:tc>
      </w:tr>
    </w:tbl>
    <w:p w14:paraId="48B88208"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5. Checklist para quien tenga asignado este ASR</w:t>
      </w:r>
    </w:p>
    <w:p w14:paraId="69615534"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Asegurar que toda llamada externa tenga una espera TOTAL máxima de 10 segundos, con pruebas por proveedor.</w:t>
      </w:r>
    </w:p>
    <w:p w14:paraId="560EA619"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Demostrar que eventos repetidos generan un único efecto aun con concurrencia y réplicas.</w:t>
      </w:r>
    </w:p>
    <w:p w14:paraId="0B06F0BD"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Probar recuperabilidad ante fallos ambiguos entre efecto externo y commit local, especialmente en pagos.</w:t>
      </w:r>
    </w:p>
    <w:p w14:paraId="244E4C77"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Garantizar tratamiento durable de notificaciones y contingencias documentadas de correo, IA y reembolsos.</w:t>
      </w:r>
    </w:p>
    <w:p w14:paraId="6AD847D8"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064928C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br w:type="page"/>
      </w:r>
    </w:p>
    <w:p w14:paraId="3FADFEC9"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lastRenderedPageBreak/>
        <w:t>10. ASR-010 — Trazabilidad técnica de operaciones críticas</w:t>
      </w:r>
    </w:p>
    <w:p w14:paraId="11142A1B"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1. Escenario y criterios del SAD</w:t>
      </w:r>
    </w:p>
    <w:p w14:paraId="4DA0136B"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Testability · Prioridad media. Compras, pagos, cancelaciones, reclamaciones, devoluciones y logística deben registrar un identificador de seguimiento que permita vincular TODOS los eventos de una misma operación, incluso cuando haya callbacks o tareas posteriores. Aplica a CU-03, CU-11, CU-13, CU-15–CU-17 y CU-19–CU-25.</w:t>
      </w:r>
    </w:p>
    <w:p w14:paraId="1115BFE6"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2. Tácticas, tecnologías y evidencia</w:t>
      </w:r>
    </w:p>
    <w:tbl>
      <w:tblPr>
        <w:tblStyle w:val="Tablaconcuadrcula"/>
        <w:tblW w:w="0" w:type="auto"/>
        <w:tblLook w:val="04A0" w:firstRow="1" w:lastRow="0" w:firstColumn="1" w:lastColumn="0" w:noHBand="0" w:noVBand="1"/>
      </w:tblPr>
      <w:tblGrid>
        <w:gridCol w:w="3326"/>
        <w:gridCol w:w="3327"/>
        <w:gridCol w:w="3331"/>
      </w:tblGrid>
      <w:tr w:rsidR="00FA084E" w:rsidRPr="00B83BA8" w14:paraId="14B80106" w14:textId="77777777">
        <w:tc>
          <w:tcPr>
            <w:tcW w:w="3331" w:type="dxa"/>
            <w:shd w:val="clear" w:color="auto" w:fill="E8F0F7"/>
          </w:tcPr>
          <w:p w14:paraId="0A6F8DB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Táctica</w:t>
            </w:r>
          </w:p>
        </w:tc>
        <w:tc>
          <w:tcPr>
            <w:tcW w:w="3331" w:type="dxa"/>
            <w:shd w:val="clear" w:color="auto" w:fill="E8F0F7"/>
          </w:tcPr>
          <w:p w14:paraId="749D1B1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Tecnología o mecanismo</w:t>
            </w:r>
          </w:p>
        </w:tc>
        <w:tc>
          <w:tcPr>
            <w:tcW w:w="3331" w:type="dxa"/>
            <w:shd w:val="clear" w:color="auto" w:fill="E8F0F7"/>
          </w:tcPr>
          <w:p w14:paraId="4A25519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Estado y evidencia del código</w:t>
            </w:r>
          </w:p>
        </w:tc>
      </w:tr>
      <w:tr w:rsidR="00FA084E" w:rsidRPr="00B83BA8" w14:paraId="48504F9C" w14:textId="77777777">
        <w:tc>
          <w:tcPr>
            <w:tcW w:w="3331" w:type="dxa"/>
          </w:tcPr>
          <w:p w14:paraId="720BFD9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Instrumentar y observar solicitudes</w:t>
            </w:r>
          </w:p>
        </w:tc>
        <w:tc>
          <w:tcPr>
            <w:tcW w:w="3331" w:type="dxa"/>
          </w:tcPr>
          <w:p w14:paraId="510DB0A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Servlet Filter, UUID y SLF4J/MDC</w:t>
            </w:r>
          </w:p>
        </w:tc>
        <w:tc>
          <w:tcPr>
            <w:tcW w:w="3331" w:type="dxa"/>
          </w:tcPr>
          <w:p w14:paraId="153FB6B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IMPLEMENTADO en HTTP · CorrelationIdFilter.java:21–34; no garantiza el ciclo completo</w:t>
            </w:r>
          </w:p>
        </w:tc>
      </w:tr>
      <w:tr w:rsidR="00FA084E" w:rsidRPr="00B83BA8" w14:paraId="2F2155F2" w14:textId="77777777">
        <w:tc>
          <w:tcPr>
            <w:tcW w:w="3331" w:type="dxa"/>
          </w:tcPr>
          <w:p w14:paraId="4C0AED1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Registrar eventos correlacionables</w:t>
            </w:r>
          </w:p>
        </w:tc>
        <w:tc>
          <w:tcPr>
            <w:tcW w:w="3331" w:type="dxa"/>
          </w:tcPr>
          <w:p w14:paraId="5A354D0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MySQL/JDBC, AuditRecorder e historiales de pedidos</w:t>
            </w:r>
          </w:p>
        </w:tc>
        <w:tc>
          <w:tcPr>
            <w:tcW w:w="3331" w:type="dxa"/>
          </w:tcPr>
          <w:p w14:paraId="49D9446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AuditRecorder.java:30–39; CreateOrderUseCase.java:108–115</w:t>
            </w:r>
          </w:p>
        </w:tc>
      </w:tr>
      <w:tr w:rsidR="00FA084E" w:rsidRPr="00B83BA8" w14:paraId="7043089C" w14:textId="77777777">
        <w:tc>
          <w:tcPr>
            <w:tcW w:w="3331" w:type="dxa"/>
          </w:tcPr>
          <w:p w14:paraId="2CEADF6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Propagar contexto entre componentes</w:t>
            </w:r>
          </w:p>
        </w:tc>
        <w:tc>
          <w:tcPr>
            <w:tcW w:w="3331" w:type="dxa"/>
          </w:tcPr>
          <w:p w14:paraId="498A79D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Cabeceras HTTP y Spring Events; contexto capturado para avisos</w:t>
            </w:r>
          </w:p>
        </w:tc>
        <w:tc>
          <w:tcPr>
            <w:tcW w:w="3331" w:type="dxa"/>
          </w:tcPr>
          <w:p w14:paraId="6071291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 · HttpLogisticsGateway.java:81; AfterCommitNotificationDispatcher.java:50–55</w:t>
            </w:r>
          </w:p>
        </w:tc>
      </w:tr>
      <w:tr w:rsidR="00FA084E" w:rsidRPr="00B83BA8" w14:paraId="3602B246" w14:textId="77777777">
        <w:tc>
          <w:tcPr>
            <w:tcW w:w="3331" w:type="dxa"/>
          </w:tcPr>
          <w:p w14:paraId="56AE490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Recuperar contexto en procesos posteriores</w:t>
            </w:r>
          </w:p>
        </w:tc>
        <w:tc>
          <w:tcPr>
            <w:tcW w:w="3331" w:type="dxa"/>
          </w:tcPr>
          <w:p w14:paraId="77344AD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Callbacks, schedulers y reintentos</w:t>
            </w:r>
          </w:p>
        </w:tc>
        <w:tc>
          <w:tcPr>
            <w:tcW w:w="3331" w:type="dxa"/>
          </w:tcPr>
          <w:p w14:paraId="2C28D867"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PARCIAL/AUSENTE · ReturnSweepScheduler.java:22–24; ClaimService.java sin ID persistido</w:t>
            </w:r>
          </w:p>
        </w:tc>
      </w:tr>
    </w:tbl>
    <w:p w14:paraId="207DEC84"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3. Qué significa cada tecnología o alternativa</w:t>
      </w:r>
    </w:p>
    <w:tbl>
      <w:tblPr>
        <w:tblStyle w:val="Tablaconcuadrcula"/>
        <w:tblW w:w="0" w:type="auto"/>
        <w:tblLook w:val="04A0" w:firstRow="1" w:lastRow="0" w:firstColumn="1" w:lastColumn="0" w:noHBand="0" w:noVBand="1"/>
      </w:tblPr>
      <w:tblGrid>
        <w:gridCol w:w="4992"/>
        <w:gridCol w:w="4992"/>
      </w:tblGrid>
      <w:tr w:rsidR="00FA084E" w:rsidRPr="00B83BA8" w14:paraId="1FED61C9" w14:textId="77777777">
        <w:tc>
          <w:tcPr>
            <w:tcW w:w="4997" w:type="dxa"/>
            <w:shd w:val="clear" w:color="auto" w:fill="E8F0F7"/>
          </w:tcPr>
          <w:p w14:paraId="19E7499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Término</w:t>
            </w:r>
          </w:p>
        </w:tc>
        <w:tc>
          <w:tcPr>
            <w:tcW w:w="4997" w:type="dxa"/>
            <w:shd w:val="clear" w:color="auto" w:fill="E8F0F7"/>
          </w:tcPr>
          <w:p w14:paraId="58FDE95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Explicación para sustentación</w:t>
            </w:r>
          </w:p>
        </w:tc>
      </w:tr>
      <w:tr w:rsidR="00FA084E" w:rsidRPr="00B83BA8" w14:paraId="308E4D47" w14:textId="77777777">
        <w:tc>
          <w:tcPr>
            <w:tcW w:w="4997" w:type="dxa"/>
          </w:tcPr>
          <w:p w14:paraId="70CD11D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Correlation ID</w:t>
            </w:r>
          </w:p>
        </w:tc>
        <w:tc>
          <w:tcPr>
            <w:tcW w:w="4997" w:type="dxa"/>
          </w:tcPr>
          <w:p w14:paraId="063168CE"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Código de seguimiento que ayuda a relacionar los mensajes y registros producidos por una misma operación.</w:t>
            </w:r>
          </w:p>
        </w:tc>
      </w:tr>
      <w:tr w:rsidR="00FA084E" w:rsidRPr="00B83BA8" w14:paraId="7194FBE1" w14:textId="77777777">
        <w:tc>
          <w:tcPr>
            <w:tcW w:w="4997" w:type="dxa"/>
          </w:tcPr>
          <w:p w14:paraId="5E37573C"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Servlet Filter</w:t>
            </w:r>
          </w:p>
        </w:tc>
        <w:tc>
          <w:tcPr>
            <w:tcW w:w="4997" w:type="dxa"/>
          </w:tcPr>
          <w:p w14:paraId="0C1A8CB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Pieza que revisa o prepara una solicitud HTTP antes de que llegue al controlador.</w:t>
            </w:r>
          </w:p>
        </w:tc>
      </w:tr>
      <w:tr w:rsidR="00FA084E" w:rsidRPr="00B83BA8" w14:paraId="16931F22" w14:textId="77777777">
        <w:tc>
          <w:tcPr>
            <w:tcW w:w="4997" w:type="dxa"/>
          </w:tcPr>
          <w:p w14:paraId="7B8FD7C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UUID</w:t>
            </w:r>
          </w:p>
        </w:tc>
        <w:tc>
          <w:tcPr>
            <w:tcW w:w="4997" w:type="dxa"/>
          </w:tcPr>
          <w:p w14:paraId="5856D76C"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Código de identificación generado automáticamente, con una probabilidad extremadamente baja de repetirse.</w:t>
            </w:r>
          </w:p>
        </w:tc>
      </w:tr>
      <w:tr w:rsidR="00FA084E" w:rsidRPr="00B83BA8" w14:paraId="01381A98" w14:textId="77777777">
        <w:tc>
          <w:tcPr>
            <w:tcW w:w="4997" w:type="dxa"/>
          </w:tcPr>
          <w:p w14:paraId="251E071D"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SLF4J</w:t>
            </w:r>
          </w:p>
        </w:tc>
        <w:tc>
          <w:tcPr>
            <w:tcW w:w="4997" w:type="dxa"/>
          </w:tcPr>
          <w:p w14:paraId="0C039A03"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Interfaz de Java para escribir mensajes sobre lo que sucede en el programa.</w:t>
            </w:r>
          </w:p>
        </w:tc>
      </w:tr>
      <w:tr w:rsidR="00FA084E" w:rsidRPr="00B83BA8" w14:paraId="14067F60" w14:textId="77777777">
        <w:tc>
          <w:tcPr>
            <w:tcW w:w="4997" w:type="dxa"/>
          </w:tcPr>
          <w:p w14:paraId="6060E0D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MDC</w:t>
            </w:r>
          </w:p>
        </w:tc>
        <w:tc>
          <w:tcPr>
            <w:tcW w:w="4997" w:type="dxa"/>
          </w:tcPr>
          <w:p w14:paraId="7F9F0EC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Espacio donde se guarda temporalmente información, como un ID de seguimiento, para añadirla a los mensajes de registro del trabajo actual.</w:t>
            </w:r>
          </w:p>
        </w:tc>
      </w:tr>
      <w:tr w:rsidR="00FA084E" w:rsidRPr="00B83BA8" w14:paraId="2164719A" w14:textId="77777777">
        <w:tc>
          <w:tcPr>
            <w:tcW w:w="4997" w:type="dxa"/>
          </w:tcPr>
          <w:p w14:paraId="5851374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Spring Events</w:t>
            </w:r>
          </w:p>
        </w:tc>
        <w:tc>
          <w:tcPr>
            <w:tcW w:w="4997" w:type="dxa"/>
          </w:tcPr>
          <w:p w14:paraId="3EC186FD"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Sistema interno que permite avisar a otros componentes de que algo sucedió, como una cancelación.</w:t>
            </w:r>
          </w:p>
        </w:tc>
      </w:tr>
      <w:tr w:rsidR="00FA084E" w:rsidRPr="00B83BA8" w14:paraId="30A8D3F2" w14:textId="77777777">
        <w:tc>
          <w:tcPr>
            <w:tcW w:w="4997" w:type="dxa"/>
          </w:tcPr>
          <w:p w14:paraId="2566E4A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MySQL/JDBC</w:t>
            </w:r>
          </w:p>
        </w:tc>
        <w:tc>
          <w:tcPr>
            <w:tcW w:w="4997" w:type="dxa"/>
          </w:tcPr>
          <w:p w14:paraId="775FC8D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MySQL almacena los registros; JDBC permite que el código Java los lea y escriba.</w:t>
            </w:r>
          </w:p>
        </w:tc>
      </w:tr>
      <w:tr w:rsidR="00FA084E" w:rsidRPr="00B83BA8" w14:paraId="2DA4A3B0" w14:textId="77777777">
        <w:tc>
          <w:tcPr>
            <w:tcW w:w="4997" w:type="dxa"/>
          </w:tcPr>
          <w:p w14:paraId="57D7BDB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OpenTelemetry</w:t>
            </w:r>
          </w:p>
        </w:tc>
        <w:tc>
          <w:tcPr>
            <w:tcW w:w="4997" w:type="dxa"/>
          </w:tcPr>
          <w:p w14:paraId="0A95BDF2"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Conjunto de herramientas y reglas para seguir el recorrido de una operación entre componentes y medir dónde se demora.</w:t>
            </w:r>
          </w:p>
        </w:tc>
      </w:tr>
      <w:tr w:rsidR="00FA084E" w:rsidRPr="00B83BA8" w14:paraId="4B3C467A" w14:textId="77777777">
        <w:tc>
          <w:tcPr>
            <w:tcW w:w="4997" w:type="dxa"/>
          </w:tcPr>
          <w:p w14:paraId="2028685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Elasticsearch</w:t>
            </w:r>
          </w:p>
        </w:tc>
        <w:tc>
          <w:tcPr>
            <w:tcW w:w="4997" w:type="dxa"/>
          </w:tcPr>
          <w:p w14:paraId="4936829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Sistema especializado en buscar y analizar grandes cantidades de registros.</w:t>
            </w:r>
          </w:p>
        </w:tc>
      </w:tr>
      <w:tr w:rsidR="00FA084E" w:rsidRPr="00B83BA8" w14:paraId="0EBCF8D0" w14:textId="77777777">
        <w:tc>
          <w:tcPr>
            <w:tcW w:w="4997" w:type="dxa"/>
          </w:tcPr>
          <w:p w14:paraId="6268809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Callback</w:t>
            </w:r>
          </w:p>
        </w:tc>
        <w:tc>
          <w:tcPr>
            <w:tcW w:w="4997" w:type="dxa"/>
          </w:tcPr>
          <w:p w14:paraId="5E196177"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Aviso que un servicio envía más tarde; por ejemplo, la pasarela informa que finalmente se aprobó un pago.</w:t>
            </w:r>
          </w:p>
        </w:tc>
      </w:tr>
      <w:tr w:rsidR="00FA084E" w:rsidRPr="00B83BA8" w14:paraId="53CF2A6C" w14:textId="77777777">
        <w:tc>
          <w:tcPr>
            <w:tcW w:w="4997" w:type="dxa"/>
          </w:tcPr>
          <w:p w14:paraId="02A1EA3B"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Scheduler</w:t>
            </w:r>
          </w:p>
        </w:tc>
        <w:tc>
          <w:tcPr>
            <w:tcW w:w="4997" w:type="dxa"/>
          </w:tcPr>
          <w:p w14:paraId="18A3826C"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sz w:val="16"/>
              </w:rPr>
              <w:t>Tarea que se ejecuta automáticamente cada cierto tiempo, sin esperar a que un usuario pulse un botón.</w:t>
            </w:r>
          </w:p>
        </w:tc>
      </w:tr>
    </w:tbl>
    <w:p w14:paraId="4D9B6320"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4. Justificación frente a otras opciones</w:t>
      </w:r>
    </w:p>
    <w:tbl>
      <w:tblPr>
        <w:tblStyle w:val="Tablaconcuadrcula"/>
        <w:tblW w:w="0" w:type="auto"/>
        <w:tblLook w:val="04A0" w:firstRow="1" w:lastRow="0" w:firstColumn="1" w:lastColumn="0" w:noHBand="0" w:noVBand="1"/>
      </w:tblPr>
      <w:tblGrid>
        <w:gridCol w:w="3328"/>
        <w:gridCol w:w="3328"/>
        <w:gridCol w:w="3328"/>
      </w:tblGrid>
      <w:tr w:rsidR="00FA084E" w:rsidRPr="00B83BA8" w14:paraId="7ADF4BA7" w14:textId="77777777">
        <w:tc>
          <w:tcPr>
            <w:tcW w:w="3331" w:type="dxa"/>
            <w:shd w:val="clear" w:color="auto" w:fill="E8F0F7"/>
          </w:tcPr>
          <w:p w14:paraId="5D36A00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Elección</w:t>
            </w:r>
          </w:p>
        </w:tc>
        <w:tc>
          <w:tcPr>
            <w:tcW w:w="3331" w:type="dxa"/>
            <w:shd w:val="clear" w:color="auto" w:fill="E8F0F7"/>
          </w:tcPr>
          <w:p w14:paraId="13A74CB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Otra opción</w:t>
            </w:r>
          </w:p>
        </w:tc>
        <w:tc>
          <w:tcPr>
            <w:tcW w:w="3331" w:type="dxa"/>
            <w:shd w:val="clear" w:color="auto" w:fill="E8F0F7"/>
          </w:tcPr>
          <w:p w14:paraId="14361C10"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b/>
                <w:color w:val="000000" w:themeColor="text1"/>
                <w:sz w:val="16"/>
              </w:rPr>
              <w:t>Por qué elegirla aquí y qué límite tiene</w:t>
            </w:r>
          </w:p>
        </w:tc>
      </w:tr>
      <w:tr w:rsidR="00FA084E" w:rsidRPr="00B83BA8" w14:paraId="256A925E" w14:textId="77777777">
        <w:tc>
          <w:tcPr>
            <w:tcW w:w="3331" w:type="dxa"/>
          </w:tcPr>
          <w:p w14:paraId="63664E8F"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Correlation ID propio + filtro central</w:t>
            </w:r>
          </w:p>
        </w:tc>
        <w:tc>
          <w:tcPr>
            <w:tcW w:w="3331" w:type="dxa"/>
          </w:tcPr>
          <w:p w14:paraId="66E0BEC1"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OpenTelemetry o IDs por controlador</w:t>
            </w:r>
          </w:p>
        </w:tc>
        <w:tc>
          <w:tcPr>
            <w:tcW w:w="3331" w:type="dxa"/>
          </w:tcPr>
          <w:p w14:paraId="5702E726"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 filtro genera y devuelve un identificador uniforme para localizar las solicitudes de un mismo proceso sin plataforma adicional. OpenTelemetry aporta trazas más detalladas, pero no hace falta para el criterio básico; el ID actual debe mantenerse entre peticiones.</w:t>
            </w:r>
          </w:p>
        </w:tc>
      </w:tr>
      <w:tr w:rsidR="00FA084E" w:rsidRPr="00B83BA8" w14:paraId="3592D4EF" w14:textId="77777777">
        <w:tc>
          <w:tcPr>
            <w:tcW w:w="3331" w:type="dxa"/>
          </w:tcPr>
          <w:p w14:paraId="047DF9C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SLF4J/MDC</w:t>
            </w:r>
          </w:p>
        </w:tc>
        <w:tc>
          <w:tcPr>
            <w:tcW w:w="3331" w:type="dxa"/>
          </w:tcPr>
          <w:p w14:paraId="6FE390F8"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Logs sin contexto</w:t>
            </w:r>
          </w:p>
        </w:tc>
        <w:tc>
          <w:tcPr>
            <w:tcW w:w="3331" w:type="dxa"/>
          </w:tcPr>
          <w:p w14:paraId="083D5FDA"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Añade automáticamente el identificador a los registros del hilo, facilitando investigar errores. Al cambiar de hilo, el contexto debe copiarse o reconstruirse explícitamente.</w:t>
            </w:r>
          </w:p>
        </w:tc>
      </w:tr>
      <w:tr w:rsidR="00FA084E" w:rsidRPr="00B83BA8" w14:paraId="3ABBBB64" w14:textId="77777777">
        <w:tc>
          <w:tcPr>
            <w:tcW w:w="3331" w:type="dxa"/>
          </w:tcPr>
          <w:p w14:paraId="5CFFAB24"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MySQL para eventos de negocio</w:t>
            </w:r>
          </w:p>
        </w:tc>
        <w:tc>
          <w:tcPr>
            <w:tcW w:w="3331" w:type="dxa"/>
          </w:tcPr>
          <w:p w14:paraId="57556782"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Solo archivos de log o Elasticsearch</w:t>
            </w:r>
          </w:p>
        </w:tc>
        <w:tc>
          <w:tcPr>
            <w:tcW w:w="3331" w:type="dxa"/>
          </w:tcPr>
          <w:p w14:paraId="0270C17E"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Permite enlazar auditoría, pedido y pago en registros persistentes y consultables; requiere registrar una clave estable y ofrece búsquedas globales menos potentes que un motor especializado.</w:t>
            </w:r>
          </w:p>
        </w:tc>
      </w:tr>
      <w:tr w:rsidR="00FA084E" w:rsidRPr="00B83BA8" w14:paraId="67603466" w14:textId="77777777">
        <w:tc>
          <w:tcPr>
            <w:tcW w:w="3331" w:type="dxa"/>
          </w:tcPr>
          <w:p w14:paraId="4F10C325"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lastRenderedPageBreak/>
              <w:t>ID estable de operación + ID por intento</w:t>
            </w:r>
          </w:p>
        </w:tc>
        <w:tc>
          <w:tcPr>
            <w:tcW w:w="3331" w:type="dxa"/>
          </w:tcPr>
          <w:p w14:paraId="511B4EC9"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Solo ID de petición HTTP</w:t>
            </w:r>
          </w:p>
        </w:tc>
        <w:tc>
          <w:tcPr>
            <w:tcW w:w="3331" w:type="dxa"/>
          </w:tcPr>
          <w:p w14:paraId="1FAA67E3" w14:textId="77777777" w:rsidR="00FA084E" w:rsidRPr="00B83BA8" w:rsidRDefault="00000000">
            <w:pPr>
              <w:spacing w:after="20"/>
              <w:rPr>
                <w:rFonts w:ascii="Times New Roman" w:hAnsi="Times New Roman" w:cs="Times New Roman"/>
                <w:color w:val="000000" w:themeColor="text1"/>
              </w:rPr>
            </w:pPr>
            <w:r w:rsidRPr="00B83BA8">
              <w:rPr>
                <w:rFonts w:ascii="Times New Roman" w:hAnsi="Times New Roman" w:cs="Times New Roman"/>
                <w:color w:val="000000" w:themeColor="text1"/>
                <w:sz w:val="16"/>
              </w:rPr>
              <w:t>Un pago puede producir checkout, callback y reintento en peticiones distintas: un ID persistente de negocio los une, y el ID de cada petición ayuda a diagnosticar el paso concreto.</w:t>
            </w:r>
          </w:p>
        </w:tc>
      </w:tr>
    </w:tbl>
    <w:p w14:paraId="70C70B16" w14:textId="77777777" w:rsidR="00FA084E" w:rsidRPr="00B83BA8" w:rsidRDefault="00000000">
      <w:pPr>
        <w:pStyle w:val="Ttulo2"/>
        <w:rPr>
          <w:rFonts w:ascii="Times New Roman" w:hAnsi="Times New Roman" w:cs="Times New Roman"/>
          <w:color w:val="000000" w:themeColor="text1"/>
        </w:rPr>
      </w:pPr>
      <w:r w:rsidRPr="00B83BA8">
        <w:rPr>
          <w:rFonts w:ascii="Times New Roman" w:hAnsi="Times New Roman" w:cs="Times New Roman"/>
          <w:color w:val="000000" w:themeColor="text1"/>
        </w:rPr>
        <w:t>5. Checklist para quien tenga asignado este ASR</w:t>
      </w:r>
    </w:p>
    <w:p w14:paraId="1F0149A0"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Establecer un identificador estable para una operación de negocio y vincular sus solicitudes y eventos.</w:t>
      </w:r>
    </w:p>
    <w:p w14:paraId="0F72318E"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Propagar o restaurar el contexto en pagos, callbacks, reintentos y tareas programadas.</w:t>
      </w:r>
    </w:p>
    <w:p w14:paraId="2AE3D16E"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Incluir reclamaciones y recorridos que hoy pierden correlación.</w:t>
      </w:r>
    </w:p>
    <w:p w14:paraId="00E62F53" w14:textId="77777777" w:rsidR="00FA084E" w:rsidRPr="00B83BA8" w:rsidRDefault="00000000">
      <w:pPr>
        <w:rPr>
          <w:rFonts w:ascii="Times New Roman" w:hAnsi="Times New Roman" w:cs="Times New Roman"/>
          <w:color w:val="000000" w:themeColor="text1"/>
        </w:rPr>
      </w:pPr>
      <w:r w:rsidRPr="00B83BA8">
        <w:rPr>
          <w:rFonts w:ascii="Segoe UI Symbol" w:hAnsi="Segoe UI Symbol" w:cs="Segoe UI Symbol"/>
          <w:color w:val="000000" w:themeColor="text1"/>
        </w:rPr>
        <w:t>☐</w:t>
      </w:r>
      <w:r w:rsidRPr="00B83BA8">
        <w:rPr>
          <w:rFonts w:ascii="Times New Roman" w:hAnsi="Times New Roman" w:cs="Times New Roman"/>
          <w:color w:val="000000" w:themeColor="text1"/>
        </w:rPr>
        <w:t xml:space="preserve"> Demostrar mediante pruebas que se reconstruyen compras, pagos, cancelaciones, reclamaciones, devoluciones y logística completos.</w:t>
      </w:r>
    </w:p>
    <w:p w14:paraId="19B225C6"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Estado de revisión: parcial; faltan criterios o validación integral.</w:t>
      </w:r>
    </w:p>
    <w:p w14:paraId="625FCD42" w14:textId="77777777" w:rsidR="00FA084E" w:rsidRPr="00B83BA8" w:rsidRDefault="00000000">
      <w:pPr>
        <w:pStyle w:val="Ttulo1"/>
        <w:rPr>
          <w:rFonts w:ascii="Times New Roman" w:hAnsi="Times New Roman" w:cs="Times New Roman"/>
          <w:color w:val="000000" w:themeColor="text1"/>
        </w:rPr>
      </w:pPr>
      <w:r w:rsidRPr="00B83BA8">
        <w:rPr>
          <w:rFonts w:ascii="Times New Roman" w:hAnsi="Times New Roman" w:cs="Times New Roman"/>
          <w:color w:val="000000" w:themeColor="text1"/>
        </w:rPr>
        <w:t>Referencias</w:t>
      </w:r>
    </w:p>
    <w:p w14:paraId="10524864" w14:textId="77777777" w:rsidR="00FA084E" w:rsidRPr="00B83BA8" w:rsidRDefault="00000000">
      <w:pPr>
        <w:rPr>
          <w:rFonts w:ascii="Times New Roman" w:hAnsi="Times New Roman" w:cs="Times New Roman"/>
          <w:color w:val="000000" w:themeColor="text1"/>
        </w:rPr>
      </w:pPr>
      <w:r w:rsidRPr="00B83BA8">
        <w:rPr>
          <w:rFonts w:ascii="Times New Roman" w:hAnsi="Times New Roman" w:cs="Times New Roman"/>
          <w:color w:val="000000" w:themeColor="text1"/>
        </w:rPr>
        <w:t>SAD oficial del Marketplace (escenarios ASR-001 a ASR-010); presentaciones de atributos de calidad del profesor; inspecciones estáticas de Codex del repositorio Transformers-AS. Los archivos de evidencia están indicados en cada ficha. Justificaciones formuladas como análisis arquitectónico actual; no pretenden reconstruir motivaciones históricas no documentadas.</w:t>
      </w:r>
    </w:p>
    <w:sectPr w:rsidR="00FA084E" w:rsidRPr="00B83BA8" w:rsidSect="00034616">
      <w:footerReference w:type="default" r:id="rId8"/>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204801" w14:textId="77777777" w:rsidR="009719F9" w:rsidRDefault="009719F9">
      <w:pPr>
        <w:spacing w:after="0" w:line="240" w:lineRule="auto"/>
      </w:pPr>
      <w:r>
        <w:separator/>
      </w:r>
    </w:p>
  </w:endnote>
  <w:endnote w:type="continuationSeparator" w:id="0">
    <w:p w14:paraId="20175B83" w14:textId="77777777" w:rsidR="009719F9" w:rsidRDefault="00971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4142D" w14:textId="77777777" w:rsidR="00FA084E" w:rsidRPr="00B83BA8" w:rsidRDefault="00000000">
    <w:pPr>
      <w:pStyle w:val="Piedepgina"/>
      <w:jc w:val="center"/>
      <w:rPr>
        <w:rFonts w:ascii="Times New Roman" w:hAnsi="Times New Roman" w:cs="Times New Roman"/>
      </w:rPr>
    </w:pPr>
    <w:r w:rsidRPr="00B83BA8">
      <w:rPr>
        <w:rFonts w:ascii="Times New Roman" w:hAnsi="Times New Roman" w:cs="Times New Roman"/>
      </w:rPr>
      <w:t>Transformers-</w:t>
    </w:r>
    <w:proofErr w:type="gramStart"/>
    <w:r w:rsidRPr="00B83BA8">
      <w:rPr>
        <w:rFonts w:ascii="Times New Roman" w:hAnsi="Times New Roman" w:cs="Times New Roman"/>
      </w:rPr>
      <w:t>AS  ·</w:t>
    </w:r>
    <w:proofErr w:type="gramEnd"/>
    <w:r w:rsidRPr="00B83BA8">
      <w:rPr>
        <w:rFonts w:ascii="Times New Roman" w:hAnsi="Times New Roman" w:cs="Times New Roman"/>
      </w:rPr>
      <w:t xml:space="preserve">  </w:t>
    </w:r>
    <w:proofErr w:type="spellStart"/>
    <w:r w:rsidRPr="00B83BA8">
      <w:rPr>
        <w:rFonts w:ascii="Times New Roman" w:hAnsi="Times New Roman" w:cs="Times New Roman"/>
      </w:rPr>
      <w:t>Revisión</w:t>
    </w:r>
    <w:proofErr w:type="spellEnd"/>
    <w:r w:rsidRPr="00B83BA8">
      <w:rPr>
        <w:rFonts w:ascii="Times New Roman" w:hAnsi="Times New Roman" w:cs="Times New Roman"/>
      </w:rPr>
      <w:t xml:space="preserve"> de </w:t>
    </w:r>
    <w:proofErr w:type="spellStart"/>
    <w:r w:rsidRPr="00B83BA8">
      <w:rPr>
        <w:rFonts w:ascii="Times New Roman" w:hAnsi="Times New Roman" w:cs="Times New Roman"/>
      </w:rPr>
      <w:t>atributos</w:t>
    </w:r>
    <w:proofErr w:type="spellEnd"/>
    <w:r w:rsidRPr="00B83BA8">
      <w:rPr>
        <w:rFonts w:ascii="Times New Roman" w:hAnsi="Times New Roman" w:cs="Times New Roman"/>
      </w:rPr>
      <w:t xml:space="preserve"> de </w:t>
    </w:r>
    <w:proofErr w:type="spellStart"/>
    <w:proofErr w:type="gramStart"/>
    <w:r w:rsidRPr="00B83BA8">
      <w:rPr>
        <w:rFonts w:ascii="Times New Roman" w:hAnsi="Times New Roman" w:cs="Times New Roman"/>
      </w:rPr>
      <w:t>calidad</w:t>
    </w:r>
    <w:proofErr w:type="spellEnd"/>
    <w:r w:rsidRPr="00B83BA8">
      <w:rPr>
        <w:rFonts w:ascii="Times New Roman" w:hAnsi="Times New Roman" w:cs="Times New Roman"/>
      </w:rPr>
      <w:t xml:space="preserve">  ·</w:t>
    </w:r>
    <w:proofErr w:type="gramEnd"/>
    <w:r w:rsidRPr="00B83BA8">
      <w:rPr>
        <w:rFonts w:ascii="Times New Roman" w:hAnsi="Times New Roman" w:cs="Times New Roman"/>
      </w:rPr>
      <w:t xml:space="preserve">  Issue #24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BC0FB0" w14:textId="77777777" w:rsidR="009719F9" w:rsidRDefault="009719F9">
      <w:pPr>
        <w:spacing w:after="0" w:line="240" w:lineRule="auto"/>
      </w:pPr>
      <w:r>
        <w:separator/>
      </w:r>
    </w:p>
  </w:footnote>
  <w:footnote w:type="continuationSeparator" w:id="0">
    <w:p w14:paraId="02C48EBA" w14:textId="77777777" w:rsidR="009719F9" w:rsidRDefault="009719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0BB0A41"/>
    <w:multiLevelType w:val="hybridMultilevel"/>
    <w:tmpl w:val="05DADC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80799332">
    <w:abstractNumId w:val="8"/>
  </w:num>
  <w:num w:numId="2" w16cid:durableId="599870598">
    <w:abstractNumId w:val="6"/>
  </w:num>
  <w:num w:numId="3" w16cid:durableId="583105265">
    <w:abstractNumId w:val="5"/>
  </w:num>
  <w:num w:numId="4" w16cid:durableId="774446083">
    <w:abstractNumId w:val="4"/>
  </w:num>
  <w:num w:numId="5" w16cid:durableId="173374924">
    <w:abstractNumId w:val="7"/>
  </w:num>
  <w:num w:numId="6" w16cid:durableId="1981576333">
    <w:abstractNumId w:val="3"/>
  </w:num>
  <w:num w:numId="7" w16cid:durableId="568344543">
    <w:abstractNumId w:val="2"/>
  </w:num>
  <w:num w:numId="8" w16cid:durableId="1892762921">
    <w:abstractNumId w:val="1"/>
  </w:num>
  <w:num w:numId="9" w16cid:durableId="156775443">
    <w:abstractNumId w:val="0"/>
  </w:num>
  <w:num w:numId="10" w16cid:durableId="14374401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719F9"/>
    <w:rsid w:val="00AA1D8D"/>
    <w:rsid w:val="00B47730"/>
    <w:rsid w:val="00B83BA8"/>
    <w:rsid w:val="00CB0664"/>
    <w:rsid w:val="00DC62D1"/>
    <w:rsid w:val="00E45874"/>
    <w:rsid w:val="00FA08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B9AB7"/>
  <w14:defaultImageDpi w14:val="300"/>
  <w15:docId w15:val="{9A6D1804-EC20-B646-A528-3CFA593B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E3A59"/>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E3A59"/>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5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7015</Words>
  <Characters>38587</Characters>
  <Application>Microsoft Office Word</Application>
  <DocSecurity>0</DocSecurity>
  <Lines>321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Sofia Carolina Mantilla Vega</cp:lastModifiedBy>
  <cp:revision>2</cp:revision>
  <dcterms:created xsi:type="dcterms:W3CDTF">2026-10-29T06:13:00Z</dcterms:created>
  <dcterms:modified xsi:type="dcterms:W3CDTF">2026-10-29T06:13:00Z</dcterms:modified>
  <cp:category/>
</cp:coreProperties>
</file>