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747623"/>
                <wp:effectExtent b="0" l="0" r="0" t="0"/>
                <wp:wrapNone/>
                <wp:docPr id="5" name=""/>
                <a:graphic>
                  <a:graphicData uri="http://schemas.microsoft.com/office/word/2010/wordprocessingGroup">
                    <wpg:wgp>
                      <wpg:cNvGrpSpPr/>
                      <wpg:grpSpPr>
                        <a:xfrm>
                          <a:off x="152400" y="152400"/>
                          <a:ext cx="5943600" cy="747623"/>
                          <a:chOff x="152400" y="152400"/>
                          <a:chExt cx="10387200" cy="1280325"/>
                        </a:xfrm>
                      </wpg:grpSpPr>
                      <pic:pic>
                        <pic:nvPicPr>
                          <pic:cNvPr id="3" name="Shape 3"/>
                          <pic:cNvPicPr preferRelativeResize="0"/>
                        </pic:nvPicPr>
                        <pic:blipFill>
                          <a:blip r:embed="rId6">
                            <a:alphaModFix/>
                          </a:blip>
                          <a:stretch>
                            <a:fillRect/>
                          </a:stretch>
                        </pic:blipFill>
                        <pic:spPr>
                          <a:xfrm>
                            <a:off x="152400" y="152400"/>
                            <a:ext cx="10387196" cy="1280308"/>
                          </a:xfrm>
                          <a:prstGeom prst="rect">
                            <a:avLst/>
                          </a:prstGeom>
                          <a:noFill/>
                          <a:ln>
                            <a:noFill/>
                          </a:ln>
                        </pic:spPr>
                      </pic:pic>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747623"/>
                <wp:effectExtent b="0" l="0" r="0" t="0"/>
                <wp:wrapNone/>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943600" cy="747623"/>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t xml:space="preserve"> </w:t>
      </w: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5857875</wp:posOffset>
                </wp:positionH>
                <wp:positionV relativeFrom="paragraph">
                  <wp:posOffset>7934442</wp:posOffset>
                </wp:positionV>
                <wp:extent cx="538163" cy="194091"/>
                <wp:effectExtent b="0" l="0" r="0" t="0"/>
                <wp:wrapNone/>
                <wp:docPr id="2" name=""/>
                <a:graphic>
                  <a:graphicData uri="http://schemas.microsoft.com/office/word/2010/wordprocessingShape">
                    <wps:wsp>
                      <wps:cNvSpPr/>
                      <wps:cNvPr id="2" name="Shape 2"/>
                      <wps:spPr>
                        <a:xfrm>
                          <a:off x="4373175" y="2851325"/>
                          <a:ext cx="941100" cy="320100"/>
                        </a:xfrm>
                        <a:prstGeom prst="rect">
                          <a:avLst/>
                        </a:prstGeom>
                        <a:noFill/>
                        <a:ln>
                          <a:noFill/>
                        </a:ln>
                      </wps:spPr>
                      <wps:txbx>
                        <w:txbxContent>
                          <w:p w:rsidR="00000000" w:rsidDel="00000000" w:rsidP="00000000" w:rsidRDefault="00000000" w:rsidRPr="00000000">
                            <w:pPr>
                              <w:spacing w:after="0" w:before="0" w:line="259.0000820159912"/>
                              <w:ind w:left="0" w:right="0" w:firstLine="0"/>
                              <w:jc w:val="right"/>
                              <w:textDirection w:val="btLr"/>
                            </w:pPr>
                            <w:r w:rsidDel="00000000" w:rsidR="00000000" w:rsidRPr="00000000">
                              <w:rPr>
                                <w:rFonts w:ascii="Calibri" w:cs="Calibri" w:eastAsia="Calibri" w:hAnsi="Calibri"/>
                                <w:b w:val="0"/>
                                <w:i w:val="0"/>
                                <w:smallCaps w:val="0"/>
                                <w:strike w:val="0"/>
                                <w:color w:val="666666"/>
                                <w:sz w:val="26"/>
                                <w:vertAlign w:val="baseline"/>
                              </w:rPr>
                              <w:t xml:space="preserve">JULY 2026</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5857875</wp:posOffset>
                </wp:positionH>
                <wp:positionV relativeFrom="paragraph">
                  <wp:posOffset>7934442</wp:posOffset>
                </wp:positionV>
                <wp:extent cx="538163" cy="194091"/>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3" cy="19409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2176463</wp:posOffset>
                </wp:positionH>
                <wp:positionV relativeFrom="paragraph">
                  <wp:posOffset>542925</wp:posOffset>
                </wp:positionV>
                <wp:extent cx="1590675" cy="328730"/>
                <wp:effectExtent b="0" l="0" r="0" t="0"/>
                <wp:wrapNone/>
                <wp:docPr id="1" name=""/>
                <a:graphic>
                  <a:graphicData uri="http://schemas.microsoft.com/office/word/2010/wordprocessingShape">
                    <wps:wsp>
                      <wps:cNvSpPr/>
                      <wps:cNvPr id="2" name="Shape 2"/>
                      <wps:spPr>
                        <a:xfrm>
                          <a:off x="4373175" y="2851315"/>
                          <a:ext cx="1945800" cy="37320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PUBLIC DOCUMENT 001</w:t>
                            </w:r>
                          </w:p>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2176463</wp:posOffset>
                </wp:positionH>
                <wp:positionV relativeFrom="paragraph">
                  <wp:posOffset>542925</wp:posOffset>
                </wp:positionV>
                <wp:extent cx="1590675" cy="32873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590675" cy="3287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1781175</wp:posOffset>
                </wp:positionH>
                <wp:positionV relativeFrom="paragraph">
                  <wp:posOffset>3743325</wp:posOffset>
                </wp:positionV>
                <wp:extent cx="2376488" cy="1521281"/>
                <wp:effectExtent b="0" l="0" r="0" t="0"/>
                <wp:wrapNone/>
                <wp:docPr id="4" name=""/>
                <a:graphic>
                  <a:graphicData uri="http://schemas.microsoft.com/office/word/2010/wordprocessingShape">
                    <wps:wsp>
                      <wps:cNvSpPr/>
                      <wps:cNvPr id="2" name="Shape 2"/>
                      <wps:spPr>
                        <a:xfrm>
                          <a:off x="4373175" y="2851325"/>
                          <a:ext cx="2733600" cy="1741500"/>
                        </a:xfrm>
                        <a:prstGeom prst="rect">
                          <a:avLst/>
                        </a:prstGeom>
                        <a:noFill/>
                        <a:ln>
                          <a:noFill/>
                        </a:ln>
                      </wps:spPr>
                      <wps:txbx>
                        <w:txbxContent>
                          <w:p w:rsidR="00000000" w:rsidDel="00000000" w:rsidP="00000000" w:rsidRDefault="00000000" w:rsidRPr="00000000">
                            <w:pPr>
                              <w:spacing w:after="0" w:before="0" w:line="259.0000820159912"/>
                              <w:ind w:left="0" w:right="0" w:firstLine="0"/>
                              <w:jc w:val="center"/>
                              <w:textDirection w:val="btLr"/>
                            </w:pPr>
                            <w:r w:rsidDel="00000000" w:rsidR="00000000" w:rsidRPr="00000000">
                              <w:rPr>
                                <w:rFonts w:ascii="Calibri" w:cs="Calibri" w:eastAsia="Calibri" w:hAnsi="Calibri"/>
                                <w:b w:val="1"/>
                                <w:i w:val="0"/>
                                <w:smallCaps w:val="0"/>
                                <w:strike w:val="0"/>
                                <w:color w:val="000000"/>
                                <w:sz w:val="26"/>
                                <w:vertAlign w:val="baseline"/>
                              </w:rPr>
                              <w:t xml:space="preserve">An Empirical Study of Consistency, Context, and Preference in Contemporary Multimodal Models</w:t>
                            </w:r>
                          </w:p>
                          <w:p w:rsidR="00000000" w:rsidDel="00000000" w:rsidP="00000000" w:rsidRDefault="00000000" w:rsidRPr="00000000">
                            <w:pPr>
                              <w:spacing w:after="0" w:before="0" w:line="259.0000820159912"/>
                              <w:ind w:left="0" w:right="0" w:firstLine="0"/>
                              <w:jc w:val="center"/>
                              <w:textDirection w:val="btLr"/>
                            </w:pPr>
                            <w:r w:rsidDel="00000000" w:rsidR="00000000" w:rsidRPr="00000000">
                              <w:rPr>
                                <w:rFonts w:ascii="Calibri" w:cs="Calibri" w:eastAsia="Calibri" w:hAnsi="Calibri"/>
                                <w:b w:val="1"/>
                                <w:i w:val="0"/>
                                <w:smallCaps w:val="0"/>
                                <w:strike w:val="0"/>
                                <w:color w:val="000000"/>
                                <w:sz w:val="26"/>
                                <w:vertAlign w:val="baseline"/>
                              </w:rPr>
                            </w:r>
                          </w:p>
                          <w:p w:rsidR="00000000" w:rsidDel="00000000" w:rsidP="00000000" w:rsidRDefault="00000000" w:rsidRPr="00000000">
                            <w:pPr>
                              <w:spacing w:after="0" w:before="0" w:line="259.0000820159912"/>
                              <w:ind w:left="0" w:right="0" w:firstLine="0"/>
                              <w:jc w:val="center"/>
                              <w:textDirection w:val="btLr"/>
                            </w:pPr>
                            <w:r w:rsidDel="00000000" w:rsidR="00000000" w:rsidRPr="00000000">
                              <w:rPr>
                                <w:rFonts w:ascii="Calibri" w:cs="Calibri" w:eastAsia="Calibri" w:hAnsi="Calibri"/>
                                <w:b w:val="1"/>
                                <w:i w:val="0"/>
                                <w:smallCaps w:val="0"/>
                                <w:strike w:val="0"/>
                                <w:color w:val="000000"/>
                                <w:sz w:val="26"/>
                                <w:vertAlign w:val="baseline"/>
                              </w:rPr>
                            </w:r>
                            <w:r w:rsidDel="00000000" w:rsidR="00000000" w:rsidRPr="00000000">
                              <w:rPr>
                                <w:rFonts w:ascii="Calibri" w:cs="Calibri" w:eastAsia="Calibri" w:hAnsi="Calibri"/>
                                <w:b w:val="1"/>
                                <w:i w:val="0"/>
                                <w:smallCaps w:val="0"/>
                                <w:strike w:val="0"/>
                                <w:color w:val="000000"/>
                                <w:sz w:val="26"/>
                                <w:vertAlign w:val="baseline"/>
                              </w:rPr>
                              <w:t xml:space="preserve">BEN STRAUSS</w:t>
                            </w:r>
                          </w:p>
                          <w:p w:rsidR="00000000" w:rsidDel="00000000" w:rsidP="00000000" w:rsidRDefault="00000000" w:rsidRPr="00000000">
                            <w:pPr>
                              <w:spacing w:after="0" w:before="0" w:line="259.0000820159912"/>
                              <w:ind w:left="0" w:right="0" w:firstLine="0"/>
                              <w:jc w:val="center"/>
                              <w:textDirection w:val="btLr"/>
                            </w:pPr>
                            <w:r w:rsidDel="00000000" w:rsidR="00000000" w:rsidRPr="00000000">
                              <w:rPr>
                                <w:rFonts w:ascii="Calibri" w:cs="Calibri" w:eastAsia="Calibri" w:hAnsi="Calibri"/>
                                <w:b w:val="1"/>
                                <w:i w:val="0"/>
                                <w:smallCaps w:val="0"/>
                                <w:strike w:val="0"/>
                                <w:color w:val="000000"/>
                                <w:sz w:val="26"/>
                                <w:vertAlign w:val="baseline"/>
                              </w:rPr>
                            </w:r>
                          </w:p>
                          <w:p w:rsidR="00000000" w:rsidDel="00000000" w:rsidP="00000000" w:rsidRDefault="00000000" w:rsidRPr="00000000">
                            <w:pPr>
                              <w:spacing w:after="0" w:before="0" w:line="259.0000820159912"/>
                              <w:ind w:left="0" w:right="0" w:firstLine="0"/>
                              <w:jc w:val="center"/>
                              <w:textDirection w:val="btLr"/>
                            </w:pPr>
                            <w:r w:rsidDel="00000000" w:rsidR="00000000" w:rsidRPr="00000000">
                              <w:rPr>
                                <w:rFonts w:ascii="Calibri" w:cs="Calibri" w:eastAsia="Calibri" w:hAnsi="Calibri"/>
                                <w:b w:val="1"/>
                                <w:i w:val="0"/>
                                <w:smallCaps w:val="0"/>
                                <w:strike w:val="0"/>
                                <w:color w:val="000000"/>
                                <w:sz w:val="26"/>
                                <w:vertAlign w:val="baseline"/>
                              </w:rPr>
                            </w:r>
                            <w:r w:rsidDel="00000000" w:rsidR="00000000" w:rsidRPr="00000000">
                              <w:rPr>
                                <w:rFonts w:ascii="Calibri" w:cs="Calibri" w:eastAsia="Calibri" w:hAnsi="Calibri"/>
                                <w:b w:val="0"/>
                                <w:i w:val="0"/>
                                <w:smallCaps w:val="0"/>
                                <w:strike w:val="0"/>
                                <w:color w:val="000000"/>
                                <w:sz w:val="26"/>
                                <w:vertAlign w:val="baseline"/>
                              </w:rPr>
                              <w:t xml:space="preserve">Transient Research Division</w:t>
                            </w:r>
                          </w:p>
                          <w:p w:rsidR="00000000" w:rsidDel="00000000" w:rsidP="00000000" w:rsidRDefault="00000000" w:rsidRPr="00000000">
                            <w:pPr>
                              <w:spacing w:after="0" w:before="0" w:line="259.0000820159912"/>
                              <w:ind w:left="0" w:right="0" w:firstLine="0"/>
                              <w:jc w:val="center"/>
                              <w:textDirection w:val="btLr"/>
                            </w:pPr>
                            <w:r w:rsidDel="00000000" w:rsidR="00000000" w:rsidRPr="00000000">
                              <w:rPr>
                                <w:rFonts w:ascii="Calibri" w:cs="Calibri" w:eastAsia="Calibri" w:hAnsi="Calibri"/>
                                <w:b w:val="0"/>
                                <w:i w:val="0"/>
                                <w:smallCaps w:val="0"/>
                                <w:strike w:val="0"/>
                                <w:color w:val="000000"/>
                                <w:sz w:val="26"/>
                                <w:vertAlign w:val="baseline"/>
                              </w:rPr>
                            </w:r>
                            <w:r w:rsidDel="00000000" w:rsidR="00000000" w:rsidRPr="00000000">
                              <w:rPr>
                                <w:rFonts w:ascii="Calibri" w:cs="Calibri" w:eastAsia="Calibri" w:hAnsi="Calibri"/>
                                <w:b w:val="0"/>
                                <w:i w:val="0"/>
                                <w:smallCaps w:val="0"/>
                                <w:strike w:val="0"/>
                                <w:color w:val="000000"/>
                                <w:sz w:val="26"/>
                                <w:vertAlign w:val="baseline"/>
                              </w:rPr>
                              <w:t xml:space="preserve">Transient Labs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1781175</wp:posOffset>
                </wp:positionH>
                <wp:positionV relativeFrom="paragraph">
                  <wp:posOffset>3743325</wp:posOffset>
                </wp:positionV>
                <wp:extent cx="2376488" cy="1521281"/>
                <wp:effectExtent b="0" l="0" r="0" t="0"/>
                <wp:wrapNone/>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376488" cy="152128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614363</wp:posOffset>
                </wp:positionH>
                <wp:positionV relativeFrom="paragraph">
                  <wp:posOffset>1885950</wp:posOffset>
                </wp:positionV>
                <wp:extent cx="4714875" cy="843080"/>
                <wp:effectExtent b="0" l="0" r="0" t="0"/>
                <wp:wrapNone/>
                <wp:docPr id="3" name=""/>
                <a:graphic>
                  <a:graphicData uri="http://schemas.microsoft.com/office/word/2010/wordprocessingShape">
                    <wps:wsp>
                      <wps:cNvSpPr/>
                      <wps:cNvPr id="2" name="Shape 2"/>
                      <wps:spPr>
                        <a:xfrm>
                          <a:off x="4373175" y="2851350"/>
                          <a:ext cx="4918800" cy="840000"/>
                        </a:xfrm>
                        <a:prstGeom prst="rect">
                          <a:avLst/>
                        </a:prstGeom>
                        <a:noFill/>
                        <a:ln>
                          <a:noFill/>
                        </a:ln>
                      </wps:spPr>
                      <wps:txbx>
                        <w:txbxContent>
                          <w:p w:rsidR="00000000" w:rsidDel="00000000" w:rsidP="00000000" w:rsidRDefault="00000000" w:rsidRPr="00000000">
                            <w:pPr>
                              <w:spacing w:after="0" w:before="0" w:line="259.0000820159912"/>
                              <w:ind w:left="0" w:right="0" w:firstLine="0"/>
                              <w:jc w:val="center"/>
                              <w:textDirection w:val="btLr"/>
                            </w:pPr>
                            <w:r w:rsidDel="00000000" w:rsidR="00000000" w:rsidRPr="00000000">
                              <w:rPr>
                                <w:rFonts w:ascii="Calibri" w:cs="Calibri" w:eastAsia="Calibri" w:hAnsi="Calibri"/>
                                <w:b w:val="1"/>
                                <w:i w:val="0"/>
                                <w:smallCaps w:val="0"/>
                                <w:strike w:val="0"/>
                                <w:color w:val="000000"/>
                                <w:sz w:val="48"/>
                                <w:vertAlign w:val="baseline"/>
                              </w:rPr>
                              <w:t xml:space="preserve">BASELINE BEHAVIOR OF AUTONOMOUS AI ART REVIEWERS</w:t>
                            </w:r>
                          </w:p>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4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614363</wp:posOffset>
                </wp:positionH>
                <wp:positionV relativeFrom="paragraph">
                  <wp:posOffset>1885950</wp:posOffset>
                </wp:positionV>
                <wp:extent cx="4714875" cy="843080"/>
                <wp:effectExtent b="0" l="0" r="0" t="0"/>
                <wp:wrapNone/>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714875" cy="8430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-476249</wp:posOffset>
                </wp:positionH>
                <wp:positionV relativeFrom="paragraph">
                  <wp:posOffset>6867525</wp:posOffset>
                </wp:positionV>
                <wp:extent cx="1590675" cy="1253452"/>
                <wp:effectExtent b="0" l="0" r="0" t="0"/>
                <wp:wrapNone/>
                <wp:docPr id="6" name=""/>
                <a:graphic>
                  <a:graphicData uri="http://schemas.microsoft.com/office/word/2010/wordprocessingShape">
                    <wps:wsp>
                      <wps:cNvSpPr/>
                      <wps:cNvPr id="2" name="Shape 2"/>
                      <wps:spPr>
                        <a:xfrm>
                          <a:off x="4373175" y="2851325"/>
                          <a:ext cx="2733600" cy="2155200"/>
                        </a:xfrm>
                        <a:prstGeom prst="rect">
                          <a:avLst/>
                        </a:prstGeom>
                        <a:noFill/>
                        <a:ln>
                          <a:noFill/>
                        </a:ln>
                      </wps:spPr>
                      <wps:txbx>
                        <w:txbxContent>
                          <w:p w:rsidR="00000000" w:rsidDel="00000000" w:rsidP="00000000" w:rsidRDefault="00000000" w:rsidRPr="00000000">
                            <w:pPr>
                              <w:spacing w:after="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666666"/>
                                <w:sz w:val="26"/>
                                <w:vertAlign w:val="baseline"/>
                              </w:rPr>
                              <w:t xml:space="preserve">PROJECT</w:t>
                            </w:r>
                          </w:p>
                          <w:p w:rsidR="00000000" w:rsidDel="00000000" w:rsidP="00000000" w:rsidRDefault="00000000" w:rsidRPr="00000000">
                            <w:pPr>
                              <w:spacing w:after="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666666"/>
                                <w:sz w:val="26"/>
                                <w:vertAlign w:val="baseline"/>
                              </w:rPr>
                            </w:r>
                            <w:r w:rsidDel="00000000" w:rsidR="00000000" w:rsidRPr="00000000">
                              <w:rPr>
                                <w:rFonts w:ascii="Calibri" w:cs="Calibri" w:eastAsia="Calibri" w:hAnsi="Calibri"/>
                                <w:b w:val="0"/>
                                <w:i w:val="0"/>
                                <w:smallCaps w:val="0"/>
                                <w:strike w:val="0"/>
                                <w:color w:val="666666"/>
                                <w:sz w:val="26"/>
                                <w:vertAlign w:val="baseline"/>
                              </w:rPr>
                              <w:t xml:space="preserve">I USED TO MAKE ART FOR HUMANS</w:t>
                            </w:r>
                          </w:p>
                          <w:p w:rsidR="00000000" w:rsidDel="00000000" w:rsidP="00000000" w:rsidRDefault="00000000" w:rsidRPr="00000000">
                            <w:pPr>
                              <w:spacing w:after="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666666"/>
                                <w:sz w:val="26"/>
                                <w:vertAlign w:val="baseline"/>
                              </w:rPr>
                            </w:r>
                          </w:p>
                          <w:p w:rsidR="00000000" w:rsidDel="00000000" w:rsidP="00000000" w:rsidRDefault="00000000" w:rsidRPr="00000000">
                            <w:pPr>
                              <w:spacing w:after="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666666"/>
                                <w:sz w:val="26"/>
                                <w:vertAlign w:val="baseline"/>
                              </w:rPr>
                            </w:r>
                            <w:r w:rsidDel="00000000" w:rsidR="00000000" w:rsidRPr="00000000">
                              <w:rPr>
                                <w:rFonts w:ascii="Calibri" w:cs="Calibri" w:eastAsia="Calibri" w:hAnsi="Calibri"/>
                                <w:b w:val="0"/>
                                <w:i w:val="0"/>
                                <w:smallCaps w:val="0"/>
                                <w:strike w:val="0"/>
                                <w:color w:val="666666"/>
                                <w:sz w:val="26"/>
                                <w:vertAlign w:val="baseline"/>
                              </w:rPr>
                              <w:t xml:space="preserve">DOCUMENT ID</w:t>
                            </w:r>
                          </w:p>
                          <w:p w:rsidR="00000000" w:rsidDel="00000000" w:rsidP="00000000" w:rsidRDefault="00000000" w:rsidRPr="00000000">
                            <w:pPr>
                              <w:spacing w:after="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666666"/>
                                <w:sz w:val="26"/>
                                <w:vertAlign w:val="baseline"/>
                              </w:rPr>
                            </w:r>
                            <w:r w:rsidDel="00000000" w:rsidR="00000000" w:rsidRPr="00000000">
                              <w:rPr>
                                <w:rFonts w:ascii="Calibri" w:cs="Calibri" w:eastAsia="Calibri" w:hAnsi="Calibri"/>
                                <w:b w:val="0"/>
                                <w:i w:val="0"/>
                                <w:smallCaps w:val="0"/>
                                <w:strike w:val="0"/>
                                <w:color w:val="666666"/>
                                <w:sz w:val="26"/>
                                <w:vertAlign w:val="baseline"/>
                              </w:rPr>
                              <w:t xml:space="preserve">TRD-PD-001</w:t>
                            </w:r>
                          </w:p>
                          <w:p w:rsidR="00000000" w:rsidDel="00000000" w:rsidP="00000000" w:rsidRDefault="00000000" w:rsidRPr="00000000">
                            <w:pPr>
                              <w:spacing w:after="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666666"/>
                                <w:sz w:val="26"/>
                                <w:vertAlign w:val="baseline"/>
                              </w:rPr>
                            </w:r>
                          </w:p>
                          <w:p w:rsidR="00000000" w:rsidDel="00000000" w:rsidP="00000000" w:rsidRDefault="00000000" w:rsidRPr="00000000">
                            <w:pPr>
                              <w:spacing w:after="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666666"/>
                                <w:sz w:val="26"/>
                                <w:vertAlign w:val="baseline"/>
                              </w:rPr>
                            </w:r>
                            <w:r w:rsidDel="00000000" w:rsidR="00000000" w:rsidRPr="00000000">
                              <w:rPr>
                                <w:rFonts w:ascii="Calibri" w:cs="Calibri" w:eastAsia="Calibri" w:hAnsi="Calibri"/>
                                <w:b w:val="0"/>
                                <w:i w:val="0"/>
                                <w:smallCaps w:val="0"/>
                                <w:strike w:val="0"/>
                                <w:color w:val="666666"/>
                                <w:sz w:val="26"/>
                                <w:vertAlign w:val="baseline"/>
                              </w:rPr>
                              <w:t xml:space="preserve">STATUS</w:t>
                            </w:r>
                          </w:p>
                          <w:p w:rsidR="00000000" w:rsidDel="00000000" w:rsidP="00000000" w:rsidRDefault="00000000" w:rsidRPr="00000000">
                            <w:pPr>
                              <w:spacing w:after="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666666"/>
                                <w:sz w:val="26"/>
                                <w:vertAlign w:val="baseline"/>
                              </w:rPr>
                            </w:r>
                            <w:r w:rsidDel="00000000" w:rsidR="00000000" w:rsidRPr="00000000">
                              <w:rPr>
                                <w:rFonts w:ascii="Calibri" w:cs="Calibri" w:eastAsia="Calibri" w:hAnsi="Calibri"/>
                                <w:b w:val="0"/>
                                <w:i w:val="0"/>
                                <w:smallCaps w:val="0"/>
                                <w:strike w:val="0"/>
                                <w:color w:val="666666"/>
                                <w:sz w:val="26"/>
                                <w:vertAlign w:val="baseline"/>
                              </w:rPr>
                              <w:t xml:space="preserve">PUBLIC RESEARCH RELEASE</w:t>
                            </w:r>
                          </w:p>
                          <w:p w:rsidR="00000000" w:rsidDel="00000000" w:rsidP="00000000" w:rsidRDefault="00000000" w:rsidRPr="00000000">
                            <w:pPr>
                              <w:spacing w:after="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666666"/>
                                <w:sz w:val="26"/>
                                <w:vertAlign w:val="baseline"/>
                              </w:rPr>
                            </w:r>
                          </w:p>
                          <w:p w:rsidR="00000000" w:rsidDel="00000000" w:rsidP="00000000" w:rsidRDefault="00000000" w:rsidRPr="00000000">
                            <w:pPr>
                              <w:spacing w:after="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666666"/>
                                <w:sz w:val="26"/>
                                <w:vertAlign w:val="baseline"/>
                              </w:rPr>
                            </w:r>
                            <w:r w:rsidDel="00000000" w:rsidR="00000000" w:rsidRPr="00000000">
                              <w:rPr>
                                <w:rFonts w:ascii="Calibri" w:cs="Calibri" w:eastAsia="Calibri" w:hAnsi="Calibri"/>
                                <w:b w:val="0"/>
                                <w:i w:val="0"/>
                                <w:smallCaps w:val="0"/>
                                <w:strike w:val="0"/>
                                <w:color w:val="666666"/>
                                <w:sz w:val="26"/>
                                <w:vertAlign w:val="baseline"/>
                              </w:rPr>
                              <w:t xml:space="preserve">VERSION 1.0</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-476249</wp:posOffset>
                </wp:positionH>
                <wp:positionV relativeFrom="paragraph">
                  <wp:posOffset>6867525</wp:posOffset>
                </wp:positionV>
                <wp:extent cx="1590675" cy="1253452"/>
                <wp:effectExtent b="0" l="0" r="0" t="0"/>
                <wp:wrapNone/>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590675" cy="1253452"/>
                        </a:xfrm>
                        <a:prstGeom prst="rect"/>
                        <a:ln/>
                      </pic:spPr>
                    </pic:pic>
                  </a:graphicData>
                </a:graphic>
              </wp:anchor>
            </w:drawing>
          </mc:Fallback>
        </mc:AlternateContent>
      </w:r>
    </w:p>
    <w:p w:rsidR="00000000" w:rsidDel="00000000" w:rsidP="00000000" w:rsidRDefault="00000000" w:rsidRPr="00000000" w14:paraId="00000003">
      <w:pPr>
        <w:numPr>
          <w:ilvl w:val="0"/>
          <w:numId w:val="1"/>
        </w:numPr>
        <w:spacing w:after="0" w:lineRule="auto"/>
        <w:ind w:left="360" w:hanging="360"/>
        <w:rPr>
          <w:b w:val="1"/>
          <w:bCs w:val="1"/>
          <w:color w:val="111111"/>
          <w:sz w:val="32"/>
          <w:szCs w:val="32"/>
          <w:u w:val="none"/>
        </w:rPr>
      </w:pPr>
      <w:r w:rsidDel="00000000" w:rsidR="00000000" w:rsidRPr="00000000">
        <w:rPr>
          <w:b w:val="1"/>
          <w:bCs w:val="1"/>
          <w:color w:val="111111"/>
          <w:sz w:val="32"/>
          <w:szCs w:val="32"/>
          <w:rtl w:val="0"/>
        </w:rPr>
        <w:t xml:space="preserve">Introduction</w:t>
      </w:r>
    </w:p>
    <w:p w:rsidR="00000000" w:rsidDel="00000000" w:rsidP="00000000" w:rsidRDefault="00000000" w:rsidRPr="00000000" w14:paraId="00000004">
      <w:pPr>
        <w:spacing w:after="0" w:lineRule="auto"/>
        <w:rPr>
          <w:b w:val="1"/>
          <w:bCs w:val="1"/>
          <w:color w:val="111111"/>
        </w:rPr>
      </w:pPr>
      <w:r w:rsidDel="00000000" w:rsidR="00000000" w:rsidRPr="00000000">
        <w:rPr>
          <w:rtl w:val="0"/>
        </w:rPr>
      </w:r>
    </w:p>
    <w:p w:rsidR="00000000" w:rsidDel="00000000" w:rsidP="00000000" w:rsidRDefault="00000000" w:rsidRPr="00000000" w14:paraId="00000005">
      <w:pPr>
        <w:spacing w:after="0" w:lineRule="auto"/>
        <w:rPr>
          <w:color w:val="111111"/>
        </w:rPr>
      </w:pPr>
      <w:r w:rsidDel="00000000" w:rsidR="00000000" w:rsidRPr="00000000">
        <w:rPr>
          <w:color w:val="111111"/>
          <w:rtl w:val="0"/>
        </w:rPr>
        <w:t xml:space="preserve">Throughout history, artists have created with the expectation that another person would eventually encounter their work. Whether displayed in a gallery, published in a book, or shared online, the audience has remained fundamentally human. Technology has continually transformed how art is created, distributed, and collected, but the act of aesthetic judgment has largely remained a human endeavor.</w:t>
      </w:r>
    </w:p>
    <w:p w:rsidR="00000000" w:rsidDel="00000000" w:rsidP="00000000" w:rsidRDefault="00000000" w:rsidRPr="00000000" w14:paraId="00000006">
      <w:pPr>
        <w:spacing w:after="0" w:lineRule="auto"/>
        <w:rPr>
          <w:color w:val="111111"/>
        </w:rPr>
      </w:pPr>
      <w:r w:rsidDel="00000000" w:rsidR="00000000" w:rsidRPr="00000000">
        <w:rPr>
          <w:rtl w:val="0"/>
        </w:rPr>
      </w:r>
    </w:p>
    <w:p w:rsidR="00000000" w:rsidDel="00000000" w:rsidP="00000000" w:rsidRDefault="00000000" w:rsidRPr="00000000" w14:paraId="00000007">
      <w:pPr>
        <w:spacing w:after="0" w:lineRule="auto"/>
        <w:rPr>
          <w:color w:val="111111"/>
        </w:rPr>
      </w:pPr>
      <w:r w:rsidDel="00000000" w:rsidR="00000000" w:rsidRPr="00000000">
        <w:rPr>
          <w:color w:val="111111"/>
          <w:rtl w:val="0"/>
        </w:rPr>
        <w:t xml:space="preserve">That assumption is beginning to change.</w:t>
      </w:r>
    </w:p>
    <w:p w:rsidR="00000000" w:rsidDel="00000000" w:rsidP="00000000" w:rsidRDefault="00000000" w:rsidRPr="00000000" w14:paraId="00000008">
      <w:pPr>
        <w:spacing w:after="0" w:lineRule="auto"/>
        <w:rPr>
          <w:color w:val="111111"/>
        </w:rPr>
      </w:pPr>
      <w:r w:rsidDel="00000000" w:rsidR="00000000" w:rsidRPr="00000000">
        <w:rPr>
          <w:rtl w:val="0"/>
        </w:rPr>
      </w:r>
    </w:p>
    <w:p w:rsidR="00000000" w:rsidDel="00000000" w:rsidP="00000000" w:rsidRDefault="00000000" w:rsidRPr="00000000" w14:paraId="00000009">
      <w:pPr>
        <w:spacing w:after="0" w:lineRule="auto"/>
        <w:rPr>
          <w:color w:val="111111"/>
        </w:rPr>
      </w:pPr>
      <w:r w:rsidDel="00000000" w:rsidR="00000000" w:rsidRPr="00000000">
        <w:rPr>
          <w:color w:val="111111"/>
          <w:rtl w:val="0"/>
        </w:rPr>
        <w:t xml:space="preserve">Large multimodal models are becoming increasingly capable of interpreting images, generating their own criticism, making recommendations, and performing tasks traditionally associated with human judgement. As these systems become integrated into creative platforms, marketplaces, recommendation systems, and personal software, they are beginning to influence how artwork is discovered, evaluated, and collected. Increasingly, an artwork may be seen, sorted, compared, or rejected by an artificial intelligence before it is ever encountered by a human.</w:t>
      </w:r>
    </w:p>
    <w:p w:rsidR="00000000" w:rsidDel="00000000" w:rsidP="00000000" w:rsidRDefault="00000000" w:rsidRPr="00000000" w14:paraId="0000000A">
      <w:pPr>
        <w:spacing w:after="0" w:lineRule="auto"/>
        <w:rPr>
          <w:color w:val="111111"/>
        </w:rPr>
      </w:pPr>
      <w:r w:rsidDel="00000000" w:rsidR="00000000" w:rsidRPr="00000000">
        <w:rPr>
          <w:rtl w:val="0"/>
        </w:rPr>
      </w:r>
    </w:p>
    <w:p w:rsidR="00000000" w:rsidDel="00000000" w:rsidP="00000000" w:rsidRDefault="00000000" w:rsidRPr="00000000" w14:paraId="0000000B">
      <w:pPr>
        <w:spacing w:after="0" w:lineRule="auto"/>
        <w:rPr>
          <w:color w:val="111111"/>
        </w:rPr>
      </w:pPr>
      <w:r w:rsidDel="00000000" w:rsidR="00000000" w:rsidRPr="00000000">
        <w:rPr>
          <w:color w:val="111111"/>
          <w:rtl w:val="0"/>
        </w:rPr>
        <w:t xml:space="preserve">This study was conducted as part of I Used to Make Art for Humans, an ongoing artistic research project by the Transient Research Division (TRD) that explores the implications of this emerging condition. Rather than asking whether artificial intelligence can create art, the project asks a different question: What happens when an artist’s first audience is no longer human?</w:t>
      </w:r>
    </w:p>
    <w:p w:rsidR="00000000" w:rsidDel="00000000" w:rsidP="00000000" w:rsidRDefault="00000000" w:rsidRPr="00000000" w14:paraId="0000000C">
      <w:pPr>
        <w:spacing w:after="0" w:lineRule="auto"/>
        <w:rPr>
          <w:color w:val="111111"/>
        </w:rPr>
      </w:pPr>
      <w:r w:rsidDel="00000000" w:rsidR="00000000" w:rsidRPr="00000000">
        <w:rPr>
          <w:rtl w:val="0"/>
        </w:rPr>
      </w:r>
    </w:p>
    <w:p w:rsidR="00000000" w:rsidDel="00000000" w:rsidP="00000000" w:rsidRDefault="00000000" w:rsidRPr="00000000" w14:paraId="0000000D">
      <w:pPr>
        <w:spacing w:after="0" w:lineRule="auto"/>
        <w:rPr>
          <w:color w:val="111111"/>
        </w:rPr>
      </w:pPr>
      <w:r w:rsidDel="00000000" w:rsidR="00000000" w:rsidRPr="00000000">
        <w:rPr>
          <w:color w:val="111111"/>
          <w:rtl w:val="0"/>
        </w:rPr>
        <w:t xml:space="preserve">Before that question can be explored through artistic practice, it is first necessary to understand how contemporary AI systems behave when placed in the role of autonomous art reviewers. How consistent are their evaluations? Which contextual signals most strongly influence their judgments? How readily do they adapt to the preferences of the collector they represent? Do different models exhibit distinct reviewing behaviors under identical conditions? These questions form the basis of the present study.</w:t>
      </w:r>
    </w:p>
    <w:p w:rsidR="00000000" w:rsidDel="00000000" w:rsidP="00000000" w:rsidRDefault="00000000" w:rsidRPr="00000000" w14:paraId="0000000E">
      <w:pPr>
        <w:spacing w:after="0" w:lineRule="auto"/>
        <w:rPr>
          <w:color w:val="111111"/>
        </w:rPr>
      </w:pPr>
      <w:r w:rsidDel="00000000" w:rsidR="00000000" w:rsidRPr="00000000">
        <w:rPr>
          <w:rtl w:val="0"/>
        </w:rPr>
      </w:r>
    </w:p>
    <w:p w:rsidR="00000000" w:rsidDel="00000000" w:rsidP="00000000" w:rsidRDefault="00000000" w:rsidRPr="00000000" w14:paraId="0000000F">
      <w:pPr>
        <w:spacing w:after="0" w:lineRule="auto"/>
        <w:rPr>
          <w:color w:val="111111"/>
        </w:rPr>
      </w:pPr>
      <w:r w:rsidDel="00000000" w:rsidR="00000000" w:rsidRPr="00000000">
        <w:rPr>
          <w:color w:val="111111"/>
          <w:rtl w:val="0"/>
        </w:rPr>
        <w:t xml:space="preserve">To investigate these behaviors, four contemporary production multimodal models were tasked with reviewing a diverse set of artworks under a controlled experimental design. Each reviewer produced a structured critique consisting of an initial impression, an interpretation of the work, evaluations across five aesthetic dimensions, an overall score, a written rationale, and a final acquisition decision. The study systematically varied the contextual information available to each reviewer, the level of guidance provided by the reviewer instructions, and the underlying model family. Every evaluation was repeated three times under identical conditions to measure behavioral consistency.</w:t>
      </w:r>
    </w:p>
    <w:p w:rsidR="00000000" w:rsidDel="00000000" w:rsidP="00000000" w:rsidRDefault="00000000" w:rsidRPr="00000000" w14:paraId="00000010">
      <w:pPr>
        <w:spacing w:after="0" w:lineRule="auto"/>
        <w:rPr>
          <w:color w:val="111111"/>
        </w:rPr>
      </w:pPr>
      <w:r w:rsidDel="00000000" w:rsidR="00000000" w:rsidRPr="00000000">
        <w:rPr>
          <w:rtl w:val="0"/>
        </w:rPr>
      </w:r>
    </w:p>
    <w:p w:rsidR="00000000" w:rsidDel="00000000" w:rsidP="00000000" w:rsidRDefault="00000000" w:rsidRPr="00000000" w14:paraId="00000011">
      <w:pPr>
        <w:spacing w:after="0" w:lineRule="auto"/>
        <w:rPr>
          <w:color w:val="111111"/>
        </w:rPr>
      </w:pPr>
      <w:r w:rsidDel="00000000" w:rsidR="00000000" w:rsidRPr="00000000">
        <w:rPr>
          <w:color w:val="111111"/>
          <w:rtl w:val="0"/>
        </w:rPr>
        <w:t xml:space="preserve">The objective of this study is not to determine whether these models review art correctly. Art criticism has no objective ground truth, and aesthetic judgment cannot be reduced to a single measure of accuracy. Instead, this work seeks to characterize how contemporary multimodal models behave when acting as autonomous art reviewers. By documenting where their evaluations remain stable, where they shift, and which contextual factors most strongly influence their decisions, this paper establishes an empirical baseline for understanding how AI systems currently engage with visual art as they increasingly become participants in the broader creative ecosystem.</w:t>
      </w:r>
    </w:p>
    <w:p w:rsidR="00000000" w:rsidDel="00000000" w:rsidP="00000000" w:rsidRDefault="00000000" w:rsidRPr="00000000" w14:paraId="00000012">
      <w:pPr>
        <w:spacing w:after="0" w:lineRule="auto"/>
        <w:rPr>
          <w:b w:val="1"/>
          <w:bCs w:val="1"/>
          <w:color w:val="111111"/>
          <w:sz w:val="24"/>
          <w:szCs w:val="24"/>
        </w:rPr>
      </w:pPr>
      <w:bookmarkStart w:colFirst="0" w:colLast="0" w:name="_d6mhn9v4o27a" w:id="0"/>
      <w:bookmarkEnd w:id="0"/>
      <w:r w:rsidDel="00000000" w:rsidR="00000000" w:rsidRPr="00000000">
        <w:br w:type="page"/>
      </w:r>
      <w:r w:rsidDel="00000000" w:rsidR="00000000" w:rsidRPr="00000000">
        <w:rPr>
          <w:rtl w:val="0"/>
        </w:rPr>
      </w:r>
    </w:p>
    <w:p w:rsidR="00000000" w:rsidDel="00000000" w:rsidP="00000000" w:rsidRDefault="00000000" w:rsidRPr="00000000" w14:paraId="00000013">
      <w:pPr>
        <w:numPr>
          <w:ilvl w:val="0"/>
          <w:numId w:val="1"/>
        </w:numPr>
        <w:spacing w:after="0" w:lineRule="auto"/>
        <w:ind w:left="360" w:hanging="360"/>
        <w:rPr>
          <w:b w:val="1"/>
          <w:bCs w:val="1"/>
          <w:color w:val="111111"/>
          <w:sz w:val="32"/>
          <w:szCs w:val="32"/>
          <w:u w:val="none"/>
        </w:rPr>
      </w:pPr>
      <w:bookmarkStart w:colFirst="0" w:colLast="0" w:name="_qsk78x4p860d" w:id="1"/>
      <w:bookmarkEnd w:id="1"/>
      <w:r w:rsidDel="00000000" w:rsidR="00000000" w:rsidRPr="00000000">
        <w:rPr>
          <w:b w:val="1"/>
          <w:bCs w:val="1"/>
          <w:color w:val="111111"/>
          <w:sz w:val="32"/>
          <w:szCs w:val="32"/>
          <w:rtl w:val="0"/>
        </w:rPr>
        <w:t xml:space="preserve">Research Questions and Study Objectives</w:t>
      </w:r>
    </w:p>
    <w:p w:rsidR="00000000" w:rsidDel="00000000" w:rsidP="00000000" w:rsidRDefault="00000000" w:rsidRPr="00000000" w14:paraId="00000014">
      <w:pPr>
        <w:spacing w:after="0" w:lineRule="auto"/>
        <w:rPr>
          <w:b w:val="1"/>
          <w:bCs w:val="1"/>
          <w:color w:val="111111"/>
        </w:rPr>
      </w:pPr>
      <w:r w:rsidDel="00000000" w:rsidR="00000000" w:rsidRPr="00000000">
        <w:rPr>
          <w:rtl w:val="0"/>
        </w:rPr>
      </w:r>
    </w:p>
    <w:p w:rsidR="00000000" w:rsidDel="00000000" w:rsidP="00000000" w:rsidRDefault="00000000" w:rsidRPr="00000000" w14:paraId="00000015">
      <w:pPr>
        <w:spacing w:after="0" w:lineRule="auto"/>
        <w:rPr>
          <w:color w:val="111111"/>
        </w:rPr>
      </w:pPr>
      <w:r w:rsidDel="00000000" w:rsidR="00000000" w:rsidRPr="00000000">
        <w:rPr>
          <w:color w:val="111111"/>
          <w:rtl w:val="0"/>
        </w:rPr>
        <w:t xml:space="preserve">The purpose of this study was to establish a behavioral baseline for contemporary production multimodal models when placed in the role of autonomous art reviewers. Rather than evaluating the quality of the underlying models, the study sought to characterize how they behave under controlled experimental conditions and identify which factors most strongly influence their evaluations.</w:t>
      </w:r>
    </w:p>
    <w:p w:rsidR="00000000" w:rsidDel="00000000" w:rsidP="00000000" w:rsidRDefault="00000000" w:rsidRPr="00000000" w14:paraId="00000016">
      <w:pPr>
        <w:spacing w:after="0" w:lineRule="auto"/>
        <w:rPr>
          <w:color w:val="111111"/>
        </w:rPr>
      </w:pPr>
      <w:r w:rsidDel="00000000" w:rsidR="00000000" w:rsidRPr="00000000">
        <w:rPr>
          <w:rtl w:val="0"/>
        </w:rPr>
      </w:r>
    </w:p>
    <w:p w:rsidR="00000000" w:rsidDel="00000000" w:rsidP="00000000" w:rsidRDefault="00000000" w:rsidRPr="00000000" w14:paraId="00000017">
      <w:pPr>
        <w:spacing w:after="0" w:lineRule="auto"/>
        <w:rPr>
          <w:color w:val="111111"/>
        </w:rPr>
      </w:pPr>
      <w:r w:rsidDel="00000000" w:rsidR="00000000" w:rsidRPr="00000000">
        <w:rPr>
          <w:color w:val="111111"/>
          <w:rtl w:val="0"/>
        </w:rPr>
        <w:t xml:space="preserve">In this paper, reviewer behavior refers collectively to numerical evaluations, acquisition decisions, written rationales, sensitivity to contextual information, and consistency across repeated reviews.</w:t>
      </w:r>
    </w:p>
    <w:p w:rsidR="00000000" w:rsidDel="00000000" w:rsidP="00000000" w:rsidRDefault="00000000" w:rsidRPr="00000000" w14:paraId="00000018">
      <w:pPr>
        <w:spacing w:after="0" w:lineRule="auto"/>
        <w:rPr>
          <w:color w:val="111111"/>
        </w:rPr>
      </w:pPr>
      <w:r w:rsidDel="00000000" w:rsidR="00000000" w:rsidRPr="00000000">
        <w:rPr>
          <w:rtl w:val="0"/>
        </w:rPr>
      </w:r>
    </w:p>
    <w:p w:rsidR="00000000" w:rsidDel="00000000" w:rsidP="00000000" w:rsidRDefault="00000000" w:rsidRPr="00000000" w14:paraId="00000019">
      <w:pPr>
        <w:spacing w:after="0" w:lineRule="auto"/>
        <w:rPr>
          <w:color w:val="111111"/>
        </w:rPr>
      </w:pPr>
      <w:r w:rsidDel="00000000" w:rsidR="00000000" w:rsidRPr="00000000">
        <w:rPr>
          <w:color w:val="111111"/>
          <w:rtl w:val="0"/>
        </w:rPr>
        <w:t xml:space="preserve">The study was designed around the following research questions:</w:t>
      </w:r>
    </w:p>
    <w:p w:rsidR="00000000" w:rsidDel="00000000" w:rsidP="00000000" w:rsidRDefault="00000000" w:rsidRPr="00000000" w14:paraId="0000001A">
      <w:pPr>
        <w:spacing w:after="0" w:lineRule="auto"/>
        <w:rPr>
          <w:color w:val="111111"/>
        </w:rPr>
      </w:pPr>
      <w:r w:rsidDel="00000000" w:rsidR="00000000" w:rsidRPr="00000000">
        <w:rPr>
          <w:rtl w:val="0"/>
        </w:rPr>
      </w:r>
    </w:p>
    <w:p w:rsidR="00000000" w:rsidDel="00000000" w:rsidP="00000000" w:rsidRDefault="00000000" w:rsidRPr="00000000" w14:paraId="0000001B">
      <w:pPr>
        <w:spacing w:after="0" w:lineRule="auto"/>
        <w:rPr>
          <w:b w:val="1"/>
          <w:bCs w:val="1"/>
          <w:color w:val="111111"/>
        </w:rPr>
      </w:pPr>
      <w:r w:rsidDel="00000000" w:rsidR="00000000" w:rsidRPr="00000000">
        <w:rPr>
          <w:b w:val="1"/>
          <w:bCs w:val="1"/>
          <w:color w:val="111111"/>
          <w:rtl w:val="0"/>
        </w:rPr>
        <w:t xml:space="preserve">RQ1. Reviewer Consistency</w:t>
      </w:r>
    </w:p>
    <w:p w:rsidR="00000000" w:rsidDel="00000000" w:rsidP="00000000" w:rsidRDefault="00000000" w:rsidRPr="00000000" w14:paraId="0000001C">
      <w:pPr>
        <w:spacing w:after="0" w:lineRule="auto"/>
        <w:rPr>
          <w:color w:val="111111"/>
        </w:rPr>
      </w:pPr>
      <w:r w:rsidDel="00000000" w:rsidR="00000000" w:rsidRPr="00000000">
        <w:rPr>
          <w:color w:val="111111"/>
          <w:rtl w:val="0"/>
        </w:rPr>
        <w:t xml:space="preserve">How consistently do contemporary multimodal models evaluate the same artwork when presented with identical information across repeated reviews?</w:t>
      </w:r>
    </w:p>
    <w:p w:rsidR="00000000" w:rsidDel="00000000" w:rsidP="00000000" w:rsidRDefault="00000000" w:rsidRPr="00000000" w14:paraId="0000001D">
      <w:pPr>
        <w:spacing w:after="0" w:lineRule="auto"/>
        <w:rPr>
          <w:color w:val="111111"/>
        </w:rPr>
      </w:pPr>
      <w:r w:rsidDel="00000000" w:rsidR="00000000" w:rsidRPr="00000000">
        <w:rPr>
          <w:rtl w:val="0"/>
        </w:rPr>
      </w:r>
    </w:p>
    <w:p w:rsidR="00000000" w:rsidDel="00000000" w:rsidP="00000000" w:rsidRDefault="00000000" w:rsidRPr="00000000" w14:paraId="0000001E">
      <w:pPr>
        <w:spacing w:after="0" w:lineRule="auto"/>
        <w:rPr>
          <w:b w:val="1"/>
          <w:bCs w:val="1"/>
          <w:color w:val="111111"/>
        </w:rPr>
      </w:pPr>
      <w:r w:rsidDel="00000000" w:rsidR="00000000" w:rsidRPr="00000000">
        <w:rPr>
          <w:b w:val="1"/>
          <w:bCs w:val="1"/>
          <w:color w:val="111111"/>
          <w:rtl w:val="0"/>
        </w:rPr>
        <w:t xml:space="preserve">RQ2. Context Dependence</w:t>
      </w:r>
    </w:p>
    <w:p w:rsidR="00000000" w:rsidDel="00000000" w:rsidP="00000000" w:rsidRDefault="00000000" w:rsidRPr="00000000" w14:paraId="0000001F">
      <w:pPr>
        <w:spacing w:after="0" w:lineRule="auto"/>
        <w:rPr>
          <w:color w:val="111111"/>
        </w:rPr>
      </w:pPr>
      <w:r w:rsidDel="00000000" w:rsidR="00000000" w:rsidRPr="00000000">
        <w:rPr>
          <w:color w:val="111111"/>
          <w:rtl w:val="0"/>
        </w:rPr>
        <w:t xml:space="preserve">How does the addition of contextual information, including artwork descriptions, artist identity, and collector preferences, influence aesthetic evaluations and acquisition decisions?</w:t>
      </w:r>
    </w:p>
    <w:p w:rsidR="00000000" w:rsidDel="00000000" w:rsidP="00000000" w:rsidRDefault="00000000" w:rsidRPr="00000000" w14:paraId="00000020">
      <w:pPr>
        <w:spacing w:after="0" w:lineRule="auto"/>
        <w:rPr>
          <w:color w:val="111111"/>
        </w:rPr>
      </w:pPr>
      <w:r w:rsidDel="00000000" w:rsidR="00000000" w:rsidRPr="00000000">
        <w:rPr>
          <w:rtl w:val="0"/>
        </w:rPr>
      </w:r>
    </w:p>
    <w:p w:rsidR="00000000" w:rsidDel="00000000" w:rsidP="00000000" w:rsidRDefault="00000000" w:rsidRPr="00000000" w14:paraId="00000021">
      <w:pPr>
        <w:spacing w:after="0" w:lineRule="auto"/>
        <w:rPr>
          <w:b w:val="1"/>
          <w:bCs w:val="1"/>
          <w:color w:val="111111"/>
        </w:rPr>
      </w:pPr>
      <w:r w:rsidDel="00000000" w:rsidR="00000000" w:rsidRPr="00000000">
        <w:rPr>
          <w:b w:val="1"/>
          <w:bCs w:val="1"/>
          <w:color w:val="111111"/>
          <w:rtl w:val="0"/>
        </w:rPr>
        <w:t xml:space="preserve">RQ3. Reviewer Instruction Design</w:t>
      </w:r>
    </w:p>
    <w:p w:rsidR="00000000" w:rsidDel="00000000" w:rsidP="00000000" w:rsidRDefault="00000000" w:rsidRPr="00000000" w14:paraId="00000022">
      <w:pPr>
        <w:spacing w:after="0" w:lineRule="auto"/>
        <w:rPr>
          <w:color w:val="111111"/>
        </w:rPr>
      </w:pPr>
      <w:r w:rsidDel="00000000" w:rsidR="00000000" w:rsidRPr="00000000">
        <w:rPr>
          <w:color w:val="111111"/>
          <w:rtl w:val="0"/>
        </w:rPr>
        <w:t xml:space="preserve">How does the level of guidance provided through reviewer system instructions influence scoring behavior, written critiques, and acquisition outcomes?</w:t>
      </w:r>
    </w:p>
    <w:p w:rsidR="00000000" w:rsidDel="00000000" w:rsidP="00000000" w:rsidRDefault="00000000" w:rsidRPr="00000000" w14:paraId="00000023">
      <w:pPr>
        <w:spacing w:after="0" w:lineRule="auto"/>
        <w:rPr>
          <w:color w:val="111111"/>
        </w:rPr>
      </w:pPr>
      <w:r w:rsidDel="00000000" w:rsidR="00000000" w:rsidRPr="00000000">
        <w:rPr>
          <w:rtl w:val="0"/>
        </w:rPr>
      </w:r>
    </w:p>
    <w:p w:rsidR="00000000" w:rsidDel="00000000" w:rsidP="00000000" w:rsidRDefault="00000000" w:rsidRPr="00000000" w14:paraId="00000024">
      <w:pPr>
        <w:spacing w:after="0" w:lineRule="auto"/>
        <w:rPr>
          <w:b w:val="1"/>
          <w:bCs w:val="1"/>
          <w:color w:val="111111"/>
        </w:rPr>
      </w:pPr>
      <w:r w:rsidDel="00000000" w:rsidR="00000000" w:rsidRPr="00000000">
        <w:rPr>
          <w:b w:val="1"/>
          <w:bCs w:val="1"/>
          <w:color w:val="111111"/>
          <w:rtl w:val="0"/>
        </w:rPr>
        <w:t xml:space="preserve">RQ4. Model Behavior</w:t>
      </w:r>
    </w:p>
    <w:p w:rsidR="00000000" w:rsidDel="00000000" w:rsidP="00000000" w:rsidRDefault="00000000" w:rsidRPr="00000000" w14:paraId="00000025">
      <w:pPr>
        <w:spacing w:after="0" w:lineRule="auto"/>
        <w:rPr>
          <w:color w:val="111111"/>
        </w:rPr>
      </w:pPr>
      <w:r w:rsidDel="00000000" w:rsidR="00000000" w:rsidRPr="00000000">
        <w:rPr>
          <w:color w:val="111111"/>
          <w:rtl w:val="0"/>
        </w:rPr>
        <w:t xml:space="preserve">Do different production multimodal models exhibit distinct reviewing behaviors when operating under the same experimental conditions?</w:t>
      </w:r>
    </w:p>
    <w:p w:rsidR="00000000" w:rsidDel="00000000" w:rsidP="00000000" w:rsidRDefault="00000000" w:rsidRPr="00000000" w14:paraId="00000026">
      <w:pPr>
        <w:spacing w:after="0" w:lineRule="auto"/>
        <w:rPr>
          <w:color w:val="111111"/>
        </w:rPr>
      </w:pPr>
      <w:r w:rsidDel="00000000" w:rsidR="00000000" w:rsidRPr="00000000">
        <w:rPr>
          <w:rtl w:val="0"/>
        </w:rPr>
      </w:r>
    </w:p>
    <w:p w:rsidR="00000000" w:rsidDel="00000000" w:rsidP="00000000" w:rsidRDefault="00000000" w:rsidRPr="00000000" w14:paraId="00000027">
      <w:pPr>
        <w:spacing w:after="0" w:lineRule="auto"/>
        <w:rPr>
          <w:color w:val="111111"/>
        </w:rPr>
      </w:pPr>
      <w:r w:rsidDel="00000000" w:rsidR="00000000" w:rsidRPr="00000000">
        <w:rPr>
          <w:color w:val="111111"/>
          <w:rtl w:val="0"/>
        </w:rPr>
        <w:t xml:space="preserve">In addition to these predefined research questions, the study also sought to identify emergent behavioral patterns that were not anticipated during the experimental design. These observations, while exploratory in nature, provide additional insight into how contemporary AI systems interpret visual art and respond to contextual information.</w:t>
      </w:r>
    </w:p>
    <w:p w:rsidR="00000000" w:rsidDel="00000000" w:rsidP="00000000" w:rsidRDefault="00000000" w:rsidRPr="00000000" w14:paraId="00000028">
      <w:pPr>
        <w:spacing w:after="0" w:lineRule="auto"/>
        <w:rPr>
          <w:color w:val="111111"/>
        </w:rPr>
      </w:pPr>
      <w:r w:rsidDel="00000000" w:rsidR="00000000" w:rsidRPr="00000000">
        <w:rPr>
          <w:rtl w:val="0"/>
        </w:rPr>
      </w:r>
    </w:p>
    <w:p w:rsidR="00000000" w:rsidDel="00000000" w:rsidP="00000000" w:rsidRDefault="00000000" w:rsidRPr="00000000" w14:paraId="00000029">
      <w:pPr>
        <w:spacing w:after="0" w:lineRule="auto"/>
        <w:rPr>
          <w:color w:val="111111"/>
        </w:rPr>
      </w:pPr>
      <w:r w:rsidDel="00000000" w:rsidR="00000000" w:rsidRPr="00000000">
        <w:rPr>
          <w:rtl w:val="0"/>
        </w:rPr>
      </w:r>
    </w:p>
    <w:p w:rsidR="00000000" w:rsidDel="00000000" w:rsidP="00000000" w:rsidRDefault="00000000" w:rsidRPr="00000000" w14:paraId="0000002A">
      <w:pPr>
        <w:spacing w:after="0" w:lineRule="auto"/>
        <w:rPr>
          <w:color w:val="111111"/>
        </w:rPr>
      </w:pPr>
      <w:r w:rsidDel="00000000" w:rsidR="00000000" w:rsidRPr="00000000">
        <w:rPr>
          <w:rtl w:val="0"/>
        </w:rPr>
      </w:r>
    </w:p>
    <w:p w:rsidR="00000000" w:rsidDel="00000000" w:rsidP="00000000" w:rsidRDefault="00000000" w:rsidRPr="00000000" w14:paraId="0000002B">
      <w:pPr>
        <w:numPr>
          <w:ilvl w:val="0"/>
          <w:numId w:val="1"/>
        </w:numPr>
        <w:spacing w:after="0" w:lineRule="auto"/>
        <w:ind w:left="360" w:hanging="360"/>
        <w:rPr>
          <w:b w:val="1"/>
          <w:bCs w:val="1"/>
          <w:color w:val="111111"/>
          <w:sz w:val="32"/>
          <w:szCs w:val="32"/>
          <w:u w:val="none"/>
        </w:rPr>
      </w:pPr>
      <w:bookmarkStart w:colFirst="0" w:colLast="0" w:name="_dhply7jlgvfn" w:id="2"/>
      <w:bookmarkEnd w:id="2"/>
      <w:r w:rsidDel="00000000" w:rsidR="00000000" w:rsidRPr="00000000">
        <w:rPr>
          <w:b w:val="1"/>
          <w:bCs w:val="1"/>
          <w:color w:val="111111"/>
          <w:sz w:val="32"/>
          <w:szCs w:val="32"/>
          <w:rtl w:val="0"/>
        </w:rPr>
        <w:t xml:space="preserve">Experimental Design</w:t>
      </w:r>
    </w:p>
    <w:p w:rsidR="00000000" w:rsidDel="00000000" w:rsidP="00000000" w:rsidRDefault="00000000" w:rsidRPr="00000000" w14:paraId="0000002C">
      <w:pPr>
        <w:spacing w:after="0" w:lineRule="auto"/>
        <w:rPr>
          <w:b w:val="1"/>
          <w:bCs w:val="1"/>
          <w:color w:val="111111"/>
        </w:rPr>
      </w:pPr>
      <w:r w:rsidDel="00000000" w:rsidR="00000000" w:rsidRPr="00000000">
        <w:rPr>
          <w:rtl w:val="0"/>
        </w:rPr>
      </w:r>
    </w:p>
    <w:p w:rsidR="00000000" w:rsidDel="00000000" w:rsidP="00000000" w:rsidRDefault="00000000" w:rsidRPr="00000000" w14:paraId="0000002D">
      <w:pPr>
        <w:spacing w:after="0" w:lineRule="auto"/>
        <w:rPr>
          <w:color w:val="111111"/>
        </w:rPr>
      </w:pPr>
      <w:r w:rsidDel="00000000" w:rsidR="00000000" w:rsidRPr="00000000">
        <w:rPr>
          <w:color w:val="111111"/>
          <w:rtl w:val="0"/>
        </w:rPr>
        <w:t xml:space="preserve">This study employed a controlled 2 × 2 experimental design to evaluate how contemporary production multimodal models behave when acting as autonomous art reviewers. The experiment varied two independent factors: the underlying model family and the reviewer instruction framework. Each configuration reviewed the same artwork dataset under identical experimental conditions, allowing reviewer behavior to be compared across models, prompts, and contextual inputs while controlling for the artwork itself.</w:t>
      </w:r>
    </w:p>
    <w:p w:rsidR="00000000" w:rsidDel="00000000" w:rsidP="00000000" w:rsidRDefault="00000000" w:rsidRPr="00000000" w14:paraId="0000002E">
      <w:pPr>
        <w:spacing w:after="0" w:lineRule="auto"/>
        <w:rPr>
          <w:color w:val="111111"/>
        </w:rPr>
      </w:pPr>
      <w:r w:rsidDel="00000000" w:rsidR="00000000" w:rsidRPr="00000000">
        <w:rPr>
          <w:color w:val="111111"/>
          <w:rtl w:val="0"/>
        </w:rPr>
        <w:t xml:space="preserve">Four production multimodal models were evaluated across four experimental configurations. Two economically optimized models, GPT-5 Mini and Gemini 2.5 Flash, were tested alongside two higher-capability production models, GPT-5 and Gemini 3 Flash Preview. Each model was evaluated using one of two reviewer instruction frameworks. The first employed a more directive system prompt that provided explicit guidance on scoring philosophy and reviewer behavior, while the second used a substantially more minimal prompt that defined only the review structure, allowing the model greater autonomy in determining its evaluation approach.</w:t>
      </w:r>
    </w:p>
    <w:p w:rsidR="00000000" w:rsidDel="00000000" w:rsidP="00000000" w:rsidRDefault="00000000" w:rsidRPr="00000000" w14:paraId="0000002F">
      <w:pPr>
        <w:spacing w:after="0" w:lineRule="auto"/>
        <w:rPr>
          <w:color w:val="111111"/>
        </w:rPr>
      </w:pPr>
      <w:r w:rsidDel="00000000" w:rsidR="00000000" w:rsidRPr="00000000">
        <w:rPr>
          <w:rtl w:val="0"/>
        </w:rPr>
      </w:r>
    </w:p>
    <w:p w:rsidR="00000000" w:rsidDel="00000000" w:rsidP="00000000" w:rsidRDefault="00000000" w:rsidRPr="00000000" w14:paraId="00000030">
      <w:pPr>
        <w:spacing w:after="0" w:lineRule="auto"/>
        <w:rPr>
          <w:color w:val="111111"/>
        </w:rPr>
      </w:pPr>
      <w:r w:rsidDel="00000000" w:rsidR="00000000" w:rsidRPr="00000000">
        <w:rPr>
          <w:color w:val="111111"/>
          <w:rtl w:val="0"/>
        </w:rPr>
        <w:t xml:space="preserve">The evaluation dataset consisted of twenty-two artworks spanning a broad range of artistic genres, media, and levels of technical and conceptual complexity. To encourage broad behavioral sampling, the dataset intentionally included historically significant works, contemporary digital artworks, generative art, profile picture collections (pfps), photography, abstract works, AI-assisted imagery, and even children’s artwork. With the exception of three canonical historical works included as reference points, all contemporary artworks are anonymized throughout this paper to ensure the study remains focused on reviewer behavior rather than evaluation of individual artists.</w:t>
      </w:r>
    </w:p>
    <w:p w:rsidR="00000000" w:rsidDel="00000000" w:rsidP="00000000" w:rsidRDefault="00000000" w:rsidRPr="00000000" w14:paraId="00000031">
      <w:pPr>
        <w:spacing w:after="0" w:lineRule="auto"/>
        <w:rPr>
          <w:color w:val="111111"/>
        </w:rPr>
      </w:pPr>
      <w:r w:rsidDel="00000000" w:rsidR="00000000" w:rsidRPr="00000000">
        <w:rPr>
          <w:rtl w:val="0"/>
        </w:rPr>
      </w:r>
    </w:p>
    <w:p w:rsidR="00000000" w:rsidDel="00000000" w:rsidP="00000000" w:rsidRDefault="00000000" w:rsidRPr="00000000" w14:paraId="00000032">
      <w:pPr>
        <w:spacing w:after="0" w:lineRule="auto"/>
        <w:rPr>
          <w:color w:val="111111"/>
        </w:rPr>
      </w:pPr>
      <w:r w:rsidDel="00000000" w:rsidR="00000000" w:rsidRPr="00000000">
        <w:rPr>
          <w:color w:val="111111"/>
          <w:rtl w:val="0"/>
        </w:rPr>
        <w:t xml:space="preserve">Each artwork was evaluated under five progressively richer contextual conditions:</w:t>
      </w:r>
    </w:p>
    <w:p w:rsidR="00000000" w:rsidDel="00000000" w:rsidP="00000000" w:rsidRDefault="00000000" w:rsidRPr="00000000" w14:paraId="00000033">
      <w:pPr>
        <w:spacing w:after="0" w:lineRule="auto"/>
        <w:rPr>
          <w:color w:val="11111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5820"/>
        <w:tblGridChange w:id="0">
          <w:tblGrid>
            <w:gridCol w:w="3540"/>
            <w:gridCol w:w="5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11111"/>
              </w:rPr>
            </w:pPr>
            <w:r w:rsidDel="00000000" w:rsidR="00000000" w:rsidRPr="00000000">
              <w:rPr>
                <w:b w:val="1"/>
                <w:bCs w:val="1"/>
                <w:color w:val="111111"/>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11111"/>
              </w:rPr>
            </w:pPr>
            <w:r w:rsidDel="00000000" w:rsidR="00000000" w:rsidRPr="00000000">
              <w:rPr>
                <w:b w:val="1"/>
                <w:bCs w:val="1"/>
                <w:color w:val="111111"/>
                <w:rtl w:val="0"/>
              </w:rPr>
              <w:t xml:space="preserve">Information Provided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1111"/>
              </w:rPr>
            </w:pPr>
            <w:r w:rsidDel="00000000" w:rsidR="00000000" w:rsidRPr="00000000">
              <w:rPr>
                <w:color w:val="111111"/>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1111"/>
              </w:rPr>
            </w:pPr>
            <w:r w:rsidDel="00000000" w:rsidR="00000000" w:rsidRPr="00000000">
              <w:rPr>
                <w:color w:val="111111"/>
                <w:rtl w:val="0"/>
              </w:rPr>
              <w:t xml:space="preserve">Artwork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1111"/>
              </w:rPr>
            </w:pPr>
            <w:r w:rsidDel="00000000" w:rsidR="00000000" w:rsidRPr="00000000">
              <w:rPr>
                <w:color w:val="111111"/>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1111"/>
              </w:rPr>
            </w:pPr>
            <w:r w:rsidDel="00000000" w:rsidR="00000000" w:rsidRPr="00000000">
              <w:rPr>
                <w:color w:val="111111"/>
                <w:rtl w:val="0"/>
              </w:rPr>
              <w:t xml:space="preserve">Artwork +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1111"/>
              </w:rPr>
            </w:pPr>
            <w:r w:rsidDel="00000000" w:rsidR="00000000" w:rsidRPr="00000000">
              <w:rPr>
                <w:color w:val="111111"/>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line="240" w:lineRule="auto"/>
              <w:rPr>
                <w:color w:val="111111"/>
              </w:rPr>
            </w:pPr>
            <w:r w:rsidDel="00000000" w:rsidR="00000000" w:rsidRPr="00000000">
              <w:rPr>
                <w:color w:val="111111"/>
                <w:rtl w:val="0"/>
              </w:rPr>
              <w:t xml:space="preserve">Artwork + artist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1111"/>
              </w:rPr>
            </w:pPr>
            <w:r w:rsidDel="00000000" w:rsidR="00000000" w:rsidRPr="00000000">
              <w:rPr>
                <w:color w:val="111111"/>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line="240" w:lineRule="auto"/>
              <w:rPr>
                <w:color w:val="111111"/>
              </w:rPr>
            </w:pPr>
            <w:r w:rsidDel="00000000" w:rsidR="00000000" w:rsidRPr="00000000">
              <w:rPr>
                <w:color w:val="111111"/>
                <w:rtl w:val="0"/>
              </w:rPr>
              <w:t xml:space="preserve">Artwork + description + artist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1111"/>
              </w:rPr>
            </w:pPr>
            <w:r w:rsidDel="00000000" w:rsidR="00000000" w:rsidRPr="00000000">
              <w:rPr>
                <w:color w:val="111111"/>
                <w:rtl w:val="0"/>
              </w:rPr>
              <w:t xml:space="preserv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1111"/>
              </w:rPr>
            </w:pPr>
            <w:r w:rsidDel="00000000" w:rsidR="00000000" w:rsidRPr="00000000">
              <w:rPr>
                <w:color w:val="111111"/>
                <w:rtl w:val="0"/>
              </w:rPr>
              <w:t xml:space="preserve">Artwork + description + artist name + collector preference</w:t>
            </w:r>
          </w:p>
        </w:tc>
      </w:tr>
    </w:tbl>
    <w:p w:rsidR="00000000" w:rsidDel="00000000" w:rsidP="00000000" w:rsidRDefault="00000000" w:rsidRPr="00000000" w14:paraId="00000040">
      <w:pPr>
        <w:spacing w:after="0" w:lineRule="auto"/>
        <w:rPr>
          <w:color w:val="111111"/>
        </w:rPr>
      </w:pPr>
      <w:r w:rsidDel="00000000" w:rsidR="00000000" w:rsidRPr="00000000">
        <w:rPr>
          <w:rtl w:val="0"/>
        </w:rPr>
      </w:r>
    </w:p>
    <w:p w:rsidR="00000000" w:rsidDel="00000000" w:rsidP="00000000" w:rsidRDefault="00000000" w:rsidRPr="00000000" w14:paraId="00000041">
      <w:pPr>
        <w:spacing w:after="0" w:lineRule="auto"/>
        <w:rPr>
          <w:color w:val="111111"/>
        </w:rPr>
      </w:pPr>
      <w:r w:rsidDel="00000000" w:rsidR="00000000" w:rsidRPr="00000000">
        <w:rPr>
          <w:color w:val="111111"/>
          <w:rtl w:val="0"/>
        </w:rPr>
        <w:t xml:space="preserve">*For Condition E, each artwork was reviewed twice using two distinct collector preference profiles. One profile was intentionally aligned with the artwork’s genre and artistic characteristics, while the second represented a collector whose stated preferences were intentionally unrelated. These profiles served as a simplified approximation of how future autonomous reviewing systems might evaluate artwork on behalf of collectors with differing tastes.</w:t>
      </w:r>
    </w:p>
    <w:p w:rsidR="00000000" w:rsidDel="00000000" w:rsidP="00000000" w:rsidRDefault="00000000" w:rsidRPr="00000000" w14:paraId="00000042">
      <w:pPr>
        <w:spacing w:after="0" w:lineRule="auto"/>
        <w:rPr>
          <w:color w:val="111111"/>
        </w:rPr>
      </w:pPr>
      <w:r w:rsidDel="00000000" w:rsidR="00000000" w:rsidRPr="00000000">
        <w:rPr>
          <w:rtl w:val="0"/>
        </w:rPr>
      </w:r>
    </w:p>
    <w:p w:rsidR="00000000" w:rsidDel="00000000" w:rsidP="00000000" w:rsidRDefault="00000000" w:rsidRPr="00000000" w14:paraId="00000043">
      <w:pPr>
        <w:spacing w:after="0" w:lineRule="auto"/>
        <w:rPr>
          <w:color w:val="111111"/>
        </w:rPr>
      </w:pPr>
      <w:r w:rsidDel="00000000" w:rsidR="00000000" w:rsidRPr="00000000">
        <w:rPr>
          <w:color w:val="111111"/>
          <w:rtl w:val="0"/>
        </w:rPr>
        <w:t xml:space="preserve">Every experimental condition was repeated three independent times using identical inputs. This produced repeated evaluations that allowed reviewer consistency to be measured independently from changes introduced by contextual information or reviewer instructions. Across all experiments, conditions, models, and repeated runs, the study generated 3,168 individual artwork reviews. Each review consisted of a structured first impression, artwork interpretation, five scored evaluation dimensions (Craft, Composition, Originality, Emotional Resonance, and Conceptual Depth), an overall score, a written rationale, and a final acquisition decision of ACQUIRE or PASS.</w:t>
      </w:r>
    </w:p>
    <w:p w:rsidR="00000000" w:rsidDel="00000000" w:rsidP="00000000" w:rsidRDefault="00000000" w:rsidRPr="00000000" w14:paraId="00000044">
      <w:pPr>
        <w:spacing w:after="0" w:lineRule="auto"/>
        <w:rPr>
          <w:color w:val="111111"/>
        </w:rPr>
      </w:pPr>
      <w:r w:rsidDel="00000000" w:rsidR="00000000" w:rsidRPr="00000000">
        <w:rPr>
          <w:rtl w:val="0"/>
        </w:rPr>
      </w:r>
    </w:p>
    <w:p w:rsidR="00000000" w:rsidDel="00000000" w:rsidP="00000000" w:rsidRDefault="00000000" w:rsidRPr="00000000" w14:paraId="00000045">
      <w:pPr>
        <w:spacing w:after="0" w:lineRule="auto"/>
        <w:rPr>
          <w:color w:val="111111"/>
        </w:rPr>
      </w:pPr>
      <w:r w:rsidDel="00000000" w:rsidR="00000000" w:rsidRPr="00000000">
        <w:rPr>
          <w:color w:val="111111"/>
          <w:rtl w:val="0"/>
        </w:rPr>
        <w:t xml:space="preserve">The resulting dataset made it possible to examine reviewer consistency, sensitivity to contextual information, the influence of collector preferences, differences between reviewer instruction frameworks, and behavioral variation across model families within a single experimental framework.</w:t>
      </w:r>
    </w:p>
    <w:p w:rsidR="00000000" w:rsidDel="00000000" w:rsidP="00000000" w:rsidRDefault="00000000" w:rsidRPr="00000000" w14:paraId="00000046">
      <w:pPr>
        <w:spacing w:after="0" w:lineRule="auto"/>
        <w:rPr>
          <w:color w:val="111111"/>
        </w:rPr>
      </w:pPr>
      <w:r w:rsidDel="00000000" w:rsidR="00000000" w:rsidRPr="00000000">
        <w:rPr>
          <w:rtl w:val="0"/>
        </w:rPr>
      </w:r>
    </w:p>
    <w:p w:rsidR="00000000" w:rsidDel="00000000" w:rsidP="00000000" w:rsidRDefault="00000000" w:rsidRPr="00000000" w14:paraId="00000047">
      <w:pPr>
        <w:numPr>
          <w:ilvl w:val="0"/>
          <w:numId w:val="1"/>
        </w:numPr>
        <w:spacing w:after="0" w:lineRule="auto"/>
        <w:ind w:left="360" w:hanging="360"/>
        <w:rPr>
          <w:b w:val="1"/>
          <w:bCs w:val="1"/>
          <w:color w:val="111111"/>
          <w:sz w:val="32"/>
          <w:szCs w:val="32"/>
          <w:u w:val="none"/>
        </w:rPr>
      </w:pPr>
      <w:bookmarkStart w:colFirst="0" w:colLast="0" w:name="_64uud8xoxiwx" w:id="3"/>
      <w:bookmarkEnd w:id="3"/>
      <w:r w:rsidDel="00000000" w:rsidR="00000000" w:rsidRPr="00000000">
        <w:rPr>
          <w:b w:val="1"/>
          <w:bCs w:val="1"/>
          <w:color w:val="111111"/>
          <w:sz w:val="32"/>
          <w:szCs w:val="32"/>
          <w:rtl w:val="0"/>
        </w:rPr>
        <w:t xml:space="preserve">Results </w:t>
      </w:r>
    </w:p>
    <w:p w:rsidR="00000000" w:rsidDel="00000000" w:rsidP="00000000" w:rsidRDefault="00000000" w:rsidRPr="00000000" w14:paraId="00000048">
      <w:pPr>
        <w:spacing w:after="0" w:lineRule="auto"/>
        <w:rPr>
          <w:b w:val="1"/>
          <w:bCs w:val="1"/>
          <w:color w:val="111111"/>
        </w:rPr>
      </w:pPr>
      <w:bookmarkStart w:colFirst="0" w:colLast="0" w:name="_4ycrn9bhce0a" w:id="4"/>
      <w:bookmarkEnd w:id="4"/>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111111"/>
        </w:rPr>
      </w:pPr>
      <w:r w:rsidDel="00000000" w:rsidR="00000000" w:rsidRPr="00000000">
        <w:rPr>
          <w:color w:val="111111"/>
          <w:rtl w:val="0"/>
        </w:rPr>
        <w:t xml:space="preserve">The experimental framework produced 3,168 structured artwork reviews across four model configurations, five contextual conditions, and three repeated evaluations per condition. This section presents the principal findings organized around the research questions introduced in Section 2. Rather than describing each experimental configuration independently, the results are presented according to the behavioral characteristics being examined, allowing patterns to be compared across models, reviewer instruction frameworks, and contextual conditions.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111111"/>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b w:val="1"/>
          <w:bCs w:val="1"/>
          <w:color w:val="111111"/>
          <w:sz w:val="28"/>
          <w:szCs w:val="28"/>
        </w:rPr>
      </w:pPr>
      <w:r w:rsidDel="00000000" w:rsidR="00000000" w:rsidRPr="00000000">
        <w:rPr>
          <w:b w:val="1"/>
          <w:bCs w:val="1"/>
          <w:color w:val="111111"/>
          <w:sz w:val="28"/>
          <w:szCs w:val="28"/>
          <w:rtl w:val="0"/>
        </w:rPr>
        <w:t xml:space="preserve">4.1 Reviewer Consistency</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111111"/>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111111"/>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color w:val="111111"/>
        </w:rPr>
      </w:pPr>
      <w:r w:rsidDel="00000000" w:rsidR="00000000" w:rsidRPr="00000000">
        <w:rPr>
          <w:rtl w:val="0"/>
        </w:rPr>
      </w:r>
    </w:p>
    <w:p w:rsidR="00000000" w:rsidDel="00000000" w:rsidP="00000000" w:rsidRDefault="00000000" w:rsidRPr="00000000" w14:paraId="0000004F">
      <w:pPr>
        <w:spacing w:after="0" w:lineRule="auto"/>
        <w:rPr>
          <w:b w:val="1"/>
          <w:bCs w:val="1"/>
          <w:color w:val="111111"/>
          <w:sz w:val="32"/>
          <w:szCs w:val="32"/>
        </w:rPr>
      </w:pPr>
      <w:bookmarkStart w:colFirst="0" w:colLast="0" w:name="_b9pobpz419g4" w:id="5"/>
      <w:bookmarkEnd w:id="5"/>
      <w:r w:rsidDel="00000000" w:rsidR="00000000" w:rsidRPr="00000000">
        <w:rPr>
          <w:b w:val="1"/>
          <w:bCs w:val="1"/>
          <w:color w:val="111111"/>
          <w:sz w:val="32"/>
          <w:szCs w:val="32"/>
          <w:rtl w:val="0"/>
        </w:rPr>
        <w:t xml:space="preserve">Conclusion</w:t>
      </w:r>
    </w:p>
    <w:p w:rsidR="00000000" w:rsidDel="00000000" w:rsidP="00000000" w:rsidRDefault="00000000" w:rsidRPr="00000000" w14:paraId="00000050">
      <w:pPr>
        <w:spacing w:after="0" w:lineRule="auto"/>
        <w:rPr>
          <w:b w:val="1"/>
          <w:bCs w:val="1"/>
          <w:color w:val="111111"/>
        </w:rPr>
      </w:pPr>
      <w:r w:rsidDel="00000000" w:rsidR="00000000" w:rsidRPr="00000000">
        <w:rPr>
          <w:rtl w:val="0"/>
        </w:rPr>
      </w:r>
    </w:p>
    <w:p w:rsidR="00000000" w:rsidDel="00000000" w:rsidP="00000000" w:rsidRDefault="00000000" w:rsidRPr="00000000" w14:paraId="00000051">
      <w:pPr>
        <w:spacing w:after="0" w:lineRule="auto"/>
        <w:rPr>
          <w:color w:val="111111"/>
        </w:rPr>
      </w:pPr>
      <w:r w:rsidDel="00000000" w:rsidR="00000000" w:rsidRPr="00000000">
        <w:rPr>
          <w:rtl w:val="0"/>
        </w:rPr>
      </w:r>
    </w:p>
    <w:p w:rsidR="00000000" w:rsidDel="00000000" w:rsidP="00000000" w:rsidRDefault="00000000" w:rsidRPr="00000000" w14:paraId="00000052">
      <w:pPr>
        <w:spacing w:after="0" w:lineRule="auto"/>
        <w:rPr>
          <w:color w:val="111111"/>
        </w:rPr>
      </w:pPr>
      <w:r w:rsidDel="00000000" w:rsidR="00000000" w:rsidRPr="00000000">
        <w:rPr>
          <w:rtl w:val="0"/>
        </w:rPr>
      </w:r>
    </w:p>
    <w:p w:rsidR="00000000" w:rsidDel="00000000" w:rsidP="00000000" w:rsidRDefault="00000000" w:rsidRPr="00000000" w14:paraId="00000053">
      <w:pPr>
        <w:spacing w:after="0" w:lineRule="auto"/>
        <w:rPr>
          <w:color w:val="111111"/>
        </w:rPr>
      </w:pPr>
      <w:r w:rsidDel="00000000" w:rsidR="00000000" w:rsidRPr="00000000">
        <w:rPr>
          <w:rtl w:val="0"/>
        </w:rPr>
      </w:r>
    </w:p>
    <w:p w:rsidR="00000000" w:rsidDel="00000000" w:rsidP="00000000" w:rsidRDefault="00000000" w:rsidRPr="00000000" w14:paraId="00000054">
      <w:pPr>
        <w:spacing w:after="0" w:lineRule="auto"/>
        <w:rPr>
          <w:color w:val="111111"/>
        </w:rPr>
      </w:pPr>
      <w:r w:rsidDel="00000000" w:rsidR="00000000" w:rsidRPr="00000000">
        <w:rPr>
          <w:rtl w:val="0"/>
        </w:rPr>
      </w:r>
    </w:p>
    <w:p w:rsidR="00000000" w:rsidDel="00000000" w:rsidP="00000000" w:rsidRDefault="00000000" w:rsidRPr="00000000" w14:paraId="00000055">
      <w:pPr>
        <w:spacing w:after="0" w:lineRule="auto"/>
        <w:rPr>
          <w:b w:val="1"/>
          <w:bCs w:val="1"/>
          <w:color w:val="111111"/>
          <w:sz w:val="32"/>
          <w:szCs w:val="32"/>
        </w:rPr>
      </w:pPr>
      <w:bookmarkStart w:colFirst="0" w:colLast="0" w:name="_kmb3tifva8ws" w:id="6"/>
      <w:bookmarkEnd w:id="6"/>
      <w:r w:rsidDel="00000000" w:rsidR="00000000" w:rsidRPr="00000000">
        <w:rPr>
          <w:b w:val="1"/>
          <w:bCs w:val="1"/>
          <w:color w:val="111111"/>
          <w:sz w:val="32"/>
          <w:szCs w:val="32"/>
          <w:rtl w:val="0"/>
        </w:rPr>
        <w:t xml:space="preserve">Appendix</w:t>
      </w:r>
    </w:p>
    <w:p w:rsidR="00000000" w:rsidDel="00000000" w:rsidP="00000000" w:rsidRDefault="00000000" w:rsidRPr="00000000" w14:paraId="00000056">
      <w:pPr>
        <w:spacing w:after="0" w:lineRule="auto"/>
        <w:rPr>
          <w:b w:val="1"/>
          <w:bCs w:val="1"/>
          <w:color w:val="111111"/>
        </w:rPr>
      </w:pPr>
      <w:r w:rsidDel="00000000" w:rsidR="00000000" w:rsidRPr="00000000">
        <w:rPr>
          <w:rtl w:val="0"/>
        </w:rPr>
      </w:r>
    </w:p>
    <w:p w:rsidR="00000000" w:rsidDel="00000000" w:rsidP="00000000" w:rsidRDefault="00000000" w:rsidRPr="00000000" w14:paraId="00000057">
      <w:pPr>
        <w:spacing w:after="0" w:lineRule="auto"/>
        <w:rPr>
          <w:color w:val="111111"/>
        </w:rPr>
      </w:pPr>
      <w:r w:rsidDel="00000000" w:rsidR="00000000" w:rsidRPr="00000000">
        <w:rPr>
          <w:rtl w:val="0"/>
        </w:rPr>
      </w:r>
    </w:p>
    <w:p w:rsidR="00000000" w:rsidDel="00000000" w:rsidP="00000000" w:rsidRDefault="00000000" w:rsidRPr="00000000" w14:paraId="00000058">
      <w:pPr>
        <w:spacing w:after="0" w:lineRule="auto"/>
        <w:rPr>
          <w:color w:val="111111"/>
        </w:rPr>
      </w:pPr>
      <w:r w:rsidDel="00000000" w:rsidR="00000000" w:rsidRPr="00000000">
        <w:rPr>
          <w:rtl w:val="0"/>
        </w:rPr>
      </w:r>
    </w:p>
    <w:sectPr>
      <w:headerReference r:id="rId8" w:type="default"/>
      <w:headerReference r:id="rId9" w:type="first"/>
      <w:footerReference r:id="rId10"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5255759</wp:posOffset>
              </wp:positionH>
              <wp:positionV relativeFrom="paragraph">
                <wp:posOffset>-508951</wp:posOffset>
              </wp:positionV>
              <wp:extent cx="1743075" cy="397876"/>
              <wp:effectExtent b="0" l="0" r="0" t="0"/>
              <wp:wrapNone/>
              <wp:docPr id="7" name=""/>
              <a:graphic>
                <a:graphicData uri="http://schemas.microsoft.com/office/word/2010/wordprocessingShape">
                  <wps:wsp>
                    <wps:cNvSpPr/>
                    <wps:cNvPr id="4" name="Shape 4"/>
                    <wps:spPr>
                      <a:xfrm>
                        <a:off x="4479225" y="3589500"/>
                        <a:ext cx="1733550" cy="381000"/>
                      </a:xfrm>
                      <a:prstGeom prst="flowChartProcess">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5255759</wp:posOffset>
              </wp:positionH>
              <wp:positionV relativeFrom="paragraph">
                <wp:posOffset>-508951</wp:posOffset>
              </wp:positionV>
              <wp:extent cx="1743075" cy="397876"/>
              <wp:effectExtent b="0" l="0" r="0" t="0"/>
              <wp:wrapNone/>
              <wp:docPr id="7"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743075" cy="397876"/>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80" w:before="320" w:line="276" w:lineRule="auto"/>
    </w:pPr>
    <w:rPr>
      <w:rFonts w:ascii="Arial" w:cs="Arial" w:eastAsia="Arial" w:hAnsi="Arial"/>
      <w:color w:val="434343"/>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60" w:line="276" w:lineRule="auto"/>
    </w:pPr>
    <w:rPr>
      <w:rFonts w:ascii="Arial" w:cs="Arial" w:eastAsia="Arial" w:hAnsi="Arial"/>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8.jpg"/><Relationship Id="rId7" Type="http://schemas.openxmlformats.org/officeDocument/2006/relationships/image" Target="media/image7.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