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2600"/>
        <w:jc w:val="right"/>
      </w:pPr>
      <w:r>
        <w:rPr>
          <w:rFonts w:ascii="Arial" w:cs="Arial" w:eastAsia="Arial" w:hAnsi="Arial"/>
          <w:b/>
          <w:bCs/>
          <w:i w:val="false"/>
          <w:iCs w:val="false"/>
          <w:color w:val="043E7E"/>
          <w:sz w:val="52"/>
          <w:szCs w:val="52"/>
          <w:rtl/>
        </w:rPr>
        <w:t xml:space="preserve">נגישות אזורי התעשייה בישראל לתחבורה ציבורית</w:t>
      </w:r>
    </w:p>
    <w:p>
      <w:pPr>
        <w:bidi/>
        <w:spacing w:after="400" w:line="300"/>
        <w:jc w:val="right"/>
      </w:pPr>
      <w:r>
        <w:rPr>
          <w:rFonts w:ascii="Arial" w:cs="Arial" w:eastAsia="Arial" w:hAnsi="Arial"/>
          <w:b w:val="false"/>
          <w:bCs w:val="false"/>
          <w:i w:val="false"/>
          <w:iCs w:val="false"/>
          <w:color w:val="32318E"/>
          <w:sz w:val="28"/>
          <w:szCs w:val="28"/>
          <w:rtl/>
        </w:rPr>
        <w:t xml:space="preserve">תמונת מצב ארצית · 414 אזורי תעשייה ותעסוקה</w:t>
      </w:r>
    </w:p>
    <w:p>
      <w:pPr>
        <w:bidi/>
        <w:spacing w:after="120" w:line="300"/>
        <w:jc w:val="right"/>
      </w:pPr>
      <w:r>
        <w:rPr>
          <w:rFonts w:ascii="Arial" w:cs="Arial" w:eastAsia="Arial" w:hAnsi="Arial"/>
          <w:b w:val="false"/>
          <w:bCs w:val="false"/>
          <w:i w:val="false"/>
          <w:iCs w:val="false"/>
          <w:color w:val="475569"/>
          <w:sz w:val="20"/>
          <w:szCs w:val="20"/>
          <w:rtl/>
        </w:rPr>
        <w:t xml:space="preserve">נתוני משרד התחבורה (GTFS) מיום 2026-09-03 · הדו"ח חושב מהנתונים החיים ב-03.09.2026 13:29 (שעון ישראל)</w:t>
      </w:r>
    </w:p>
    <w:p>
      <w:pPr>
        <w:bidi/>
        <w:spacing w:after="120" w:line="300"/>
        <w:jc w:val="right"/>
      </w:pPr>
      <w:r>
        <w:rPr>
          <w:rFonts w:ascii="Arial" w:cs="Arial" w:eastAsia="Arial" w:hAnsi="Arial"/>
          <w:b w:val="false"/>
          <w:bCs w:val="false"/>
          <w:i w:val="false"/>
          <w:iCs w:val="false"/>
          <w:color w:val="475569"/>
          <w:sz w:val="20"/>
          <w:szCs w:val="20"/>
          <w:rtl/>
        </w:rPr>
        <w:t xml:space="preserve">הקו הבוחן · אתר "נגישות אזורי תעשייה" · transit-freak.github.io/kav-bochan/parks</w:t>
      </w:r>
    </w:p>
    <w:p>
      <w:pPr>
        <w:bidi/>
        <w:spacing w:after="0" w:line="300"/>
        <w:jc w:val="right"/>
      </w:pPr>
      <w:r>
        <w:rPr>
          <w:rFonts w:ascii="Arial" w:cs="Arial" w:eastAsia="Arial" w:hAnsi="Arial"/>
          <w:b w:val="false"/>
          <w:bCs w:val="false"/>
          <w:i/>
          <w:iCs/>
          <w:color w:val="B45309"/>
          <w:sz w:val="22"/>
          <w:szCs w:val="22"/>
          <w:rtl/>
        </w:rPr>
        <w:t xml:space="preserve">[מקום להקדמה של איריס]</w:t>
      </w:r>
    </w:p>
    <w:p>
      <w:pPr>
        <w:pageBreakBefore/>
        <w:bidi/>
        <w:spacing w:after="160" w:before="240"/>
        <w:jc w:val="right"/>
      </w:pPr>
      <w:r>
        <w:rPr>
          <w:rFonts w:ascii="Arial" w:cs="Arial" w:eastAsia="Arial" w:hAnsi="Arial"/>
          <w:b/>
          <w:bCs/>
          <w:i w:val="false"/>
          <w:iCs w:val="false"/>
          <w:color w:val="043E7E"/>
          <w:sz w:val="34"/>
          <w:szCs w:val="34"/>
          <w:rtl/>
        </w:rPr>
        <w:t xml:space="preserve">תוכן העניינים</w:t>
      </w:r>
    </w:p>
    <w:sdt>
      <w:sdtPr>
        <w:alias w:val="תוכן"/>
      </w:sdtPr>
      <w:sdtContent>
        <w:p>
          <w:r>
            <w:fldChar w:fldCharType="begin" w:dirty="true"/>
            <w:instrText xml:space="preserve">TOC \h \o "1-2"</w:instrText>
            <w:fldChar w:fldCharType="separate"/>
          </w:r>
        </w:p>
        <w:p>
          <w:r>
            <w:fldChar w:fldCharType="end"/>
          </w:r>
        </w:p>
      </w:sdtContent>
    </w:sdt>
    <w:p>
      <w:pPr>
        <w:pStyle w:val="Heading1"/>
        <w:keepNext/>
        <w:pageBreakBefore/>
        <w:bidi/>
        <w:spacing w:after="160" w:before="320"/>
        <w:jc w:val="right"/>
      </w:pPr>
      <w:r>
        <w:rPr>
          <w:rFonts w:ascii="Arial" w:cs="Arial" w:eastAsia="Arial" w:hAnsi="Arial"/>
          <w:b/>
          <w:bCs/>
          <w:i w:val="false"/>
          <w:iCs w:val="false"/>
          <w:color w:val="043E7E"/>
          <w:sz w:val="34"/>
          <w:szCs w:val="34"/>
          <w:rtl/>
        </w:rPr>
        <w:t xml:space="preserve">1. מקורות הנתונים</w:t>
      </w:r>
    </w:p>
    <w:p>
      <w:pPr>
        <w:bidi/>
        <w:spacing w:after="120" w:line="300"/>
        <w:jc w:val="right"/>
      </w:pPr>
      <w:r>
        <w:rPr>
          <w:rFonts w:ascii="Arial" w:cs="Arial" w:eastAsia="Arial" w:hAnsi="Arial"/>
          <w:b w:val="false"/>
          <w:bCs w:val="false"/>
          <w:i w:val="false"/>
          <w:iCs w:val="false"/>
          <w:color w:val="0F172A"/>
          <w:sz w:val="22"/>
          <w:szCs w:val="22"/>
          <w:rtl/>
        </w:rPr>
        <w:t xml:space="preserve">כל נתון בדו"ח ובאתר נשאב ממקור ציבורי מזוהה. הטבלה מפרטת מאיזה מאגר הגיע כל רכיב, ומתי.</w:t>
      </w:r>
    </w:p>
    <w:tbl>
      <w:tblPr>
        <w:bidiVisual/>
        <w:tblW w:type="dxa" w:w="9638"/>
        <w:tblBorders>
          <w:top w:val="single" w:color="C7D2F0" w:sz="4"/>
          <w:left w:val="single" w:color="C7D2F0" w:sz="4"/>
          <w:bottom w:val="single" w:color="C7D2F0" w:sz="4"/>
          <w:right w:val="single" w:color="C7D2F0" w:sz="4"/>
          <w:insideH w:val="single" w:color="C7D2F0" w:sz="4"/>
          <w:insideV w:val="single" w:color="C7D2F0" w:sz="4"/>
        </w:tblBorders>
      </w:tblPr>
      <w:tblGrid>
        <w:gridCol w:w="2313"/>
        <w:gridCol w:w="3855"/>
        <w:gridCol w:w="1157"/>
        <w:gridCol w:w="2313"/>
      </w:tblGrid>
      <w:tr>
        <w:trPr>
          <w:tblHeader/>
        </w:trPr>
        <w:tc>
          <w:tcPr>
            <w:tcW w:type="dxa" w:w="2313"/>
            <w:shd w:fill="EEF2FB" w:color="auto" w:val="clear"/>
            <w:tcMar>
              <w:top w:type="dxa" w:w="60"/>
              <w:left w:type="dxa" w:w="80"/>
              <w:bottom w:type="dxa" w:w="60"/>
              <w:right w:type="dxa" w:w="80"/>
            </w:tcMar>
            <w:vAlign w:val="center"/>
          </w:tcPr>
          <w:p>
            <w:pPr>
              <w:bidi/>
              <w:spacing w:after="0"/>
              <w:jc w:val="right"/>
            </w:pPr>
            <w:r>
              <w:rPr>
                <w:rFonts w:ascii="Arial" w:cs="Arial" w:eastAsia="Arial" w:hAnsi="Arial"/>
                <w:b/>
                <w:bCs/>
                <w:i w:val="false"/>
                <w:iCs w:val="false"/>
                <w:color w:val="043E7E"/>
                <w:sz w:val="19"/>
                <w:szCs w:val="19"/>
                <w:rtl/>
              </w:rPr>
              <w:t xml:space="preserve">הנתון</w:t>
            </w:r>
          </w:p>
        </w:tc>
        <w:tc>
          <w:tcPr>
            <w:tcW w:type="dxa" w:w="3855"/>
            <w:shd w:fill="EEF2FB" w:color="auto" w:val="clear"/>
            <w:tcMar>
              <w:top w:type="dxa" w:w="60"/>
              <w:left w:type="dxa" w:w="80"/>
              <w:bottom w:type="dxa" w:w="60"/>
              <w:right w:type="dxa" w:w="80"/>
            </w:tcMar>
            <w:vAlign w:val="center"/>
          </w:tcPr>
          <w:p>
            <w:pPr>
              <w:bidi/>
              <w:spacing w:after="0"/>
              <w:jc w:val="right"/>
            </w:pPr>
            <w:r>
              <w:rPr>
                <w:rFonts w:ascii="Arial" w:cs="Arial" w:eastAsia="Arial" w:hAnsi="Arial"/>
                <w:b/>
                <w:bCs/>
                <w:i w:val="false"/>
                <w:iCs w:val="false"/>
                <w:color w:val="043E7E"/>
                <w:sz w:val="19"/>
                <w:szCs w:val="19"/>
                <w:rtl/>
              </w:rPr>
              <w:t xml:space="preserve">המאגר</w:t>
            </w:r>
          </w:p>
        </w:tc>
        <w:tc>
          <w:tcPr>
            <w:tcW w:type="dxa" w:w="1157"/>
            <w:shd w:fill="EEF2FB" w:color="auto" w:val="clear"/>
            <w:tcMar>
              <w:top w:type="dxa" w:w="60"/>
              <w:left w:type="dxa" w:w="80"/>
              <w:bottom w:type="dxa" w:w="60"/>
              <w:right w:type="dxa" w:w="80"/>
            </w:tcMar>
            <w:vAlign w:val="center"/>
          </w:tcPr>
          <w:p>
            <w:pPr>
              <w:bidi/>
              <w:spacing w:after="0"/>
              <w:jc w:val="right"/>
            </w:pPr>
            <w:r>
              <w:rPr>
                <w:rFonts w:ascii="Arial" w:cs="Arial" w:eastAsia="Arial" w:hAnsi="Arial"/>
                <w:b/>
                <w:bCs/>
                <w:i w:val="false"/>
                <w:iCs w:val="false"/>
                <w:color w:val="043E7E"/>
                <w:sz w:val="19"/>
                <w:szCs w:val="19"/>
                <w:rtl/>
              </w:rPr>
              <w:t xml:space="preserve">תאריך</w:t>
            </w:r>
          </w:p>
        </w:tc>
        <w:tc>
          <w:tcPr>
            <w:tcW w:type="dxa" w:w="2313"/>
            <w:shd w:fill="EEF2FB" w:color="auto" w:val="clear"/>
            <w:tcMar>
              <w:top w:type="dxa" w:w="60"/>
              <w:left w:type="dxa" w:w="80"/>
              <w:bottom w:type="dxa" w:w="60"/>
              <w:right w:type="dxa" w:w="80"/>
            </w:tcMar>
            <w:vAlign w:val="center"/>
          </w:tcPr>
          <w:p>
            <w:pPr>
              <w:bidi/>
              <w:spacing w:after="0"/>
              <w:jc w:val="right"/>
            </w:pPr>
            <w:r>
              <w:rPr>
                <w:rFonts w:ascii="Arial" w:cs="Arial" w:eastAsia="Arial" w:hAnsi="Arial"/>
                <w:b/>
                <w:bCs/>
                <w:i w:val="false"/>
                <w:iCs w:val="false"/>
                <w:color w:val="043E7E"/>
                <w:sz w:val="19"/>
                <w:szCs w:val="19"/>
                <w:rtl/>
              </w:rPr>
              <w:t xml:space="preserve">הערה</w:t>
            </w:r>
          </w:p>
        </w:tc>
      </w:tr>
      <w:tr>
        <w:tc>
          <w:tcPr>
            <w:tcW w:type="dxa" w:w="2313"/>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מסלולי הקווים, התחנות ולוחות הזמנים</w:t>
            </w:r>
          </w:p>
        </w:tc>
        <w:tc>
          <w:tcPr>
            <w:tcW w:type="dxa" w:w="3855"/>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קובץ ה-GTFS הרשמי של משרד התחבורה והבטיחות בדרכים (gtfs.mot.gov.il)</w:t>
            </w:r>
          </w:p>
        </w:tc>
        <w:tc>
          <w:tcPr>
            <w:tcW w:type="dxa" w:w="1157"/>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2026-09-03</w:t>
            </w:r>
          </w:p>
        </w:tc>
        <w:tc>
          <w:tcPr>
            <w:tcW w:type="dxa" w:w="2313"/>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יום חול רגיל; קווי תלמידים ולילה מוחרגים</w:t>
            </w:r>
          </w:p>
        </w:tc>
      </w:tr>
      <w:tr>
        <w:tc>
          <w:tcPr>
            <w:tcW w:type="dxa" w:w="2313"/>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גבולות אזורי התעשייה — הרשימה הרשמית</w:t>
            </w:r>
          </w:p>
        </w:tc>
        <w:tc>
          <w:tcPr>
            <w:tcW w:type="dxa" w:w="3855"/>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שכבת "תחום אזורי תעשיה תעסוקה", משרד התחבורה, data.gov.il</w:t>
            </w:r>
          </w:p>
        </w:tc>
        <w:tc>
          <w:tcPr>
            <w:tcW w:type="dxa" w:w="1157"/>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2026-09-03</w:t>
            </w:r>
          </w:p>
        </w:tc>
        <w:tc>
          <w:tcPr>
            <w:tcW w:type="dxa" w:w="2313"/>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נמשך מחדש בכל בנייה שבועית</w:t>
            </w:r>
          </w:p>
        </w:tc>
      </w:tr>
      <w:tr>
        <w:tc>
          <w:tcPr>
            <w:tcW w:type="dxa" w:w="2313"/>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מפעלים, שטחים ומחוז</w:t>
            </w:r>
          </w:p>
        </w:tc>
        <w:tc>
          <w:tcPr>
            <w:tcW w:type="dxa" w:w="3855"/>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"רשימת איזורי תעשייה", משרד הכלכלה והתעשייה, data.gov.il</w:t>
            </w:r>
          </w:p>
        </w:tc>
        <w:tc>
          <w:tcPr>
            <w:tcW w:type="dxa" w:w="1157"/>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2026-09-03</w:t>
            </w:r>
          </w:p>
        </w:tc>
        <w:tc>
          <w:tcPr>
            <w:tcW w:type="dxa" w:w="2313"/>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29 אזורים מוצמדים</w:t>
            </w:r>
          </w:p>
        </w:tc>
      </w:tr>
      <w:tr>
        <w:tc>
          <w:tcPr>
            <w:tcW w:type="dxa" w:w="2313"/>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ציון השירות של משרד התחבורה</w:t>
            </w:r>
          </w:p>
        </w:tc>
        <w:tc>
          <w:tcPr>
            <w:tcW w:type="dxa" w:w="3855"/>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מדדי שירות בתחבורה ציבורית — משרד התחבורה והבטיחות בדרכים</w:t>
            </w:r>
          </w:p>
        </w:tc>
        <w:tc>
          <w:tcPr>
            <w:tcW w:type="dxa" w:w="1157"/>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2025-11</w:t>
            </w:r>
          </w:p>
        </w:tc>
        <w:tc>
          <w:tcPr>
            <w:tcW w:type="dxa" w:w="2313"/>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3684 אזורים סטטיסטיים; להשוואה נלקח רק אזור סטטיסטי שלפחות מחציתו בתוך אזור התעשייה — 52 אזורים</w:t>
            </w:r>
          </w:p>
        </w:tc>
      </w:tr>
      <w:tr>
        <w:tc>
          <w:tcPr>
            <w:tcW w:type="dxa" w:w="2313"/>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אימות קיום, מבנים וחלק מהגבולות</w:t>
            </w:r>
          </w:p>
        </w:tc>
        <w:tc>
          <w:tcPr>
            <w:tcW w:type="dxa" w:w="3855"/>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OpenStreetMap (ODbL)</w:t>
            </w:r>
          </w:p>
        </w:tc>
        <w:tc>
          <w:tcPr>
            <w:tcW w:type="dxa" w:w="1157"/>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2026-07-21</w:t>
            </w:r>
          </w:p>
        </w:tc>
        <w:tc>
          <w:tcPr>
            <w:tcW w:type="dxa" w:w="2313"/>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פאנל אימות; 129 אזורים מאומתים</w:t>
            </w:r>
          </w:p>
        </w:tc>
      </w:tr>
      <w:tr>
        <w:tc>
          <w:tcPr>
            <w:tcW w:type="dxa" w:w="2313"/>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זמני הליכה אמיתיים</w:t>
            </w:r>
          </w:p>
        </w:tc>
        <w:tc>
          <w:tcPr>
            <w:tcW w:type="dxa" w:w="3855"/>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OSRM על רשת OpenStreetMap, פרופיל הליכה מותאם (כבישים פרטיים ורמפות מותרים), 5 קמ״ש</w:t>
            </w:r>
          </w:p>
        </w:tc>
        <w:tc>
          <w:tcPr>
            <w:tcW w:type="dxa" w:w="1157"/>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2026-09-03</w:t>
            </w:r>
          </w:p>
        </w:tc>
        <w:tc>
          <w:tcPr>
            <w:tcW w:type="dxa" w:w="2313"/>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שומר גאומטרי לכשלי ניתוב</w:t>
            </w:r>
          </w:p>
        </w:tc>
      </w:tr>
      <w:tr>
        <w:tc>
          <w:tcPr>
            <w:tcW w:type="dxa" w:w="2313"/>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סטטוס בנייה (אזורים בהקמה מוחרגים)</w:t>
            </w:r>
          </w:p>
        </w:tc>
        <w:tc>
          <w:tcPr>
            <w:tcW w:type="dxa" w:w="3855"/>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צפיפות מבנים ב-OSM</w:t>
            </w:r>
          </w:p>
        </w:tc>
        <w:tc>
          <w:tcPr>
            <w:tcW w:type="dxa" w:w="1157"/>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2026-09-02</w:t>
            </w:r>
          </w:p>
        </w:tc>
        <w:tc>
          <w:tcPr>
            <w:tcW w:type="dxa" w:w="2313"/>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
            </w:r>
          </w:p>
        </w:tc>
      </w:tr>
      <w:tr>
        <w:tc>
          <w:tcPr>
            <w:tcW w:type="dxa" w:w="2313"/>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אשכול חברתי-כלכלי</w:t>
            </w:r>
          </w:p>
        </w:tc>
        <w:tc>
          <w:tcPr>
            <w:tcW w:type="dxa" w:w="3855"/>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אשכול כלכלי חברתי של מועצות מקומיות ויישובים לשנת 2019 + למ"ס — המדד החברתי-כלכלי 2021 (24_24_230t1.xlsx)</w:t>
            </w:r>
          </w:p>
        </w:tc>
        <w:tc>
          <w:tcPr>
            <w:tcW w:type="dxa" w:w="1157"/>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2021</w:t>
            </w:r>
          </w:p>
        </w:tc>
        <w:tc>
          <w:tcPr>
            <w:tcW w:type="dxa" w:w="2313"/>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
            </w:r>
          </w:p>
        </w:tc>
      </w:tr>
    </w:tbl>
    <w:p>
      <w:pPr>
        <w:bidi/>
        <w:spacing w:after="160" w:line="300"/>
        <w:jc w:val="right"/>
      </w:pPr>
      <w:r>
        <w:rPr>
          <w:rFonts w:ascii="Arial" w:cs="Arial" w:eastAsia="Arial" w:hAnsi="Arial"/>
          <w:b w:val="false"/>
          <w:bCs w:val="false"/>
          <w:i/>
          <w:iCs/>
          <w:color w:val="475569"/>
          <w:sz w:val="19"/>
          <w:szCs w:val="19"/>
          <w:rtl/>
        </w:rPr>
        <w:t xml:space="preserve">הדו"ח נבנה מחדש מהנתונים החיים בכל הרצה, כמו האתר עצמו. אין בו מספר מוקלד.</w:t>
      </w:r>
    </w:p>
    <w:p>
      <w:pPr>
        <w:bidi/>
        <w:spacing w:after="60"/>
        <w:jc w:val="right"/>
      </w:pPr>
    </w:p>
    <w:p>
      <w:pPr>
        <w:pStyle w:val="Heading1"/>
        <w:keepNext/>
        <w:bidi/>
        <w:spacing w:after="160" w:before="320"/>
        <w:jc w:val="right"/>
      </w:pPr>
      <w:r>
        <w:rPr>
          <w:rFonts w:ascii="Arial" w:cs="Arial" w:eastAsia="Arial" w:hAnsi="Arial"/>
          <w:b/>
          <w:bCs/>
          <w:i w:val="false"/>
          <w:iCs w:val="false"/>
          <w:color w:val="043E7E"/>
          <w:sz w:val="34"/>
          <w:szCs w:val="34"/>
          <w:rtl/>
        </w:rPr>
        <w:t xml:space="preserve">2. שיטת החישוב</w:t>
      </w:r>
    </w:p>
    <w:p>
      <w:pPr>
        <w:pStyle w:val="Heading2"/>
        <w:keepNext/>
        <w:bidi/>
        <w:spacing w:after="100" w:before="240"/>
        <w:jc w:val="right"/>
      </w:pPr>
      <w:r>
        <w:rPr>
          <w:rFonts w:ascii="Arial" w:cs="Arial" w:eastAsia="Arial" w:hAnsi="Arial"/>
          <w:b/>
          <w:bCs/>
          <w:i w:val="false"/>
          <w:iCs w:val="false"/>
          <w:color w:val="32318E"/>
          <w:sz w:val="26"/>
          <w:szCs w:val="26"/>
          <w:rtl/>
        </w:rPr>
        <w:t xml:space="preserve">הציון המשוקלל של האתר</w:t>
      </w:r>
    </w:p>
    <w:p>
      <w:pPr>
        <w:bidi/>
        <w:spacing w:after="120" w:line="300"/>
        <w:jc w:val="right"/>
      </w:pPr>
      <w:r>
        <w:rPr>
          <w:rFonts w:ascii="Arial" w:cs="Arial" w:eastAsia="Arial" w:hAnsi="Arial"/>
          <w:b w:val="false"/>
          <w:bCs w:val="false"/>
          <w:i w:val="false"/>
          <w:iCs w:val="false"/>
          <w:color w:val="0F172A"/>
          <w:sz w:val="22"/>
          <w:szCs w:val="22"/>
          <w:rtl/>
        </w:rPr>
        <w:t xml:space="preserve">לכל אזור מחושב ציון 0–100 מארבעה רכיבים. כל רכיב מקבל ציון לפי טבלת מדרגות, והציונים משוקללים לפי המשקלים שנקבעו ב-03.09.2026.</w:t>
      </w:r>
    </w:p>
    <w:tbl>
      <w:tblPr>
        <w:bidiVisual/>
        <w:tblW w:type="dxa" w:w="9638"/>
        <w:tblBorders>
          <w:top w:val="single" w:color="C7D2F0" w:sz="4"/>
          <w:left w:val="single" w:color="C7D2F0" w:sz="4"/>
          <w:bottom w:val="single" w:color="C7D2F0" w:sz="4"/>
          <w:right w:val="single" w:color="C7D2F0" w:sz="4"/>
          <w:insideH w:val="single" w:color="C7D2F0" w:sz="4"/>
          <w:insideV w:val="single" w:color="C7D2F0" w:sz="4"/>
        </w:tblBorders>
      </w:tblPr>
      <w:tblGrid>
        <w:gridCol w:w="2506"/>
        <w:gridCol w:w="5783"/>
        <w:gridCol w:w="1349"/>
      </w:tblGrid>
      <w:tr>
        <w:trPr>
          <w:tblHeader/>
        </w:trPr>
        <w:tc>
          <w:tcPr>
            <w:tcW w:type="dxa" w:w="2506"/>
            <w:shd w:fill="EEF2FB" w:color="auto" w:val="clear"/>
            <w:tcMar>
              <w:top w:type="dxa" w:w="60"/>
              <w:left w:type="dxa" w:w="80"/>
              <w:bottom w:type="dxa" w:w="60"/>
              <w:right w:type="dxa" w:w="80"/>
            </w:tcMar>
            <w:vAlign w:val="center"/>
          </w:tcPr>
          <w:p>
            <w:pPr>
              <w:bidi/>
              <w:spacing w:after="0"/>
              <w:jc w:val="right"/>
            </w:pPr>
            <w:r>
              <w:rPr>
                <w:rFonts w:ascii="Arial" w:cs="Arial" w:eastAsia="Arial" w:hAnsi="Arial"/>
                <w:b/>
                <w:bCs/>
                <w:i w:val="false"/>
                <w:iCs w:val="false"/>
                <w:color w:val="043E7E"/>
                <w:sz w:val="19"/>
                <w:szCs w:val="19"/>
                <w:rtl/>
              </w:rPr>
              <w:t xml:space="preserve">הרכיב</w:t>
            </w:r>
          </w:p>
        </w:tc>
        <w:tc>
          <w:tcPr>
            <w:tcW w:type="dxa" w:w="5783"/>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9"/>
                <w:szCs w:val="19"/>
                <w:rtl/>
              </w:rPr>
              <w:t xml:space="preserve">מה נמדד</w:t>
            </w:r>
          </w:p>
        </w:tc>
        <w:tc>
          <w:tcPr>
            <w:tcW w:type="dxa" w:w="1349"/>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9"/>
                <w:szCs w:val="19"/>
                <w:rtl/>
              </w:rPr>
              <w:t xml:space="preserve">משקל</w:t>
            </w:r>
          </w:p>
        </w:tc>
      </w:tr>
      <w:tr>
        <w:tc>
          <w:tcPr>
            <w:tcW w:type="dxa" w:w="2506"/>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הקו החזק בשיא הבוקר</w:t>
            </w:r>
          </w:p>
        </w:tc>
        <w:tc>
          <w:tcPr>
            <w:tcW w:type="dxa" w:w="5783"/>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הקו עם הכי הרבה יציאות בין 06:00 ל-09:00 בכיוון האזור, בכיוון בודד: כל כמה דקות הוא יוצא</w:t>
            </w:r>
          </w:p>
        </w:tc>
        <w:tc>
          <w:tcPr>
            <w:tcW w:type="dxa" w:w="1349"/>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40%</w:t>
            </w:r>
          </w:p>
        </w:tc>
      </w:tr>
      <w:tr>
        <w:tc>
          <w:tcPr>
            <w:tcW w:type="dxa" w:w="2506"/>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הנקודה הרחוקה</w:t>
            </w:r>
          </w:p>
        </w:tc>
        <w:tc>
          <w:tcPr>
            <w:tcW w:type="dxa" w:w="5783"/>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כמה דקות הולך ברגל העובד במפעל המרוחק ביותר באזור עד התחנה הקרובה אליו, במסלול אמיתי על רשת הרחובות</w:t>
            </w:r>
          </w:p>
        </w:tc>
        <w:tc>
          <w:tcPr>
            <w:tcW w:type="dxa" w:w="1349"/>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30%</w:t>
            </w:r>
          </w:p>
        </w:tc>
      </w:tr>
      <w:tr>
        <w:tc>
          <w:tcPr>
            <w:tcW w:type="dxa" w:w="2506"/>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התדירות הממוצעת בשיא</w:t>
            </w:r>
          </w:p>
        </w:tc>
        <w:tc>
          <w:tcPr>
            <w:tcW w:type="dxa" w:w="5783"/>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כל יציאות האוטובוס השימושיות ב-7 שעות השיא, לכיוון: בבוקר אל האזור, אחר הצהריים ממנו</w:t>
            </w:r>
          </w:p>
        </w:tc>
        <w:tc>
          <w:tcPr>
            <w:tcW w:type="dxa" w:w="1349"/>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20%</w:t>
            </w:r>
          </w:p>
        </w:tc>
      </w:tr>
      <w:tr>
        <w:tc>
          <w:tcPr>
            <w:tcW w:type="dxa" w:w="2506"/>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הליכה ממרכז האזור</w:t>
            </w:r>
          </w:p>
        </w:tc>
        <w:tc>
          <w:tcPr>
            <w:tcW w:type="dxa" w:w="5783"/>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דקות הליכה ממרכז הפוליגון לתחנה הקרובה ביותר</w:t>
            </w:r>
          </w:p>
        </w:tc>
        <w:tc>
          <w:tcPr>
            <w:tcW w:type="dxa" w:w="1349"/>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10%</w:t>
            </w:r>
          </w:p>
        </w:tc>
      </w:tr>
    </w:tbl>
    <w:p>
      <w:pPr>
        <w:bidi/>
        <w:spacing w:after="60"/>
        <w:jc w:val="right"/>
      </w:pPr>
    </w:p>
    <w:p>
      <w:pPr>
        <w:pStyle w:val="Heading2"/>
        <w:keepNext/>
        <w:bidi/>
        <w:spacing w:after="100" w:before="240"/>
        <w:jc w:val="right"/>
      </w:pPr>
      <w:r>
        <w:rPr>
          <w:rFonts w:ascii="Arial" w:cs="Arial" w:eastAsia="Arial" w:hAnsi="Arial"/>
          <w:b/>
          <w:bCs/>
          <w:i w:val="false"/>
          <w:iCs w:val="false"/>
          <w:color w:val="32318E"/>
          <w:sz w:val="26"/>
          <w:szCs w:val="26"/>
          <w:rtl/>
        </w:rPr>
        <w:t xml:space="preserve">טבלת התדירות (לשני רכיבי התדירות)</w:t>
      </w:r>
    </w:p>
    <w:tbl>
      <w:tblPr>
        <w:bidiVisual/>
        <w:tblW w:type="dxa" w:w="9638"/>
        <w:tblBorders>
          <w:top w:val="single" w:color="C7D2F0" w:sz="4"/>
          <w:left w:val="single" w:color="C7D2F0" w:sz="4"/>
          <w:bottom w:val="single" w:color="C7D2F0" w:sz="4"/>
          <w:right w:val="single" w:color="C7D2F0" w:sz="4"/>
          <w:insideH w:val="single" w:color="C7D2F0" w:sz="4"/>
          <w:insideV w:val="single" w:color="C7D2F0" w:sz="4"/>
        </w:tblBorders>
      </w:tblPr>
      <w:tblGrid>
        <w:gridCol w:w="4819"/>
        <w:gridCol w:w="4819"/>
      </w:tblGrid>
      <w:tr>
        <w:trPr>
          <w:tblHeader/>
        </w:trPr>
        <w:tc>
          <w:tcPr>
            <w:tcW w:type="dxa" w:w="4819"/>
            <w:shd w:fill="EEF2FB" w:color="auto" w:val="clear"/>
            <w:tcMar>
              <w:top w:type="dxa" w:w="60"/>
              <w:left w:type="dxa" w:w="80"/>
              <w:bottom w:type="dxa" w:w="60"/>
              <w:right w:type="dxa" w:w="80"/>
            </w:tcMar>
            <w:vAlign w:val="center"/>
          </w:tcPr>
          <w:p>
            <w:pPr>
              <w:bidi/>
              <w:spacing w:after="0"/>
              <w:jc w:val="right"/>
            </w:pPr>
            <w:r>
              <w:rPr>
                <w:rFonts w:ascii="Arial" w:cs="Arial" w:eastAsia="Arial" w:hAnsi="Arial"/>
                <w:b/>
                <w:bCs/>
                <w:i w:val="false"/>
                <w:iCs w:val="false"/>
                <w:color w:val="043E7E"/>
                <w:sz w:val="19"/>
                <w:szCs w:val="19"/>
                <w:rtl/>
              </w:rPr>
              <w:t xml:space="preserve">מרווח בין אוטובוסים</w:t>
            </w:r>
          </w:p>
        </w:tc>
        <w:tc>
          <w:tcPr>
            <w:tcW w:type="dxa" w:w="4819"/>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9"/>
                <w:szCs w:val="19"/>
                <w:rtl/>
              </w:rPr>
              <w:t xml:space="preserve">ציון</w:t>
            </w:r>
          </w:p>
        </w:tc>
      </w:tr>
      <w:tr>
        <w:tc>
          <w:tcPr>
            <w:tcW w:type="dxa" w:w="4819"/>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עד 5 דק׳</w:t>
            </w:r>
          </w:p>
        </w:tc>
        <w:tc>
          <w:tcPr>
            <w:tcW w:type="dxa" w:w="4819"/>
            <w:shd w:fill="14B03D"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9"/>
                <w:szCs w:val="19"/>
                <w:rtl/>
              </w:rPr>
              <w:t xml:space="preserve">100</w:t>
            </w:r>
          </w:p>
        </w:tc>
      </w:tr>
      <w:tr>
        <w:tc>
          <w:tcPr>
            <w:tcW w:type="dxa" w:w="4819"/>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5–10 דק׳</w:t>
            </w:r>
          </w:p>
        </w:tc>
        <w:tc>
          <w:tcPr>
            <w:tcW w:type="dxa" w:w="4819"/>
            <w:shd w:fill="8CC63F"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F172A"/>
                <w:sz w:val="19"/>
                <w:szCs w:val="19"/>
                <w:rtl/>
              </w:rPr>
              <w:t xml:space="preserve">90</w:t>
            </w:r>
          </w:p>
        </w:tc>
      </w:tr>
      <w:tr>
        <w:tc>
          <w:tcPr>
            <w:tcW w:type="dxa" w:w="4819"/>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10–15 דק׳</w:t>
            </w:r>
          </w:p>
        </w:tc>
        <w:tc>
          <w:tcPr>
            <w:tcW w:type="dxa" w:w="4819"/>
            <w:shd w:fill="CFD41F"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F172A"/>
                <w:sz w:val="19"/>
                <w:szCs w:val="19"/>
                <w:rtl/>
              </w:rPr>
              <w:t xml:space="preserve">80</w:t>
            </w:r>
          </w:p>
        </w:tc>
      </w:tr>
      <w:tr>
        <w:tc>
          <w:tcPr>
            <w:tcW w:type="dxa" w:w="4819"/>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15–21 דק׳</w:t>
            </w:r>
          </w:p>
        </w:tc>
        <w:tc>
          <w:tcPr>
            <w:tcW w:type="dxa" w:w="4819"/>
            <w:shd w:fill="F8D420"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F172A"/>
                <w:sz w:val="19"/>
                <w:szCs w:val="19"/>
                <w:rtl/>
              </w:rPr>
              <w:t xml:space="preserve">70</w:t>
            </w:r>
          </w:p>
        </w:tc>
      </w:tr>
      <w:tr>
        <w:tc>
          <w:tcPr>
            <w:tcW w:type="dxa" w:w="4819"/>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21–30 דק׳</w:t>
            </w:r>
          </w:p>
        </w:tc>
        <w:tc>
          <w:tcPr>
            <w:tcW w:type="dxa" w:w="4819"/>
            <w:shd w:fill="F5A11A"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F172A"/>
                <w:sz w:val="19"/>
                <w:szCs w:val="19"/>
                <w:rtl/>
              </w:rPr>
              <w:t xml:space="preserve">65</w:t>
            </w:r>
          </w:p>
        </w:tc>
      </w:tr>
      <w:tr>
        <w:tc>
          <w:tcPr>
            <w:tcW w:type="dxa" w:w="4819"/>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30–40 דק׳</w:t>
            </w:r>
          </w:p>
        </w:tc>
        <w:tc>
          <w:tcPr>
            <w:tcW w:type="dxa" w:w="4819"/>
            <w:shd w:fill="EE7A16"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9"/>
                <w:szCs w:val="19"/>
                <w:rtl/>
              </w:rPr>
              <w:t xml:space="preserve">55</w:t>
            </w:r>
          </w:p>
        </w:tc>
      </w:tr>
      <w:tr>
        <w:tc>
          <w:tcPr>
            <w:tcW w:type="dxa" w:w="4819"/>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40–60 דק׳</w:t>
            </w:r>
          </w:p>
        </w:tc>
        <w:tc>
          <w:tcPr>
            <w:tcW w:type="dxa" w:w="4819"/>
            <w:shd w:fill="E63C1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9"/>
                <w:szCs w:val="19"/>
                <w:rtl/>
              </w:rPr>
              <w:t xml:space="preserve">40</w:t>
            </w:r>
          </w:p>
        </w:tc>
      </w:tr>
      <w:tr>
        <w:tc>
          <w:tcPr>
            <w:tcW w:type="dxa" w:w="4819"/>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60–90 דק׳</w:t>
            </w:r>
          </w:p>
        </w:tc>
        <w:tc>
          <w:tcPr>
            <w:tcW w:type="dxa" w:w="4819"/>
            <w:shd w:fill="3F0A18"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9"/>
                <w:szCs w:val="19"/>
                <w:rtl/>
              </w:rPr>
              <w:t xml:space="preserve">15</w:t>
            </w:r>
          </w:p>
        </w:tc>
      </w:tr>
      <w:tr>
        <w:tc>
          <w:tcPr>
            <w:tcW w:type="dxa" w:w="4819"/>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מעל 90 דק׳</w:t>
            </w:r>
          </w:p>
        </w:tc>
        <w:tc>
          <w:tcPr>
            <w:tcW w:type="dxa" w:w="4819"/>
            <w:shd w:fill="050505"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9"/>
                <w:szCs w:val="19"/>
                <w:rtl/>
              </w:rPr>
              <w:t xml:space="preserve">0</w:t>
            </w:r>
          </w:p>
        </w:tc>
      </w:tr>
    </w:tbl>
    <w:p>
      <w:pPr>
        <w:bidi/>
        <w:spacing w:after="160" w:line="300"/>
        <w:jc w:val="right"/>
      </w:pPr>
      <w:r>
        <w:rPr>
          <w:rFonts w:ascii="Arial" w:cs="Arial" w:eastAsia="Arial" w:hAnsi="Arial"/>
          <w:b w:val="false"/>
          <w:bCs w:val="false"/>
          <w:i/>
          <w:iCs/>
          <w:color w:val="475569"/>
          <w:sz w:val="19"/>
          <w:szCs w:val="19"/>
          <w:rtl/>
        </w:rPr>
        <w:t xml:space="preserve">הגבול שייך למדרגה הטובה: בדיוק 10 דקות = 90, בדיוק 15 = 80. קווי תלמידים וקווי לילה אינם נספרים. הספירה כיוונית: רק קווים שנכנסים לאזור בבוקר ויוצאים ממנו אחר הצהריים.</w:t>
      </w:r>
    </w:p>
    <w:p>
      <w:pPr>
        <w:pStyle w:val="Heading2"/>
        <w:keepNext/>
        <w:bidi/>
        <w:spacing w:after="100" w:before="240"/>
        <w:jc w:val="right"/>
      </w:pPr>
      <w:r>
        <w:rPr>
          <w:rFonts w:ascii="Arial" w:cs="Arial" w:eastAsia="Arial" w:hAnsi="Arial"/>
          <w:b/>
          <w:bCs/>
          <w:i w:val="false"/>
          <w:iCs w:val="false"/>
          <w:color w:val="32318E"/>
          <w:sz w:val="26"/>
          <w:szCs w:val="26"/>
          <w:rtl/>
        </w:rPr>
        <w:t xml:space="preserve">טבלת ההליכה (לשני רכיבי ההליכה)</w:t>
      </w:r>
    </w:p>
    <w:tbl>
      <w:tblPr>
        <w:bidiVisual/>
        <w:tblW w:type="dxa" w:w="9638"/>
        <w:tblBorders>
          <w:top w:val="single" w:color="C7D2F0" w:sz="4"/>
          <w:left w:val="single" w:color="C7D2F0" w:sz="4"/>
          <w:bottom w:val="single" w:color="C7D2F0" w:sz="4"/>
          <w:right w:val="single" w:color="C7D2F0" w:sz="4"/>
          <w:insideH w:val="single" w:color="C7D2F0" w:sz="4"/>
          <w:insideV w:val="single" w:color="C7D2F0" w:sz="4"/>
        </w:tblBorders>
      </w:tblPr>
      <w:tblGrid>
        <w:gridCol w:w="4819"/>
        <w:gridCol w:w="4819"/>
      </w:tblGrid>
      <w:tr>
        <w:trPr>
          <w:tblHeader/>
        </w:trPr>
        <w:tc>
          <w:tcPr>
            <w:tcW w:type="dxa" w:w="4819"/>
            <w:shd w:fill="EEF2FB" w:color="auto" w:val="clear"/>
            <w:tcMar>
              <w:top w:type="dxa" w:w="60"/>
              <w:left w:type="dxa" w:w="80"/>
              <w:bottom w:type="dxa" w:w="60"/>
              <w:right w:type="dxa" w:w="80"/>
            </w:tcMar>
            <w:vAlign w:val="center"/>
          </w:tcPr>
          <w:p>
            <w:pPr>
              <w:bidi/>
              <w:spacing w:after="0"/>
              <w:jc w:val="right"/>
            </w:pPr>
            <w:r>
              <w:rPr>
                <w:rFonts w:ascii="Arial" w:cs="Arial" w:eastAsia="Arial" w:hAnsi="Arial"/>
                <w:b/>
                <w:bCs/>
                <w:i w:val="false"/>
                <w:iCs w:val="false"/>
                <w:color w:val="043E7E"/>
                <w:sz w:val="19"/>
                <w:szCs w:val="19"/>
                <w:rtl/>
              </w:rPr>
              <w:t xml:space="preserve">דקות הליכה</w:t>
            </w:r>
          </w:p>
        </w:tc>
        <w:tc>
          <w:tcPr>
            <w:tcW w:type="dxa" w:w="4819"/>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9"/>
                <w:szCs w:val="19"/>
                <w:rtl/>
              </w:rPr>
              <w:t xml:space="preserve">ציון</w:t>
            </w:r>
          </w:p>
        </w:tc>
      </w:tr>
      <w:tr>
        <w:tc>
          <w:tcPr>
            <w:tcW w:type="dxa" w:w="4819"/>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עד 2 דק׳</w:t>
            </w:r>
          </w:p>
        </w:tc>
        <w:tc>
          <w:tcPr>
            <w:tcW w:type="dxa" w:w="4819"/>
            <w:shd w:fill="14B03D"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9"/>
                <w:szCs w:val="19"/>
                <w:rtl/>
              </w:rPr>
              <w:t xml:space="preserve">100</w:t>
            </w:r>
          </w:p>
        </w:tc>
      </w:tr>
      <w:tr>
        <w:tc>
          <w:tcPr>
            <w:tcW w:type="dxa" w:w="4819"/>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2–7 דק׳</w:t>
            </w:r>
          </w:p>
        </w:tc>
        <w:tc>
          <w:tcPr>
            <w:tcW w:type="dxa" w:w="4819"/>
            <w:shd w:fill="8CC63F"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F172A"/>
                <w:sz w:val="19"/>
                <w:szCs w:val="19"/>
                <w:rtl/>
              </w:rPr>
              <w:t xml:space="preserve">90</w:t>
            </w:r>
          </w:p>
        </w:tc>
      </w:tr>
      <w:tr>
        <w:tc>
          <w:tcPr>
            <w:tcW w:type="dxa" w:w="4819"/>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7–10 דק׳</w:t>
            </w:r>
          </w:p>
        </w:tc>
        <w:tc>
          <w:tcPr>
            <w:tcW w:type="dxa" w:w="4819"/>
            <w:shd w:fill="CFD41F"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F172A"/>
                <w:sz w:val="19"/>
                <w:szCs w:val="19"/>
                <w:rtl/>
              </w:rPr>
              <w:t xml:space="preserve">80</w:t>
            </w:r>
          </w:p>
        </w:tc>
      </w:tr>
      <w:tr>
        <w:tc>
          <w:tcPr>
            <w:tcW w:type="dxa" w:w="4819"/>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10–12 דק׳</w:t>
            </w:r>
          </w:p>
        </w:tc>
        <w:tc>
          <w:tcPr>
            <w:tcW w:type="dxa" w:w="4819"/>
            <w:shd w:fill="F8D420"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F172A"/>
                <w:sz w:val="19"/>
                <w:szCs w:val="19"/>
                <w:rtl/>
              </w:rPr>
              <w:t xml:space="preserve">75</w:t>
            </w:r>
          </w:p>
        </w:tc>
      </w:tr>
      <w:tr>
        <w:tc>
          <w:tcPr>
            <w:tcW w:type="dxa" w:w="4819"/>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12 עד פחות מ-15 דק׳</w:t>
            </w:r>
          </w:p>
        </w:tc>
        <w:tc>
          <w:tcPr>
            <w:tcW w:type="dxa" w:w="4819"/>
            <w:shd w:fill="F5A11A"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F172A"/>
                <w:sz w:val="19"/>
                <w:szCs w:val="19"/>
                <w:rtl/>
              </w:rPr>
              <w:t xml:space="preserve">65</w:t>
            </w:r>
          </w:p>
        </w:tc>
      </w:tr>
      <w:tr>
        <w:tc>
          <w:tcPr>
            <w:tcW w:type="dxa" w:w="4819"/>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15 דק׳ ומעלה</w:t>
            </w:r>
          </w:p>
        </w:tc>
        <w:tc>
          <w:tcPr>
            <w:tcW w:type="dxa" w:w="4819"/>
            <w:shd w:fill="050505"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9"/>
                <w:szCs w:val="19"/>
                <w:rtl/>
              </w:rPr>
              <w:t xml:space="preserve">0</w:t>
            </w:r>
          </w:p>
        </w:tc>
      </w:tr>
    </w:tbl>
    <w:p>
      <w:pPr>
        <w:bidi/>
        <w:spacing w:after="160" w:line="300"/>
        <w:jc w:val="right"/>
      </w:pPr>
      <w:r>
        <w:rPr>
          <w:rFonts w:ascii="Arial" w:cs="Arial" w:eastAsia="Arial" w:hAnsi="Arial"/>
          <w:b w:val="false"/>
          <w:bCs w:val="false"/>
          <w:i/>
          <w:iCs/>
          <w:color w:val="475569"/>
          <w:sz w:val="19"/>
          <w:szCs w:val="19"/>
          <w:rtl/>
        </w:rPr>
        <w:t xml:space="preserve">ההליכה נמדדת בניתוב אמיתי על רשת OpenStreetMap במהירות 5 קמ"ש, בפרופיל שמתיר כבישי שירות פרטיים ורמפות של כבישים ראשיים, כי שם עוברים העובדים בפועל. תחנה במרחק של 15 דקות הליכה ומעלה אינה נספרת כלל, הליכה של 15 דקות ומעלה מקבלת 0 גם ממרכז האזור וגם מהנקודה הרחוקה, והקו החזק של האזור שווה לכל היותר את מדרגת ההליכה של התחנה שבה הוא עוצר.</w:t>
      </w:r>
    </w:p>
    <w:p>
      <w:pPr>
        <w:pStyle w:val="Heading2"/>
        <w:keepNext/>
        <w:bidi/>
        <w:spacing w:after="100" w:before="240"/>
        <w:jc w:val="right"/>
      </w:pPr>
      <w:r>
        <w:rPr>
          <w:rFonts w:ascii="Arial" w:cs="Arial" w:eastAsia="Arial" w:hAnsi="Arial"/>
          <w:b/>
          <w:bCs/>
          <w:i w:val="false"/>
          <w:iCs w:val="false"/>
          <w:color w:val="32318E"/>
          <w:sz w:val="26"/>
          <w:szCs w:val="26"/>
          <w:rtl/>
        </w:rPr>
        <w:t xml:space="preserve">סרגל הצבעים</w:t>
      </w:r>
    </w:p>
    <w:tbl>
      <w:tblPr>
        <w:bidiVisual/>
        <w:tblW w:type="dxa" w:w="9638"/>
        <w:tblBorders>
          <w:top w:val="single" w:color="C7D2F0" w:sz="4"/>
          <w:left w:val="single" w:color="C7D2F0" w:sz="4"/>
          <w:bottom w:val="single" w:color="C7D2F0" w:sz="4"/>
          <w:right w:val="single" w:color="C7D2F0" w:sz="4"/>
          <w:insideH w:val="single" w:color="C7D2F0" w:sz="4"/>
          <w:insideV w:val="single" w:color="C7D2F0" w:sz="4"/>
        </w:tblBorders>
      </w:tblPr>
      <w:tblGrid>
        <w:gridCol w:w="1157"/>
        <w:gridCol w:w="771"/>
        <w:gridCol w:w="771"/>
        <w:gridCol w:w="771"/>
        <w:gridCol w:w="771"/>
        <w:gridCol w:w="771"/>
        <w:gridCol w:w="771"/>
        <w:gridCol w:w="771"/>
        <w:gridCol w:w="771"/>
        <w:gridCol w:w="771"/>
        <w:gridCol w:w="771"/>
        <w:gridCol w:w="771"/>
      </w:tblGrid>
      <w:tr>
        <w:trPr>
          <w:tblHeader/>
        </w:trPr>
        <w:tc>
          <w:tcPr>
            <w:tcW w:type="dxa" w:w="1157"/>
            <w:shd w:fill="EEF2FB" w:color="auto" w:val="clear"/>
            <w:tcMar>
              <w:top w:type="dxa" w:w="60"/>
              <w:left w:type="dxa" w:w="80"/>
              <w:bottom w:type="dxa" w:w="60"/>
              <w:right w:type="dxa" w:w="80"/>
            </w:tcMar>
            <w:vAlign w:val="center"/>
          </w:tcPr>
          <w:p>
            <w:pPr>
              <w:bidi/>
              <w:spacing w:after="0"/>
              <w:jc w:val="right"/>
            </w:pPr>
            <w:r>
              <w:rPr>
                <w:rFonts w:ascii="Arial" w:cs="Arial" w:eastAsia="Arial" w:hAnsi="Arial"/>
                <w:b/>
                <w:bCs/>
                <w:i w:val="false"/>
                <w:iCs w:val="false"/>
                <w:color w:val="043E7E"/>
                <w:sz w:val="16"/>
                <w:szCs w:val="16"/>
                <w:rtl/>
              </w:rPr>
              <w:t xml:space="preserve">ציון</w:t>
            </w:r>
          </w:p>
        </w:tc>
        <w:tc>
          <w:tcPr>
            <w:tcW w:type="dxa" w:w="771"/>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6"/>
                <w:szCs w:val="16"/>
                <w:rtl/>
              </w:rPr>
              <w:t xml:space="preserve">0</w:t>
            </w:r>
          </w:p>
        </w:tc>
        <w:tc>
          <w:tcPr>
            <w:tcW w:type="dxa" w:w="771"/>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6"/>
                <w:szCs w:val="16"/>
                <w:rtl/>
              </w:rPr>
              <w:t xml:space="preserve">10</w:t>
            </w:r>
          </w:p>
        </w:tc>
        <w:tc>
          <w:tcPr>
            <w:tcW w:type="dxa" w:w="771"/>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6"/>
                <w:szCs w:val="16"/>
                <w:rtl/>
              </w:rPr>
              <w:t xml:space="preserve">20</w:t>
            </w:r>
          </w:p>
        </w:tc>
        <w:tc>
          <w:tcPr>
            <w:tcW w:type="dxa" w:w="771"/>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6"/>
                <w:szCs w:val="16"/>
                <w:rtl/>
              </w:rPr>
              <w:t xml:space="preserve">30</w:t>
            </w:r>
          </w:p>
        </w:tc>
        <w:tc>
          <w:tcPr>
            <w:tcW w:type="dxa" w:w="771"/>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6"/>
                <w:szCs w:val="16"/>
                <w:rtl/>
              </w:rPr>
              <w:t xml:space="preserve">40</w:t>
            </w:r>
          </w:p>
        </w:tc>
        <w:tc>
          <w:tcPr>
            <w:tcW w:type="dxa" w:w="771"/>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6"/>
                <w:szCs w:val="16"/>
                <w:rtl/>
              </w:rPr>
              <w:t xml:space="preserve">50</w:t>
            </w:r>
          </w:p>
        </w:tc>
        <w:tc>
          <w:tcPr>
            <w:tcW w:type="dxa" w:w="771"/>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6"/>
                <w:szCs w:val="16"/>
                <w:rtl/>
              </w:rPr>
              <w:t xml:space="preserve">60</w:t>
            </w:r>
          </w:p>
        </w:tc>
        <w:tc>
          <w:tcPr>
            <w:tcW w:type="dxa" w:w="771"/>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6"/>
                <w:szCs w:val="16"/>
                <w:rtl/>
              </w:rPr>
              <w:t xml:space="preserve">70</w:t>
            </w:r>
          </w:p>
        </w:tc>
        <w:tc>
          <w:tcPr>
            <w:tcW w:type="dxa" w:w="771"/>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6"/>
                <w:szCs w:val="16"/>
                <w:rtl/>
              </w:rPr>
              <w:t xml:space="preserve">80</w:t>
            </w:r>
          </w:p>
        </w:tc>
        <w:tc>
          <w:tcPr>
            <w:tcW w:type="dxa" w:w="771"/>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6"/>
                <w:szCs w:val="16"/>
                <w:rtl/>
              </w:rPr>
              <w:t xml:space="preserve">90</w:t>
            </w:r>
          </w:p>
        </w:tc>
        <w:tc>
          <w:tcPr>
            <w:tcW w:type="dxa" w:w="771"/>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6"/>
                <w:szCs w:val="16"/>
                <w:rtl/>
              </w:rPr>
              <w:t xml:space="preserve">100</w:t>
            </w:r>
          </w:p>
        </w:tc>
      </w:tr>
      <w:tr>
        <w:tc>
          <w:tcPr>
            <w:tcW w:type="dxa" w:w="1157"/>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6"/>
                <w:szCs w:val="16"/>
                <w:rtl/>
              </w:rPr>
              <w:t xml:space="preserve">גוון</w:t>
            </w:r>
          </w:p>
        </w:tc>
        <w:tc>
          <w:tcPr>
            <w:tcW w:type="dxa" w:w="771"/>
            <w:shd w:fill="050505"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50505"/>
                <w:sz w:val="16"/>
                <w:szCs w:val="16"/>
                <w:rtl/>
              </w:rPr>
              <w:t xml:space="preserve">■</w:t>
            </w:r>
          </w:p>
        </w:tc>
        <w:tc>
          <w:tcPr>
            <w:tcW w:type="dxa" w:w="771"/>
            <w:shd w:fill="3F0A18"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3F0A18"/>
                <w:sz w:val="16"/>
                <w:szCs w:val="16"/>
                <w:rtl/>
              </w:rPr>
              <w:t xml:space="preserve">■</w:t>
            </w:r>
          </w:p>
        </w:tc>
        <w:tc>
          <w:tcPr>
            <w:tcW w:type="dxa" w:w="771"/>
            <w:shd w:fill="8E0B1E"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8E0B1E"/>
                <w:sz w:val="16"/>
                <w:szCs w:val="16"/>
                <w:rtl/>
              </w:rPr>
              <w:t xml:space="preserve">■</w:t>
            </w:r>
          </w:p>
        </w:tc>
        <w:tc>
          <w:tcPr>
            <w:tcW w:type="dxa" w:w="771"/>
            <w:shd w:fill="C00D18"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C00D18"/>
                <w:sz w:val="16"/>
                <w:szCs w:val="16"/>
                <w:rtl/>
              </w:rPr>
              <w:t xml:space="preserve">■</w:t>
            </w:r>
          </w:p>
        </w:tc>
        <w:tc>
          <w:tcPr>
            <w:tcW w:type="dxa" w:w="771"/>
            <w:shd w:fill="E63C1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E63C14"/>
                <w:sz w:val="16"/>
                <w:szCs w:val="16"/>
                <w:rtl/>
              </w:rPr>
              <w:t xml:space="preserve">■</w:t>
            </w:r>
          </w:p>
        </w:tc>
        <w:tc>
          <w:tcPr>
            <w:tcW w:type="dxa" w:w="771"/>
            <w:shd w:fill="EE7A16"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EE7A16"/>
                <w:sz w:val="16"/>
                <w:szCs w:val="16"/>
                <w:rtl/>
              </w:rPr>
              <w:t xml:space="preserve">■</w:t>
            </w:r>
          </w:p>
        </w:tc>
        <w:tc>
          <w:tcPr>
            <w:tcW w:type="dxa" w:w="771"/>
            <w:shd w:fill="F5A11A"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5A11A"/>
                <w:sz w:val="16"/>
                <w:szCs w:val="16"/>
                <w:rtl/>
              </w:rPr>
              <w:t xml:space="preserve">■</w:t>
            </w:r>
          </w:p>
        </w:tc>
        <w:tc>
          <w:tcPr>
            <w:tcW w:type="dxa" w:w="771"/>
            <w:shd w:fill="F8D420"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8D420"/>
                <w:sz w:val="16"/>
                <w:szCs w:val="16"/>
                <w:rtl/>
              </w:rPr>
              <w:t xml:space="preserve">■</w:t>
            </w:r>
          </w:p>
        </w:tc>
        <w:tc>
          <w:tcPr>
            <w:tcW w:type="dxa" w:w="771"/>
            <w:shd w:fill="CFD41F"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CFD41F"/>
                <w:sz w:val="16"/>
                <w:szCs w:val="16"/>
                <w:rtl/>
              </w:rPr>
              <w:t xml:space="preserve">■</w:t>
            </w:r>
          </w:p>
        </w:tc>
        <w:tc>
          <w:tcPr>
            <w:tcW w:type="dxa" w:w="771"/>
            <w:shd w:fill="8CC63F"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8CC63F"/>
                <w:sz w:val="16"/>
                <w:szCs w:val="16"/>
                <w:rtl/>
              </w:rPr>
              <w:t xml:space="preserve">■</w:t>
            </w:r>
          </w:p>
        </w:tc>
        <w:tc>
          <w:tcPr>
            <w:tcW w:type="dxa" w:w="771"/>
            <w:shd w:fill="14B03D"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14B03D"/>
                <w:sz w:val="16"/>
                <w:szCs w:val="16"/>
                <w:rtl/>
              </w:rPr>
              <w:t xml:space="preserve">■</w:t>
            </w:r>
          </w:p>
        </w:tc>
      </w:tr>
    </w:tbl>
    <w:p>
      <w:pPr>
        <w:bidi/>
        <w:spacing w:after="160" w:line="300"/>
        <w:jc w:val="right"/>
      </w:pPr>
      <w:r>
        <w:rPr>
          <w:rFonts w:ascii="Arial" w:cs="Arial" w:eastAsia="Arial" w:hAnsi="Arial"/>
          <w:b w:val="false"/>
          <w:bCs w:val="false"/>
          <w:i/>
          <w:iCs/>
          <w:color w:val="475569"/>
          <w:sz w:val="19"/>
          <w:szCs w:val="19"/>
          <w:rtl/>
        </w:rPr>
        <w:t xml:space="preserve">ירוק רק מ-90. 70–89 צהוב, 50–69 כתום, ומתחת לזה מאדום ועד שחור.</w:t>
      </w:r>
    </w:p>
    <w:p>
      <w:pPr>
        <w:pStyle w:val="Heading2"/>
        <w:keepNext/>
        <w:bidi/>
        <w:spacing w:after="100" w:before="240"/>
        <w:jc w:val="right"/>
      </w:pPr>
      <w:r>
        <w:rPr>
          <w:rFonts w:ascii="Arial" w:cs="Arial" w:eastAsia="Arial" w:hAnsi="Arial"/>
          <w:b/>
          <w:bCs/>
          <w:i w:val="false"/>
          <w:iCs w:val="false"/>
          <w:color w:val="32318E"/>
          <w:sz w:val="26"/>
          <w:szCs w:val="26"/>
          <w:rtl/>
        </w:rPr>
        <w:t xml:space="preserve">שכבות המבחנים במפה</w:t>
      </w:r>
    </w:p>
    <w:p>
      <w:pPr>
        <w:bidi/>
        <w:spacing w:after="120" w:line="300"/>
        <w:jc w:val="right"/>
      </w:pPr>
      <w:r>
        <w:rPr>
          <w:rFonts w:ascii="Arial" w:cs="Arial" w:eastAsia="Arial" w:hAnsi="Arial"/>
          <w:b w:val="false"/>
          <w:bCs w:val="false"/>
          <w:i w:val="false"/>
          <w:iCs w:val="false"/>
          <w:color w:val="0F172A"/>
          <w:sz w:val="22"/>
          <w:szCs w:val="22"/>
          <w:rtl/>
        </w:rPr>
        <w:t xml:space="preserve">שלוש שכבות מפה מציגות כל רכיב תדירות והליכה בנפרד, על אותן מדרגות של הרכיב המקביל בציון, כדי שהשכבה והציון לא יסתרו זה את זה. שכבת "תחנות" מונה תחנות פעילות בתוך הפוליגון בלבד, ושכבת "תדירות" את כל יציאות היום.</w:t>
      </w:r>
    </w:p>
    <w:p>
      <w:pPr>
        <w:bidi/>
        <w:spacing w:after="60"/>
        <w:jc w:val="right"/>
      </w:pPr>
    </w:p>
    <w:p>
      <w:pPr>
        <w:pStyle w:val="Heading1"/>
        <w:keepNext/>
        <w:bidi/>
        <w:spacing w:after="160" w:before="320"/>
        <w:jc w:val="right"/>
      </w:pPr>
      <w:r>
        <w:rPr>
          <w:rFonts w:ascii="Arial" w:cs="Arial" w:eastAsia="Arial" w:hAnsi="Arial"/>
          <w:b/>
          <w:bCs/>
          <w:i w:val="false"/>
          <w:iCs w:val="false"/>
          <w:color w:val="043E7E"/>
          <w:sz w:val="34"/>
          <w:szCs w:val="34"/>
          <w:rtl/>
        </w:rPr>
        <w:t xml:space="preserve">3. השוואה לתקנים בינלאומיים</w:t>
      </w:r>
    </w:p>
    <w:p>
      <w:pPr>
        <w:bidi/>
        <w:spacing w:after="120" w:line="300"/>
        <w:jc w:val="right"/>
      </w:pPr>
      <w:r>
        <w:rPr>
          <w:rFonts w:ascii="Arial" w:cs="Arial" w:eastAsia="Arial" w:hAnsi="Arial"/>
          <w:b w:val="false"/>
          <w:bCs w:val="false"/>
          <w:i w:val="false"/>
          <w:iCs w:val="false"/>
          <w:color w:val="0F172A"/>
          <w:sz w:val="22"/>
          <w:szCs w:val="22"/>
          <w:rtl/>
        </w:rPr>
        <w:t xml:space="preserve">שני סולמות מקובלים מודדים דברים קרובים למה שהדו"ח מודד. שניהם מאששים את מיקום המדרגות, ושניהם שונים מהדו"ח בקצה התחתון.</w:t>
      </w:r>
    </w:p>
    <w:p>
      <w:pPr>
        <w:pStyle w:val="Heading2"/>
        <w:keepNext/>
        <w:bidi/>
        <w:spacing w:after="100" w:before="240"/>
        <w:jc w:val="right"/>
      </w:pPr>
      <w:r>
        <w:rPr>
          <w:rFonts w:ascii="Arial" w:cs="Arial" w:eastAsia="Arial" w:hAnsi="Arial"/>
          <w:b/>
          <w:bCs/>
          <w:i w:val="false"/>
          <w:iCs w:val="false"/>
          <w:color w:val="32318E"/>
          <w:sz w:val="26"/>
          <w:szCs w:val="26"/>
          <w:rtl/>
        </w:rPr>
        <w:t xml:space="preserve">PTAL — לונדון (Transport for London)</w:t>
      </w:r>
    </w:p>
    <w:p>
      <w:pPr>
        <w:bidi/>
        <w:spacing w:after="120" w:line="300"/>
        <w:jc w:val="right"/>
      </w:pPr>
      <w:r>
        <w:rPr>
          <w:rFonts w:ascii="Arial" w:cs="Arial" w:eastAsia="Arial" w:hAnsi="Arial"/>
          <w:b w:val="false"/>
          <w:bCs w:val="false"/>
          <w:i w:val="false"/>
          <w:iCs w:val="false"/>
          <w:color w:val="0F172A"/>
          <w:sz w:val="22"/>
          <w:szCs w:val="22"/>
          <w:rtl/>
        </w:rPr>
        <w:t xml:space="preserve">מדד הנגישות של לונדון משקלל לכל נקודה את זמן ההליכה לתחנה ואת תדירות הקווים בה. זמן ההמתנה מחושב כמחצית המרווח בין אוטובוסים ועוד 2 דקות אמינות, ומתווסף לזמן ההליכה. הקו הטוב ביותר נספר במשקל מלא, כל קו נוסף בחצי. התוצאה מדורגת 1a (הנמוך) עד 6b (הגבוה). PTAL אינו מכיר צוק תדירות: קו של 90 דקות עדיין נספר, רק פחות. הצוק שלו נמצא בהליכה: תחנת אוטובוס במרחק של יותר מ-640 מטר אינה נספרת כלל, בדומה לסף 20 הדקות בדו"ח.</w:t>
      </w:r>
    </w:p>
    <w:p>
      <w:pPr>
        <w:pStyle w:val="Heading2"/>
        <w:keepNext/>
        <w:bidi/>
        <w:spacing w:after="100" w:before="240"/>
        <w:jc w:val="right"/>
      </w:pPr>
      <w:r>
        <w:rPr>
          <w:rFonts w:ascii="Arial" w:cs="Arial" w:eastAsia="Arial" w:hAnsi="Arial"/>
          <w:b/>
          <w:bCs/>
          <w:i w:val="false"/>
          <w:iCs w:val="false"/>
          <w:color w:val="32318E"/>
          <w:sz w:val="26"/>
          <w:szCs w:val="26"/>
          <w:rtl/>
        </w:rPr>
        <w:t xml:space="preserve">TCQSM — ארצות הברית (Transit Capacity and Quality of Service Manual)</w:t>
      </w:r>
    </w:p>
    <w:tbl>
      <w:tblPr>
        <w:bidiVisual/>
        <w:tblW w:type="dxa" w:w="9638"/>
        <w:tblBorders>
          <w:top w:val="single" w:color="C7D2F0" w:sz="4"/>
          <w:left w:val="single" w:color="C7D2F0" w:sz="4"/>
          <w:bottom w:val="single" w:color="C7D2F0" w:sz="4"/>
          <w:right w:val="single" w:color="C7D2F0" w:sz="4"/>
          <w:insideH w:val="single" w:color="C7D2F0" w:sz="4"/>
          <w:insideV w:val="single" w:color="C7D2F0" w:sz="4"/>
        </w:tblBorders>
      </w:tblPr>
      <w:tblGrid>
        <w:gridCol w:w="1349"/>
        <w:gridCol w:w="2120"/>
        <w:gridCol w:w="4048"/>
        <w:gridCol w:w="2120"/>
      </w:tblGrid>
      <w:tr>
        <w:trPr>
          <w:tblHeader/>
        </w:trPr>
        <w:tc>
          <w:tcPr>
            <w:tcW w:type="dxa" w:w="1349"/>
            <w:shd w:fill="EEF2FB" w:color="auto" w:val="clear"/>
            <w:tcMar>
              <w:top w:type="dxa" w:w="60"/>
              <w:left w:type="dxa" w:w="80"/>
              <w:bottom w:type="dxa" w:w="60"/>
              <w:right w:type="dxa" w:w="80"/>
            </w:tcMar>
            <w:vAlign w:val="center"/>
          </w:tcPr>
          <w:p>
            <w:pPr>
              <w:bidi/>
              <w:spacing w:after="0"/>
              <w:jc w:val="right"/>
            </w:pPr>
            <w:r>
              <w:rPr>
                <w:rFonts w:ascii="Arial" w:cs="Arial" w:eastAsia="Arial" w:hAnsi="Arial"/>
                <w:b/>
                <w:bCs/>
                <w:i w:val="false"/>
                <w:iCs w:val="false"/>
                <w:color w:val="043E7E"/>
                <w:sz w:val="19"/>
                <w:szCs w:val="19"/>
                <w:rtl/>
              </w:rPr>
              <w:t xml:space="preserve">רמת שירות</w:t>
            </w:r>
          </w:p>
        </w:tc>
        <w:tc>
          <w:tcPr>
            <w:tcW w:type="dxa" w:w="2120"/>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9"/>
                <w:szCs w:val="19"/>
                <w:rtl/>
              </w:rPr>
              <w:t xml:space="preserve">מרווח בין אוטובוסים</w:t>
            </w:r>
          </w:p>
        </w:tc>
        <w:tc>
          <w:tcPr>
            <w:tcW w:type="dxa" w:w="4048"/>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9"/>
                <w:szCs w:val="19"/>
                <w:rtl/>
              </w:rPr>
              <w:t xml:space="preserve">תיאור המדריך</w:t>
            </w:r>
          </w:p>
        </w:tc>
        <w:tc>
          <w:tcPr>
            <w:tcW w:type="dxa" w:w="2120"/>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9"/>
                <w:szCs w:val="19"/>
                <w:rtl/>
              </w:rPr>
              <w:t xml:space="preserve">המדרגה בדו"ח</w:t>
            </w:r>
          </w:p>
        </w:tc>
      </w:tr>
      <w:tr>
        <w:tc>
          <w:tcPr>
            <w:tcW w:type="dxa" w:w="1349"/>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A</w:t>
            </w:r>
          </w:p>
        </w:tc>
        <w:tc>
          <w:tcPr>
            <w:tcW w:type="dxa" w:w="212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עד 10 דק׳</w:t>
            </w:r>
          </w:p>
        </w:tc>
        <w:tc>
          <w:tcPr>
            <w:tcW w:type="dxa" w:w="4048"/>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הנוסע אינו צריך לוח זמנים</w:t>
            </w:r>
          </w:p>
        </w:tc>
        <w:tc>
          <w:tcPr>
            <w:tcW w:type="dxa" w:w="212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90–100</w:t>
            </w:r>
          </w:p>
        </w:tc>
      </w:tr>
      <w:tr>
        <w:tc>
          <w:tcPr>
            <w:tcW w:type="dxa" w:w="1349"/>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B</w:t>
            </w:r>
          </w:p>
        </w:tc>
        <w:tc>
          <w:tcPr>
            <w:tcW w:type="dxa" w:w="212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10–14</w:t>
            </w:r>
          </w:p>
        </w:tc>
        <w:tc>
          <w:tcPr>
            <w:tcW w:type="dxa" w:w="4048"/>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שירות תדיר, הנוסע מתייעץ בלוח</w:t>
            </w:r>
          </w:p>
        </w:tc>
        <w:tc>
          <w:tcPr>
            <w:tcW w:type="dxa" w:w="212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80</w:t>
            </w:r>
          </w:p>
        </w:tc>
      </w:tr>
      <w:tr>
        <w:tc>
          <w:tcPr>
            <w:tcW w:type="dxa" w:w="1349"/>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C</w:t>
            </w:r>
          </w:p>
        </w:tc>
        <w:tc>
          <w:tcPr>
            <w:tcW w:type="dxa" w:w="212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15–20</w:t>
            </w:r>
          </w:p>
        </w:tc>
        <w:tc>
          <w:tcPr>
            <w:tcW w:type="dxa" w:w="4048"/>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זמן ההמתנה המקסימלי הסביר אם מחמיצים אוטובוס</w:t>
            </w:r>
          </w:p>
        </w:tc>
        <w:tc>
          <w:tcPr>
            <w:tcW w:type="dxa" w:w="212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70</w:t>
            </w:r>
          </w:p>
        </w:tc>
      </w:tr>
      <w:tr>
        <w:tc>
          <w:tcPr>
            <w:tcW w:type="dxa" w:w="1349"/>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D</w:t>
            </w:r>
          </w:p>
        </w:tc>
        <w:tc>
          <w:tcPr>
            <w:tcW w:type="dxa" w:w="212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21–30</w:t>
            </w:r>
          </w:p>
        </w:tc>
        <w:tc>
          <w:tcPr>
            <w:tcW w:type="dxa" w:w="4048"/>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שירות לא אטרקטיבי לנוסע שיש לו רכב</w:t>
            </w:r>
          </w:p>
        </w:tc>
        <w:tc>
          <w:tcPr>
            <w:tcW w:type="dxa" w:w="212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65</w:t>
            </w:r>
          </w:p>
        </w:tc>
      </w:tr>
      <w:tr>
        <w:tc>
          <w:tcPr>
            <w:tcW w:type="dxa" w:w="1349"/>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E</w:t>
            </w:r>
          </w:p>
        </w:tc>
        <w:tc>
          <w:tcPr>
            <w:tcW w:type="dxa" w:w="212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31–60</w:t>
            </w:r>
          </w:p>
        </w:tc>
        <w:tc>
          <w:tcPr>
            <w:tcW w:type="dxa" w:w="4048"/>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שירות זמין במהלך השעה</w:t>
            </w:r>
          </w:p>
        </w:tc>
        <w:tc>
          <w:tcPr>
            <w:tcW w:type="dxa" w:w="212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55–40</w:t>
            </w:r>
          </w:p>
        </w:tc>
      </w:tr>
      <w:tr>
        <w:tc>
          <w:tcPr>
            <w:tcW w:type="dxa" w:w="1349"/>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F</w:t>
            </w:r>
          </w:p>
        </w:tc>
        <w:tc>
          <w:tcPr>
            <w:tcW w:type="dxa" w:w="212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מעל 60</w:t>
            </w:r>
          </w:p>
        </w:tc>
        <w:tc>
          <w:tcPr>
            <w:tcW w:type="dxa" w:w="4048"/>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שירות לא אטרקטיבי לכל הנוסעים</w:t>
            </w:r>
          </w:p>
        </w:tc>
        <w:tc>
          <w:tcPr>
            <w:tcW w:type="dxa" w:w="212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15–0</w:t>
            </w:r>
          </w:p>
        </w:tc>
      </w:tr>
    </w:tbl>
    <w:p>
      <w:pPr>
        <w:bidi/>
        <w:spacing w:after="160" w:line="300"/>
        <w:jc w:val="right"/>
      </w:pPr>
      <w:r>
        <w:rPr>
          <w:rFonts w:ascii="Arial" w:cs="Arial" w:eastAsia="Arial" w:hAnsi="Arial"/>
          <w:b w:val="false"/>
          <w:bCs w:val="false"/>
          <w:i/>
          <w:iCs/>
          <w:color w:val="475569"/>
          <w:sz w:val="19"/>
          <w:szCs w:val="19"/>
          <w:rtl/>
        </w:rPr>
        <w:t xml:space="preserve">החפיפה למדרגות הדו"ח קרובה לאחד-לאחד. הבדל אחד: ב-TCQSM המעבר מ-E ל-F הוא צעד של דרגה אחת, בעוד שבדו"ח קו של יותר משעה וחצי מקבל 0. המהדורה השלישית של המדריך (2013) המירה את האותיות לתיאור מילולי אך שמרה על הספים.</w:t>
      </w:r>
    </w:p>
    <w:p>
      <w:pPr>
        <w:bidi/>
        <w:spacing w:after="60"/>
        <w:jc w:val="right"/>
      </w:pPr>
    </w:p>
    <w:p>
      <w:pPr>
        <w:pStyle w:val="Heading1"/>
        <w:keepNext/>
        <w:bidi/>
        <w:spacing w:after="160" w:before="320"/>
        <w:jc w:val="right"/>
      </w:pPr>
      <w:r>
        <w:rPr>
          <w:rFonts w:ascii="Arial" w:cs="Arial" w:eastAsia="Arial" w:hAnsi="Arial"/>
          <w:b/>
          <w:bCs/>
          <w:i w:val="false"/>
          <w:iCs w:val="false"/>
          <w:color w:val="043E7E"/>
          <w:sz w:val="34"/>
          <w:szCs w:val="34"/>
          <w:rtl/>
        </w:rPr>
        <w:t xml:space="preserve">4. מדריך שימוש באתר</w:t>
      </w:r>
    </w:p>
    <w:p>
      <w:pPr>
        <w:bidi/>
        <w:spacing w:after="120" w:line="300"/>
        <w:jc w:val="right"/>
      </w:pPr>
      <w:r>
        <w:rPr>
          <w:rFonts w:ascii="Arial" w:cs="Arial" w:eastAsia="Arial" w:hAnsi="Arial"/>
          <w:b w:val="false"/>
          <w:bCs w:val="false"/>
          <w:i w:val="false"/>
          <w:iCs w:val="false"/>
          <w:color w:val="0F172A"/>
          <w:sz w:val="22"/>
          <w:szCs w:val="22"/>
          <w:rtl/>
        </w:rPr>
        <w:t xml:space="preserve">האתר מציג את כל הנתונים שבדו"ח, מעודכנים בכל שבוע. הדו"ח הוא תמונת מצב; האתר הוא המקור החי.</w:t>
      </w:r>
    </w:p>
    <w:p>
      <w:pPr>
        <w:pStyle w:val="Heading2"/>
        <w:keepNext/>
        <w:bidi/>
        <w:spacing w:after="100" w:before="240"/>
        <w:jc w:val="right"/>
      </w:pPr>
      <w:r>
        <w:rPr>
          <w:rFonts w:ascii="Arial" w:cs="Arial" w:eastAsia="Arial" w:hAnsi="Arial"/>
          <w:b/>
          <w:bCs/>
          <w:i w:val="false"/>
          <w:iCs w:val="false"/>
          <w:color w:val="32318E"/>
          <w:sz w:val="26"/>
          <w:szCs w:val="26"/>
          <w:rtl/>
        </w:rPr>
        <w:t xml:space="preserve">מה רואים בעמוד הראשי</w:t>
      </w:r>
    </w:p>
    <w:p>
      <w:pPr>
        <w:pStyle w:val="ListParagraph"/>
        <w:numPr>
          <w:ilvl w:val="0"/>
          <w:numId w:val="2"/>
        </w:numPr>
        <w:bidi/>
        <w:spacing w:after="60" w:line="300"/>
        <w:jc w:val="right"/>
      </w:pPr>
      <w:r>
        <w:rPr>
          <w:rFonts w:ascii="Arial" w:cs="Arial" w:eastAsia="Arial" w:hAnsi="Arial"/>
          <w:b w:val="false"/>
          <w:bCs w:val="false"/>
          <w:i w:val="false"/>
          <w:iCs w:val="false"/>
          <w:color w:val="0F172A"/>
          <w:sz w:val="22"/>
          <w:szCs w:val="22"/>
          <w:rtl/>
        </w:rPr>
        <w:t xml:space="preserve">מפה ארצית: כל אזור הוא עיגול שצבעו וגודלו לפי הציון המשוקלל, על סרגל הצבעים שלמעלה. אזור תעסוקה מסומן בטבעת סגולה, אזור תשתית בטבעת כהה.</w:t>
      </w:r>
    </w:p>
    <w:p>
      <w:pPr>
        <w:pStyle w:val="ListParagraph"/>
        <w:numPr>
          <w:ilvl w:val="0"/>
          <w:numId w:val="2"/>
        </w:numPr>
        <w:bidi/>
        <w:spacing w:after="60" w:line="300"/>
        <w:jc w:val="right"/>
      </w:pPr>
      <w:r>
        <w:rPr>
          <w:rFonts w:ascii="Arial" w:cs="Arial" w:eastAsia="Arial" w:hAnsi="Arial"/>
          <w:b w:val="false"/>
          <w:bCs w:val="false"/>
          <w:i w:val="false"/>
          <w:iCs w:val="false"/>
          <w:color w:val="0F172A"/>
          <w:sz w:val="22"/>
          <w:szCs w:val="22"/>
          <w:rtl/>
        </w:rPr>
        <w:t xml:space="preserve">כפתור "רשימה": כל האזורים בטבלה, עם הציון, ציון משרד התחבורה, מספר הקווים והתחנות. אפשר למיין בלחיצה על כותרת עמודה.</w:t>
      </w:r>
    </w:p>
    <w:p>
      <w:pPr>
        <w:pStyle w:val="ListParagraph"/>
        <w:numPr>
          <w:ilvl w:val="0"/>
          <w:numId w:val="2"/>
        </w:numPr>
        <w:bidi/>
        <w:spacing w:after="60" w:line="300"/>
        <w:jc w:val="right"/>
      </w:pPr>
      <w:r>
        <w:rPr>
          <w:rFonts w:ascii="Arial" w:cs="Arial" w:eastAsia="Arial" w:hAnsi="Arial"/>
          <w:b w:val="false"/>
          <w:bCs w:val="false"/>
          <w:i w:val="false"/>
          <w:iCs w:val="false"/>
          <w:color w:val="0F172A"/>
          <w:sz w:val="22"/>
          <w:szCs w:val="22"/>
          <w:rtl/>
        </w:rPr>
        <w:t xml:space="preserve">כפתור "ייצוא לאקסל" מעל הטבלה מוריד את כל הרשימה כקובץ CSV.</w:t>
      </w:r>
    </w:p>
    <w:p>
      <w:pPr>
        <w:pStyle w:val="ListParagraph"/>
        <w:numPr>
          <w:ilvl w:val="0"/>
          <w:numId w:val="2"/>
        </w:numPr>
        <w:bidi/>
        <w:spacing w:after="60" w:line="300"/>
        <w:jc w:val="right"/>
      </w:pPr>
      <w:r>
        <w:rPr>
          <w:rFonts w:ascii="Arial" w:cs="Arial" w:eastAsia="Arial" w:hAnsi="Arial"/>
          <w:b w:val="false"/>
          <w:bCs w:val="false"/>
          <w:i w:val="false"/>
          <w:iCs w:val="false"/>
          <w:color w:val="0F172A"/>
          <w:sz w:val="22"/>
          <w:szCs w:val="22"/>
          <w:rtl/>
        </w:rPr>
        <w:t xml:space="preserve">כפתור "שכבות": בחירת שכבת המפה. ברירת המחדל היא הציון המשוקלל. שכבות נוספות: תחנות בתוך האזור (משולשים), יציאות ביום חול (עיגולים), ציון משרד התחבורה (כוכבים), ושלוש שכבות מבחן לרכיבי הציון. לכל שכבה מקרא משלה עם הסבר מה היא מודדת.</w:t>
      </w:r>
    </w:p>
    <w:p>
      <w:pPr>
        <w:pStyle w:val="ListParagraph"/>
        <w:numPr>
          <w:ilvl w:val="0"/>
          <w:numId w:val="2"/>
        </w:numPr>
        <w:bidi/>
        <w:spacing w:after="60" w:line="300"/>
        <w:jc w:val="right"/>
      </w:pPr>
      <w:r>
        <w:rPr>
          <w:rFonts w:ascii="Arial" w:cs="Arial" w:eastAsia="Arial" w:hAnsi="Arial"/>
          <w:b w:val="false"/>
          <w:bCs w:val="false"/>
          <w:i w:val="false"/>
          <w:iCs w:val="false"/>
          <w:color w:val="0F172A"/>
          <w:sz w:val="22"/>
          <w:szCs w:val="22"/>
          <w:rtl/>
        </w:rPr>
        <w:t xml:space="preserve">תיבת "פער מרכז–פריפריה" מתחת למפה מתבססת על ציוני משרד התחבורה בלבד, מדד חיצוני.</w:t>
      </w:r>
    </w:p>
    <w:p>
      <w:pPr>
        <w:pStyle w:val="Heading2"/>
        <w:keepNext/>
        <w:bidi/>
        <w:spacing w:after="100" w:before="240"/>
        <w:jc w:val="right"/>
      </w:pPr>
      <w:r>
        <w:rPr>
          <w:rFonts w:ascii="Arial" w:cs="Arial" w:eastAsia="Arial" w:hAnsi="Arial"/>
          <w:b/>
          <w:bCs/>
          <w:i w:val="false"/>
          <w:iCs w:val="false"/>
          <w:color w:val="32318E"/>
          <w:sz w:val="26"/>
          <w:szCs w:val="26"/>
          <w:rtl/>
        </w:rPr>
        <w:t xml:space="preserve">עמוד אזור</w:t>
      </w:r>
    </w:p>
    <w:p>
      <w:pPr>
        <w:pStyle w:val="ListParagraph"/>
        <w:numPr>
          <w:ilvl w:val="0"/>
          <w:numId w:val="2"/>
        </w:numPr>
        <w:bidi/>
        <w:spacing w:after="60" w:line="300"/>
        <w:jc w:val="right"/>
      </w:pPr>
      <w:r>
        <w:rPr>
          <w:rFonts w:ascii="Arial" w:cs="Arial" w:eastAsia="Arial" w:hAnsi="Arial"/>
          <w:b w:val="false"/>
          <w:bCs w:val="false"/>
          <w:i w:val="false"/>
          <w:iCs w:val="false"/>
          <w:color w:val="0F172A"/>
          <w:sz w:val="22"/>
          <w:szCs w:val="22"/>
          <w:rtl/>
        </w:rPr>
        <w:t xml:space="preserve">לחיצה על אזור במפה או ברשימה פותחת את עמודו: בראשו הציון המשוקלל וארבעת רכיביו, עם הנתון הגולמי מאחורי כל רכיב.</w:t>
      </w:r>
    </w:p>
    <w:p>
      <w:pPr>
        <w:pStyle w:val="ListParagraph"/>
        <w:numPr>
          <w:ilvl w:val="0"/>
          <w:numId w:val="2"/>
        </w:numPr>
        <w:bidi/>
        <w:spacing w:after="60" w:line="300"/>
        <w:jc w:val="right"/>
      </w:pPr>
      <w:r>
        <w:rPr>
          <w:rFonts w:ascii="Arial" w:cs="Arial" w:eastAsia="Arial" w:hAnsi="Arial"/>
          <w:b w:val="false"/>
          <w:bCs w:val="false"/>
          <w:i w:val="false"/>
          <w:iCs w:val="false"/>
          <w:color w:val="0F172A"/>
          <w:sz w:val="22"/>
          <w:szCs w:val="22"/>
          <w:rtl/>
        </w:rPr>
        <w:t xml:space="preserve">מתחת: ציוני משרד התחבורה של האזור הסטטיסטי, ורשימת כל הקווים שמגיעים לאזור. צבע מספר הקו הוא תדירותו בשיא הבוקר על אותו סרגל.</w:t>
      </w:r>
    </w:p>
    <w:p>
      <w:pPr>
        <w:pStyle w:val="ListParagraph"/>
        <w:numPr>
          <w:ilvl w:val="0"/>
          <w:numId w:val="2"/>
        </w:numPr>
        <w:bidi/>
        <w:spacing w:after="60" w:line="300"/>
        <w:jc w:val="right"/>
      </w:pPr>
      <w:r>
        <w:rPr>
          <w:rFonts w:ascii="Arial" w:cs="Arial" w:eastAsia="Arial" w:hAnsi="Arial"/>
          <w:b w:val="false"/>
          <w:bCs w:val="false"/>
          <w:i w:val="false"/>
          <w:iCs w:val="false"/>
          <w:color w:val="0F172A"/>
          <w:sz w:val="22"/>
          <w:szCs w:val="22"/>
          <w:rtl/>
        </w:rPr>
        <w:t xml:space="preserve">לחיצה על קו מציגה את מסלולו על המפה. בטלפון מופיע כפתור "חזרה לרשימת הקווים".</w:t>
      </w:r>
    </w:p>
    <w:p>
      <w:pPr>
        <w:pStyle w:val="ListParagraph"/>
        <w:numPr>
          <w:ilvl w:val="0"/>
          <w:numId w:val="2"/>
        </w:numPr>
        <w:bidi/>
        <w:spacing w:after="60" w:line="300"/>
        <w:jc w:val="right"/>
      </w:pPr>
      <w:r>
        <w:rPr>
          <w:rFonts w:ascii="Arial" w:cs="Arial" w:eastAsia="Arial" w:hAnsi="Arial"/>
          <w:b w:val="false"/>
          <w:bCs w:val="false"/>
          <w:i w:val="false"/>
          <w:iCs w:val="false"/>
          <w:color w:val="0F172A"/>
          <w:sz w:val="22"/>
          <w:szCs w:val="22"/>
          <w:rtl/>
        </w:rPr>
        <w:t xml:space="preserve">המחוון "מציג תחנות עד X דקות הליכה" מסנן את התחנות במפה. כפתור "מדידה" מחליף בין מדידה עד מרכז האזור ועד גבולו.</w:t>
      </w:r>
    </w:p>
    <w:p>
      <w:pPr>
        <w:pStyle w:val="Heading1"/>
        <w:keepNext/>
        <w:pageBreakBefore/>
        <w:bidi/>
        <w:spacing w:after="160" w:before="320"/>
        <w:jc w:val="right"/>
      </w:pPr>
      <w:r>
        <w:rPr>
          <w:rFonts w:ascii="Arial" w:cs="Arial" w:eastAsia="Arial" w:hAnsi="Arial"/>
          <w:b/>
          <w:bCs/>
          <w:i w:val="false"/>
          <w:iCs w:val="false"/>
          <w:color w:val="043E7E"/>
          <w:sz w:val="34"/>
          <w:szCs w:val="34"/>
          <w:rtl/>
        </w:rPr>
        <w:t xml:space="preserve">5. תמונת המצב הארצית</w:t>
      </w:r>
    </w:p>
    <w:p>
      <w:pPr>
        <w:bidi/>
        <w:spacing w:after="120" w:line="300"/>
        <w:jc w:val="right"/>
      </w:pPr>
      <w:r>
        <w:rPr>
          <w:rFonts w:ascii="Arial" w:cs="Arial" w:eastAsia="Arial" w:hAnsi="Arial"/>
          <w:b w:val="false"/>
          <w:bCs w:val="false"/>
          <w:i w:val="false"/>
          <w:iCs w:val="false"/>
          <w:color w:val="0F172A"/>
          <w:sz w:val="22"/>
          <w:szCs w:val="22"/>
          <w:rtl/>
        </w:rPr>
        <w:t xml:space="preserve">414 אזורי תעשייה ותעסוקה בנויים. הציון החציוני: </w:t>
      </w:r>
      <w:r>
        <w:rPr>
          <w:rFonts w:ascii="Arial" w:cs="Arial" w:eastAsia="Arial" w:hAnsi="Arial"/>
          <w:b/>
          <w:bCs/>
          <w:i w:val="false"/>
          <w:iCs w:val="false"/>
          <w:color w:val="0F172A"/>
          <w:sz w:val="22"/>
          <w:szCs w:val="22"/>
          <w:rtl/>
        </w:rPr>
        <w:t xml:space="preserve">72</w:t>
      </w:r>
      <w:r>
        <w:rPr>
          <w:rFonts w:ascii="Arial" w:cs="Arial" w:eastAsia="Arial" w:hAnsi="Arial"/>
          <w:b w:val="false"/>
          <w:bCs w:val="false"/>
          <w:i w:val="false"/>
          <w:iCs w:val="false"/>
          <w:color w:val="0F172A"/>
          <w:sz w:val="22"/>
          <w:szCs w:val="22"/>
          <w:rtl/>
        </w:rPr>
        <w:t xml:space="preserve">. הממוצע: 61.2.</w:t>
      </w:r>
    </w:p>
    <w:p>
      <w:pPr>
        <w:keepNext w:val="false"/>
        <w:spacing w:after="120"/>
        <w:jc w:val="center"/>
      </w:pPr>
      <w:r>
        <w:drawing>
          <wp:inline distT="0" distB="0" distL="0" distR="0">
            <wp:extent cx="4953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4000500"/>
                    </a:xfrm>
                    <a:prstGeom prst="rect">
                      <a:avLst/>
                    </a:prstGeom>
                  </pic:spPr>
                </pic:pic>
              </a:graphicData>
            </a:graphic>
          </wp:inline>
        </w:drawing>
      </w:r>
    </w:p>
    <w:tbl>
      <w:tblPr>
        <w:bidiVisual/>
        <w:tblW w:type="dxa" w:w="9638"/>
        <w:tblBorders>
          <w:top w:val="single" w:color="C7D2F0" w:sz="4"/>
          <w:left w:val="single" w:color="C7D2F0" w:sz="4"/>
          <w:bottom w:val="single" w:color="C7D2F0" w:sz="4"/>
          <w:right w:val="single" w:color="C7D2F0" w:sz="4"/>
          <w:insideH w:val="single" w:color="C7D2F0" w:sz="4"/>
          <w:insideV w:val="single" w:color="C7D2F0" w:sz="4"/>
        </w:tblBorders>
      </w:tblPr>
      <w:tblGrid>
        <w:gridCol w:w="4819"/>
        <w:gridCol w:w="2410"/>
        <w:gridCol w:w="2410"/>
      </w:tblGrid>
      <w:tr>
        <w:trPr>
          <w:tblHeader/>
        </w:trPr>
        <w:tc>
          <w:tcPr>
            <w:tcW w:type="dxa" w:w="4819"/>
            <w:shd w:fill="EEF2FB" w:color="auto" w:val="clear"/>
            <w:tcMar>
              <w:top w:type="dxa" w:w="60"/>
              <w:left w:type="dxa" w:w="80"/>
              <w:bottom w:type="dxa" w:w="60"/>
              <w:right w:type="dxa" w:w="80"/>
            </w:tcMar>
            <w:vAlign w:val="center"/>
          </w:tcPr>
          <w:p>
            <w:pPr>
              <w:bidi/>
              <w:spacing w:after="0"/>
              <w:jc w:val="right"/>
            </w:pPr>
            <w:r>
              <w:rPr>
                <w:rFonts w:ascii="Arial" w:cs="Arial" w:eastAsia="Arial" w:hAnsi="Arial"/>
                <w:b/>
                <w:bCs/>
                <w:i w:val="false"/>
                <w:iCs w:val="false"/>
                <w:color w:val="043E7E"/>
                <w:sz w:val="19"/>
                <w:szCs w:val="19"/>
                <w:rtl/>
              </w:rPr>
              <w:t xml:space="preserve">הקבוצה</w:t>
            </w:r>
          </w:p>
        </w:tc>
        <w:tc>
          <w:tcPr>
            <w:tcW w:type="dxa" w:w="2410"/>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9"/>
                <w:szCs w:val="19"/>
                <w:rtl/>
              </w:rPr>
              <w:t xml:space="preserve">אזורים</w:t>
            </w:r>
          </w:p>
        </w:tc>
        <w:tc>
          <w:tcPr>
            <w:tcW w:type="dxa" w:w="2410"/>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9"/>
                <w:szCs w:val="19"/>
                <w:rtl/>
              </w:rPr>
              <w:t xml:space="preserve">אחוז</w:t>
            </w:r>
          </w:p>
        </w:tc>
      </w:tr>
      <w:tr>
        <w:tc>
          <w:tcPr>
            <w:tcW w:type="dxa" w:w="4819"/>
            <w:shd w:fill="14B03D" w:color="auto" w:val="clear"/>
            <w:tcMar>
              <w:top w:type="dxa" w:w="60"/>
              <w:left w:type="dxa" w:w="80"/>
              <w:bottom w:type="dxa" w:w="60"/>
              <w:right w:type="dxa" w:w="80"/>
            </w:tcMar>
            <w:vAlign w:val="center"/>
          </w:tcPr>
          <w:p>
            <w:pPr>
              <w:bidi/>
              <w:spacing w:after="0"/>
              <w:jc w:val="right"/>
            </w:pPr>
            <w:r>
              <w:rPr>
                <w:rFonts w:ascii="Arial" w:cs="Arial" w:eastAsia="Arial" w:hAnsi="Arial"/>
                <w:b/>
                <w:bCs/>
                <w:i w:val="false"/>
                <w:iCs w:val="false"/>
                <w:color w:val="FFFFFF"/>
                <w:sz w:val="19"/>
                <w:szCs w:val="19"/>
                <w:rtl/>
              </w:rPr>
              <w:t xml:space="preserve">ירוק (90 ומעלה)</w:t>
            </w:r>
          </w:p>
        </w:tc>
        <w:tc>
          <w:tcPr>
            <w:tcW w:type="dxa" w:w="241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7</w:t>
            </w:r>
          </w:p>
        </w:tc>
        <w:tc>
          <w:tcPr>
            <w:tcW w:type="dxa" w:w="241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2%</w:t>
            </w:r>
          </w:p>
        </w:tc>
      </w:tr>
      <w:tr>
        <w:tc>
          <w:tcPr>
            <w:tcW w:type="dxa" w:w="4819"/>
            <w:shd w:fill="F8D420" w:color="auto" w:val="clear"/>
            <w:tcMar>
              <w:top w:type="dxa" w:w="60"/>
              <w:left w:type="dxa" w:w="80"/>
              <w:bottom w:type="dxa" w:w="60"/>
              <w:right w:type="dxa" w:w="80"/>
            </w:tcMar>
            <w:vAlign w:val="center"/>
          </w:tcPr>
          <w:p>
            <w:pPr>
              <w:bidi/>
              <w:spacing w:after="0"/>
              <w:jc w:val="right"/>
            </w:pPr>
            <w:r>
              <w:rPr>
                <w:rFonts w:ascii="Arial" w:cs="Arial" w:eastAsia="Arial" w:hAnsi="Arial"/>
                <w:b/>
                <w:bCs/>
                <w:i w:val="false"/>
                <w:iCs w:val="false"/>
                <w:color w:val="0F172A"/>
                <w:sz w:val="19"/>
                <w:szCs w:val="19"/>
                <w:rtl/>
              </w:rPr>
              <w:t xml:space="preserve">צהוב (70–89)</w:t>
            </w:r>
          </w:p>
        </w:tc>
        <w:tc>
          <w:tcPr>
            <w:tcW w:type="dxa" w:w="241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206</w:t>
            </w:r>
          </w:p>
        </w:tc>
        <w:tc>
          <w:tcPr>
            <w:tcW w:type="dxa" w:w="241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50%</w:t>
            </w:r>
          </w:p>
        </w:tc>
      </w:tr>
      <w:tr>
        <w:tc>
          <w:tcPr>
            <w:tcW w:type="dxa" w:w="4819"/>
            <w:shd w:fill="EE7A16" w:color="auto" w:val="clear"/>
            <w:tcMar>
              <w:top w:type="dxa" w:w="60"/>
              <w:left w:type="dxa" w:w="80"/>
              <w:bottom w:type="dxa" w:w="60"/>
              <w:right w:type="dxa" w:w="80"/>
            </w:tcMar>
            <w:vAlign w:val="center"/>
          </w:tcPr>
          <w:p>
            <w:pPr>
              <w:bidi/>
              <w:spacing w:after="0"/>
              <w:jc w:val="right"/>
            </w:pPr>
            <w:r>
              <w:rPr>
                <w:rFonts w:ascii="Arial" w:cs="Arial" w:eastAsia="Arial" w:hAnsi="Arial"/>
                <w:b/>
                <w:bCs/>
                <w:i w:val="false"/>
                <w:iCs w:val="false"/>
                <w:color w:val="FFFFFF"/>
                <w:sz w:val="19"/>
                <w:szCs w:val="19"/>
                <w:rtl/>
              </w:rPr>
              <w:t xml:space="preserve">כתום (50–69)</w:t>
            </w:r>
          </w:p>
        </w:tc>
        <w:tc>
          <w:tcPr>
            <w:tcW w:type="dxa" w:w="241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87</w:t>
            </w:r>
          </w:p>
        </w:tc>
        <w:tc>
          <w:tcPr>
            <w:tcW w:type="dxa" w:w="241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21%</w:t>
            </w:r>
          </w:p>
        </w:tc>
      </w:tr>
      <w:tr>
        <w:tc>
          <w:tcPr>
            <w:tcW w:type="dxa" w:w="4819"/>
            <w:shd w:fill="C00D18" w:color="auto" w:val="clear"/>
            <w:tcMar>
              <w:top w:type="dxa" w:w="60"/>
              <w:left w:type="dxa" w:w="80"/>
              <w:bottom w:type="dxa" w:w="60"/>
              <w:right w:type="dxa" w:w="80"/>
            </w:tcMar>
            <w:vAlign w:val="center"/>
          </w:tcPr>
          <w:p>
            <w:pPr>
              <w:bidi/>
              <w:spacing w:after="0"/>
              <w:jc w:val="right"/>
            </w:pPr>
            <w:r>
              <w:rPr>
                <w:rFonts w:ascii="Arial" w:cs="Arial" w:eastAsia="Arial" w:hAnsi="Arial"/>
                <w:b/>
                <w:bCs/>
                <w:i w:val="false"/>
                <w:iCs w:val="false"/>
                <w:color w:val="FFFFFF"/>
                <w:sz w:val="19"/>
                <w:szCs w:val="19"/>
                <w:rtl/>
              </w:rPr>
              <w:t xml:space="preserve">אדום (מתחת ל-50)</w:t>
            </w:r>
          </w:p>
        </w:tc>
        <w:tc>
          <w:tcPr>
            <w:tcW w:type="dxa" w:w="241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114</w:t>
            </w:r>
          </w:p>
        </w:tc>
        <w:tc>
          <w:tcPr>
            <w:tcW w:type="dxa" w:w="241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28%</w:t>
            </w:r>
          </w:p>
        </w:tc>
      </w:tr>
    </w:tbl>
    <w:p>
      <w:pPr>
        <w:bidi/>
        <w:spacing w:after="60"/>
        <w:jc w:val="right"/>
      </w:pPr>
    </w:p>
    <w:p>
      <w:pPr>
        <w:pStyle w:val="Heading2"/>
        <w:keepNext/>
        <w:bidi/>
        <w:spacing w:after="100" w:before="240"/>
        <w:jc w:val="right"/>
      </w:pPr>
      <w:r>
        <w:rPr>
          <w:rFonts w:ascii="Arial" w:cs="Arial" w:eastAsia="Arial" w:hAnsi="Arial"/>
          <w:b/>
          <w:bCs/>
          <w:i w:val="false"/>
          <w:iCs w:val="false"/>
          <w:color w:val="32318E"/>
          <w:sz w:val="26"/>
          <w:szCs w:val="26"/>
          <w:rtl/>
        </w:rPr>
        <w:t xml:space="preserve">עובדות משלימות</w:t>
      </w:r>
    </w:p>
    <w:p>
      <w:pPr>
        <w:pStyle w:val="ListParagraph"/>
        <w:numPr>
          <w:ilvl w:val="0"/>
          <w:numId w:val="2"/>
        </w:numPr>
        <w:bidi/>
        <w:spacing w:after="60" w:line="300"/>
        <w:jc w:val="right"/>
      </w:pPr>
      <w:r>
        <w:rPr>
          <w:rFonts w:ascii="Arial" w:cs="Arial" w:eastAsia="Arial" w:hAnsi="Arial"/>
          <w:b w:val="false"/>
          <w:bCs w:val="false"/>
          <w:i w:val="false"/>
          <w:iCs w:val="false"/>
          <w:color w:val="0F172A"/>
          <w:sz w:val="22"/>
          <w:szCs w:val="22"/>
          <w:rtl/>
        </w:rPr>
        <w:t xml:space="preserve">24 אזורים (6%) בלי אף קו אוטובוס בטווח 15 דקות הליכה.</w:t>
      </w:r>
    </w:p>
    <w:p>
      <w:pPr>
        <w:pStyle w:val="ListParagraph"/>
        <w:numPr>
          <w:ilvl w:val="0"/>
          <w:numId w:val="2"/>
        </w:numPr>
        <w:bidi/>
        <w:spacing w:after="60" w:line="300"/>
        <w:jc w:val="right"/>
      </w:pPr>
      <w:r>
        <w:rPr>
          <w:rFonts w:ascii="Arial" w:cs="Arial" w:eastAsia="Arial" w:hAnsi="Arial"/>
          <w:b w:val="false"/>
          <w:bCs w:val="false"/>
          <w:i w:val="false"/>
          <w:iCs w:val="false"/>
          <w:color w:val="0F172A"/>
          <w:sz w:val="22"/>
          <w:szCs w:val="22"/>
          <w:rtl/>
        </w:rPr>
        <w:t xml:space="preserve">25 אזורים בלי אף יציאה שימושית בשעות השיא.</w:t>
      </w:r>
    </w:p>
    <w:p>
      <w:pPr>
        <w:pStyle w:val="ListParagraph"/>
        <w:numPr>
          <w:ilvl w:val="0"/>
          <w:numId w:val="2"/>
        </w:numPr>
        <w:bidi/>
        <w:spacing w:after="60" w:line="300"/>
        <w:jc w:val="right"/>
      </w:pPr>
      <w:r>
        <w:rPr>
          <w:rFonts w:ascii="Arial" w:cs="Arial" w:eastAsia="Arial" w:hAnsi="Arial"/>
          <w:b w:val="false"/>
          <w:bCs w:val="false"/>
          <w:i w:val="false"/>
          <w:iCs w:val="false"/>
          <w:color w:val="0F172A"/>
          <w:sz w:val="22"/>
          <w:szCs w:val="22"/>
          <w:rtl/>
        </w:rPr>
        <w:t xml:space="preserve">ריכוזיות השירות: 10% מהאזורים (המשורתים ביותר) מקבלים 54% מכל יציאות האוטובוס בשעות השיא בארץ, ו-5% המובילים מקבלים 38%. האזור החציוני מקבל 53.5 יציאות שימושיות בשיא.</w:t>
      </w:r>
    </w:p>
    <w:p>
      <w:pPr>
        <w:pStyle w:val="ListParagraph"/>
        <w:numPr>
          <w:ilvl w:val="0"/>
          <w:numId w:val="2"/>
        </w:numPr>
        <w:bidi/>
        <w:spacing w:after="60" w:line="300"/>
        <w:jc w:val="right"/>
      </w:pPr>
      <w:r>
        <w:rPr>
          <w:rFonts w:ascii="Arial" w:cs="Arial" w:eastAsia="Arial" w:hAnsi="Arial"/>
          <w:b w:val="false"/>
          <w:bCs w:val="false"/>
          <w:i w:val="false"/>
          <w:iCs w:val="false"/>
          <w:color w:val="0F172A"/>
          <w:sz w:val="22"/>
          <w:szCs w:val="22"/>
          <w:rtl/>
        </w:rPr>
        <w:t xml:space="preserve">הליכת העובד המרוחק — חציון ארצי 10 דק׳; ב-21% מהאזורים היא מעל 15 דקות או שאין תחנה כלל.</w:t>
      </w:r>
    </w:p>
    <w:p>
      <w:pPr>
        <w:pStyle w:val="ListParagraph"/>
        <w:numPr>
          <w:ilvl w:val="0"/>
          <w:numId w:val="2"/>
        </w:numPr>
        <w:bidi/>
        <w:spacing w:after="60" w:line="300"/>
        <w:jc w:val="right"/>
      </w:pPr>
      <w:r>
        <w:rPr>
          <w:rFonts w:ascii="Arial" w:cs="Arial" w:eastAsia="Arial" w:hAnsi="Arial"/>
          <w:b w:val="false"/>
          <w:bCs w:val="false"/>
          <w:i w:val="false"/>
          <w:iCs w:val="false"/>
          <w:color w:val="0F172A"/>
          <w:sz w:val="22"/>
          <w:szCs w:val="22"/>
          <w:rtl/>
        </w:rPr>
        <w:t xml:space="preserve">הקו החזק — חציון ארצי: אוטובוס כל 25.7 דק׳ בשיא הבוקר. ב-20% מהאזורים הוא כל רבע שעה או פחות, וב-32% פעם בשעה או יותר.</w:t>
      </w:r>
    </w:p>
    <w:p>
      <w:pPr>
        <w:bidi/>
        <w:spacing w:after="160" w:line="300"/>
        <w:jc w:val="right"/>
      </w:pPr>
      <w:r>
        <w:rPr>
          <w:rFonts w:ascii="Arial" w:cs="Arial" w:eastAsia="Arial" w:hAnsi="Arial"/>
          <w:b w:val="false"/>
          <w:bCs w:val="false"/>
          <w:i/>
          <w:iCs/>
          <w:color w:val="475569"/>
          <w:sz w:val="19"/>
          <w:szCs w:val="19"/>
          <w:rtl/>
        </w:rPr>
        <w:t xml:space="preserve">הרשימות המלאות — האזורים בלי תחנה בטווח, האזורים בלי יציאה בשיא, והאזורים שהוצאו מהדירוג — בנספח ב.</w:t>
      </w:r>
    </w:p>
    <w:p>
      <w:pPr>
        <w:pStyle w:val="Heading2"/>
        <w:keepNext/>
        <w:bidi/>
        <w:spacing w:after="100" w:before="240"/>
        <w:jc w:val="right"/>
      </w:pPr>
      <w:r>
        <w:rPr>
          <w:rFonts w:ascii="Arial" w:cs="Arial" w:eastAsia="Arial" w:hAnsi="Arial"/>
          <w:b/>
          <w:bCs/>
          <w:i w:val="false"/>
          <w:iCs w:val="false"/>
          <w:color w:val="32318E"/>
          <w:sz w:val="26"/>
          <w:szCs w:val="26"/>
          <w:rtl/>
        </w:rPr>
        <w:t xml:space="preserve">אותן עובדות, בתרשימים</w:t>
      </w:r>
    </w:p>
    <w:p>
      <w:pPr>
        <w:keepNext w:val="false"/>
        <w:spacing w:after="120"/>
        <w:jc w:val="center"/>
      </w:pPr>
      <w:r>
        <w:drawing>
          <wp:inline distT="0" distB="0" distL="0" distR="0">
            <wp:extent cx="47625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228850"/>
                    </a:xfrm>
                    <a:prstGeom prst="rect">
                      <a:avLst/>
                    </a:prstGeom>
                  </pic:spPr>
                </pic:pic>
              </a:graphicData>
            </a:graphic>
          </wp:inline>
        </w:drawing>
      </w:r>
    </w:p>
    <w:p>
      <w:pPr>
        <w:keepNext w:val="false"/>
        <w:spacing w:after="120"/>
        <w:jc w:val="center"/>
      </w:pPr>
      <w:r>
        <w:drawing>
          <wp:inline distT="0" distB="0" distL="0" distR="0">
            <wp:extent cx="4762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000375"/>
                    </a:xfrm>
                    <a:prstGeom prst="rect">
                      <a:avLst/>
                    </a:prstGeom>
                  </pic:spPr>
                </pic:pic>
              </a:graphicData>
            </a:graphic>
          </wp:inline>
        </w:drawing>
      </w:r>
    </w:p>
    <w:p>
      <w:pPr>
        <w:keepNext w:val="false"/>
        <w:spacing w:after="120"/>
        <w:jc w:val="center"/>
      </w:pPr>
      <w:r>
        <w:drawing>
          <wp:inline distT="0" distB="0" distL="0" distR="0">
            <wp:extent cx="47625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4143375"/>
                    </a:xfrm>
                    <a:prstGeom prst="rect">
                      <a:avLst/>
                    </a:prstGeom>
                  </pic:spPr>
                </pic:pic>
              </a:graphicData>
            </a:graphic>
          </wp:inline>
        </w:drawing>
      </w:r>
    </w:p>
    <w:p>
      <w:pPr>
        <w:keepNext/>
        <w:spacing w:after="120"/>
        <w:jc w:val="center"/>
      </w:pPr>
      <w:r>
        <w:drawing>
          <wp:inline distT="0" distB="0" distL="0" distR="0">
            <wp:extent cx="4762500" cy="491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4914900"/>
                    </a:xfrm>
                    <a:prstGeom prst="rect">
                      <a:avLst/>
                    </a:prstGeom>
                  </pic:spPr>
                </pic:pic>
              </a:graphicData>
            </a:graphic>
          </wp:inline>
        </w:drawing>
      </w:r>
    </w:p>
    <w:p>
      <w:pPr>
        <w:bidi/>
        <w:spacing w:after="160" w:line="300"/>
        <w:jc w:val="right"/>
      </w:pPr>
      <w:r>
        <w:rPr>
          <w:rFonts w:ascii="Arial" w:cs="Arial" w:eastAsia="Arial" w:hAnsi="Arial"/>
          <w:b w:val="false"/>
          <w:bCs w:val="false"/>
          <w:i/>
          <w:iCs/>
          <w:color w:val="475569"/>
          <w:sz w:val="19"/>
          <w:szCs w:val="19"/>
          <w:rtl/>
        </w:rPr>
        <w:t xml:space="preserve">ריכוזיות: האזורים מסודרים לפי מספר יציאות השיא ומחולקים לעשרה עשירונים שווים; העמודה היא חלקו של כל עשירון בסך היציאות הארצי.</w:t>
      </w:r>
    </w:p>
    <w:p>
      <w:pPr>
        <w:pStyle w:val="Heading1"/>
        <w:keepNext/>
        <w:bidi/>
        <w:spacing w:after="160" w:before="320"/>
        <w:jc w:val="right"/>
      </w:pPr>
      <w:r>
        <w:rPr>
          <w:rFonts w:ascii="Arial" w:cs="Arial" w:eastAsia="Arial" w:hAnsi="Arial"/>
          <w:b/>
          <w:bCs/>
          <w:i w:val="false"/>
          <w:iCs w:val="false"/>
          <w:color w:val="043E7E"/>
          <w:sz w:val="34"/>
          <w:szCs w:val="34"/>
          <w:rtl/>
        </w:rPr>
        <w:t xml:space="preserve">6. הפערים</w:t>
      </w:r>
    </w:p>
    <w:p>
      <w:pPr>
        <w:bidi/>
        <w:spacing w:after="120" w:line="300"/>
        <w:jc w:val="right"/>
      </w:pPr>
      <w:r>
        <w:rPr>
          <w:rFonts w:ascii="Arial" w:cs="Arial" w:eastAsia="Arial" w:hAnsi="Arial"/>
          <w:b w:val="false"/>
          <w:bCs w:val="false"/>
          <w:i w:val="false"/>
          <w:iCs w:val="false"/>
          <w:color w:val="0F172A"/>
          <w:sz w:val="22"/>
          <w:szCs w:val="22"/>
          <w:rtl/>
        </w:rPr>
        <w:t xml:space="preserve">הציון החציוני הארצי הוא </w:t>
      </w:r>
      <w:r>
        <w:rPr>
          <w:rFonts w:ascii="Arial" w:cs="Arial" w:eastAsia="Arial" w:hAnsi="Arial"/>
          <w:b/>
          <w:bCs/>
          <w:i w:val="false"/>
          <w:iCs w:val="false"/>
          <w:color w:val="0F172A"/>
          <w:sz w:val="22"/>
          <w:szCs w:val="22"/>
          <w:rtl/>
        </w:rPr>
        <w:t xml:space="preserve">72</w:t>
      </w:r>
      <w:r>
        <w:rPr>
          <w:rFonts w:ascii="Arial" w:cs="Arial" w:eastAsia="Arial" w:hAnsi="Arial"/>
          <w:b w:val="false"/>
          <w:bCs w:val="false"/>
          <w:i w:val="false"/>
          <w:iCs w:val="false"/>
          <w:color w:val="0F172A"/>
          <w:sz w:val="22"/>
          <w:szCs w:val="22"/>
          <w:rtl/>
        </w:rPr>
        <w:t xml:space="preserve">. כל קבוצה שלמטה נמדדת מולו ובשלושת המדדים שהוגדרו לדו"ח: נגישות כלל האזור (הליכה מהנקודה הרחוקה), התדירות הממוצעת בשיא לכיוון, ותדירות הקו החזק בשיא.</w:t>
      </w:r>
    </w:p>
    <w:p>
      <w:pPr>
        <w:pStyle w:val="Heading2"/>
        <w:keepNext/>
        <w:bidi/>
        <w:spacing w:after="100" w:before="240"/>
        <w:jc w:val="right"/>
      </w:pPr>
      <w:r>
        <w:rPr>
          <w:rFonts w:ascii="Arial" w:cs="Arial" w:eastAsia="Arial" w:hAnsi="Arial"/>
          <w:b/>
          <w:bCs/>
          <w:i w:val="false"/>
          <w:iCs w:val="false"/>
          <w:color w:val="32318E"/>
          <w:sz w:val="26"/>
          <w:szCs w:val="26"/>
          <w:rtl/>
        </w:rPr>
        <w:t xml:space="preserve">מרכז מול פריפריה</w:t>
      </w:r>
    </w:p>
    <w:p>
      <w:pPr>
        <w:bidi/>
        <w:spacing w:after="120" w:line="300"/>
        <w:jc w:val="right"/>
      </w:pPr>
      <w:r>
        <w:rPr>
          <w:rFonts w:ascii="Arial" w:cs="Arial" w:eastAsia="Arial" w:hAnsi="Arial"/>
          <w:b w:val="false"/>
          <w:bCs w:val="false"/>
          <w:i w:val="false"/>
          <w:iCs w:val="false"/>
          <w:color w:val="0F172A"/>
          <w:sz w:val="22"/>
          <w:szCs w:val="22"/>
          <w:rtl/>
        </w:rPr>
        <w:t xml:space="preserve">"מרכז" = עד 45 ק"מ מתל אביב (147 אזורים) · "פריפריה" = כל השאר (267).</w:t>
      </w:r>
    </w:p>
    <w:tbl>
      <w:tblPr>
        <w:bidiVisual/>
        <w:tblW w:type="dxa" w:w="9638"/>
        <w:tblBorders>
          <w:top w:val="single" w:color="C7D2F0" w:sz="4"/>
          <w:left w:val="single" w:color="C7D2F0" w:sz="4"/>
          <w:bottom w:val="single" w:color="C7D2F0" w:sz="4"/>
          <w:right w:val="single" w:color="C7D2F0" w:sz="4"/>
          <w:insideH w:val="single" w:color="C7D2F0" w:sz="4"/>
          <w:insideV w:val="single" w:color="C7D2F0" w:sz="4"/>
        </w:tblBorders>
      </w:tblPr>
      <w:tblGrid>
        <w:gridCol w:w="1542"/>
        <w:gridCol w:w="771"/>
        <w:gridCol w:w="964"/>
        <w:gridCol w:w="867"/>
        <w:gridCol w:w="867"/>
        <w:gridCol w:w="1349"/>
        <w:gridCol w:w="1157"/>
        <w:gridCol w:w="1060"/>
        <w:gridCol w:w="1060"/>
      </w:tblGrid>
      <w:tr>
        <w:trPr>
          <w:tblHeader/>
        </w:trPr>
        <w:tc>
          <w:tcPr>
            <w:tcW w:type="dxa" w:w="1542"/>
            <w:shd w:fill="EEF2FB" w:color="auto" w:val="clear"/>
            <w:tcMar>
              <w:top w:type="dxa" w:w="60"/>
              <w:left w:type="dxa" w:w="80"/>
              <w:bottom w:type="dxa" w:w="60"/>
              <w:right w:type="dxa" w:w="80"/>
            </w:tcMar>
            <w:vAlign w:val="center"/>
          </w:tcPr>
          <w:p>
            <w:pPr>
              <w:bidi/>
              <w:spacing w:after="0"/>
              <w:jc w:val="right"/>
            </w:pPr>
            <w:r>
              <w:rPr>
                <w:rFonts w:ascii="Arial" w:cs="Arial" w:eastAsia="Arial" w:hAnsi="Arial"/>
                <w:b/>
                <w:bCs/>
                <w:i w:val="false"/>
                <w:iCs w:val="false"/>
                <w:color w:val="043E7E"/>
                <w:sz w:val="17"/>
                <w:szCs w:val="17"/>
                <w:rtl/>
              </w:rPr>
              <w:t xml:space="preserve">קבוצה</w:t>
            </w:r>
          </w:p>
        </w:tc>
        <w:tc>
          <w:tcPr>
            <w:tcW w:type="dxa" w:w="771"/>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אזורים</w:t>
            </w:r>
          </w:p>
        </w:tc>
        <w:tc>
          <w:tcPr>
            <w:tcW w:type="dxa" w:w="964"/>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ציון ממוצע</w:t>
            </w:r>
          </w:p>
        </w:tc>
        <w:tc>
          <w:tcPr>
            <w:tcW w:type="dxa" w:w="867"/>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ציון 70+</w:t>
            </w:r>
          </w:p>
        </w:tc>
        <w:tc>
          <w:tcPr>
            <w:tcW w:type="dxa" w:w="867"/>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ציון &lt;50</w:t>
            </w:r>
          </w:p>
        </w:tc>
        <w:tc>
          <w:tcPr>
            <w:tcW w:type="dxa" w:w="1349"/>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הליכה מהנקודה הרחוקה (חציון)</w:t>
            </w:r>
          </w:p>
        </w:tc>
        <w:tc>
          <w:tcPr>
            <w:tcW w:type="dxa" w:w="1157"/>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מרווח ממוצע בשיא (חציון)</w:t>
            </w:r>
          </w:p>
        </w:tc>
        <w:tc>
          <w:tcPr>
            <w:tcW w:type="dxa" w:w="1060"/>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הקו החזק (חציון)</w:t>
            </w:r>
          </w:p>
        </w:tc>
        <w:tc>
          <w:tcPr>
            <w:tcW w:type="dxa" w:w="1060"/>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ציון משרד התחבורה</w:t>
            </w:r>
          </w:p>
        </w:tc>
      </w:tr>
      <w:tr>
        <w:tc>
          <w:tcPr>
            <w:tcW w:type="dxa" w:w="1542"/>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7"/>
                <w:szCs w:val="17"/>
                <w:rtl/>
              </w:rPr>
              <w:t xml:space="preserve">מרכז</w:t>
            </w:r>
          </w:p>
        </w:tc>
        <w:tc>
          <w:tcPr>
            <w:tcW w:type="dxa" w:w="771"/>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147</w:t>
            </w:r>
          </w:p>
        </w:tc>
        <w:tc>
          <w:tcPr>
            <w:tcW w:type="dxa" w:w="964"/>
            <w:shd w:fill="F5A11A"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F172A"/>
                <w:sz w:val="17"/>
                <w:szCs w:val="17"/>
                <w:rtl/>
              </w:rPr>
              <w:t xml:space="preserve">67.2</w:t>
            </w:r>
          </w:p>
        </w:tc>
        <w:tc>
          <w:tcPr>
            <w:tcW w:type="dxa" w:w="86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61%</w:t>
            </w:r>
          </w:p>
        </w:tc>
        <w:tc>
          <w:tcPr>
            <w:tcW w:type="dxa" w:w="86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17%</w:t>
            </w:r>
          </w:p>
        </w:tc>
        <w:tc>
          <w:tcPr>
            <w:tcW w:type="dxa" w:w="1349"/>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9.6 דק׳</w:t>
            </w:r>
          </w:p>
        </w:tc>
        <w:tc>
          <w:tcPr>
            <w:tcW w:type="dxa" w:w="115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3.6 דק׳</w:t>
            </w:r>
          </w:p>
        </w:tc>
        <w:tc>
          <w:tcPr>
            <w:tcW w:type="dxa" w:w="106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22.5 דק׳</w:t>
            </w:r>
          </w:p>
        </w:tc>
        <w:tc>
          <w:tcPr>
            <w:tcW w:type="dxa" w:w="106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46.6</w:t>
            </w:r>
          </w:p>
        </w:tc>
      </w:tr>
      <w:tr>
        <w:tc>
          <w:tcPr>
            <w:tcW w:type="dxa" w:w="1542"/>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7"/>
                <w:szCs w:val="17"/>
                <w:rtl/>
              </w:rPr>
              <w:t xml:space="preserve">פריפריה</w:t>
            </w:r>
          </w:p>
        </w:tc>
        <w:tc>
          <w:tcPr>
            <w:tcW w:type="dxa" w:w="771"/>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267</w:t>
            </w:r>
          </w:p>
        </w:tc>
        <w:tc>
          <w:tcPr>
            <w:tcW w:type="dxa" w:w="964"/>
            <w:shd w:fill="EE7A16"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7"/>
                <w:szCs w:val="17"/>
                <w:rtl/>
              </w:rPr>
              <w:t xml:space="preserve">57.9</w:t>
            </w:r>
          </w:p>
        </w:tc>
        <w:tc>
          <w:tcPr>
            <w:tcW w:type="dxa" w:w="86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46%</w:t>
            </w:r>
          </w:p>
        </w:tc>
        <w:tc>
          <w:tcPr>
            <w:tcW w:type="dxa" w:w="86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33%</w:t>
            </w:r>
          </w:p>
        </w:tc>
        <w:tc>
          <w:tcPr>
            <w:tcW w:type="dxa" w:w="1349"/>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10.2 דק׳</w:t>
            </w:r>
          </w:p>
        </w:tc>
        <w:tc>
          <w:tcPr>
            <w:tcW w:type="dxa" w:w="115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9.2 דק׳</w:t>
            </w:r>
          </w:p>
        </w:tc>
        <w:tc>
          <w:tcPr>
            <w:tcW w:type="dxa" w:w="106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30 דק׳</w:t>
            </w:r>
          </w:p>
        </w:tc>
        <w:tc>
          <w:tcPr>
            <w:tcW w:type="dxa" w:w="106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36.1</w:t>
            </w:r>
          </w:p>
        </w:tc>
      </w:tr>
    </w:tbl>
    <w:p>
      <w:pPr>
        <w:bidi/>
        <w:spacing w:after="60"/>
        <w:jc w:val="right"/>
      </w:pPr>
    </w:p>
    <w:p>
      <w:pPr>
        <w:keepNext w:val="false"/>
        <w:spacing w:after="120"/>
        <w:jc w:val="center"/>
      </w:pPr>
      <w:r>
        <w:drawing>
          <wp:inline distT="0" distB="0" distL="0" distR="0">
            <wp:extent cx="47625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1924050"/>
                    </a:xfrm>
                    <a:prstGeom prst="rect">
                      <a:avLst/>
                    </a:prstGeom>
                  </pic:spPr>
                </pic:pic>
              </a:graphicData>
            </a:graphic>
          </wp:inline>
        </w:drawing>
      </w:r>
    </w:p>
    <w:p>
      <w:pPr>
        <w:keepNext w:val="false"/>
        <w:spacing w:after="120"/>
        <w:jc w:val="center"/>
      </w:pPr>
      <w:r>
        <w:drawing>
          <wp:inline distT="0" distB="0" distL="0" distR="0">
            <wp:extent cx="47625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1924050"/>
                    </a:xfrm>
                    <a:prstGeom prst="rect">
                      <a:avLst/>
                    </a:prstGeom>
                  </pic:spPr>
                </pic:pic>
              </a:graphicData>
            </a:graphic>
          </wp:inline>
        </w:drawing>
      </w:r>
    </w:p>
    <w:p>
      <w:pPr>
        <w:keepNext w:val="false"/>
        <w:spacing w:after="120"/>
        <w:jc w:val="center"/>
      </w:pPr>
      <w:r>
        <w:drawing>
          <wp:inline distT="0" distB="0" distL="0" distR="0">
            <wp:extent cx="47625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1924050"/>
                    </a:xfrm>
                    <a:prstGeom prst="rect">
                      <a:avLst/>
                    </a:prstGeom>
                  </pic:spPr>
                </pic:pic>
              </a:graphicData>
            </a:graphic>
          </wp:inline>
        </w:drawing>
      </w:r>
    </w:p>
    <w:p>
      <w:pPr>
        <w:pStyle w:val="Heading2"/>
        <w:keepNext/>
        <w:bidi/>
        <w:spacing w:after="100" w:before="240"/>
        <w:jc w:val="right"/>
      </w:pPr>
      <w:r>
        <w:rPr>
          <w:rFonts w:ascii="Arial" w:cs="Arial" w:eastAsia="Arial" w:hAnsi="Arial"/>
          <w:b/>
          <w:bCs/>
          <w:i w:val="false"/>
          <w:iCs w:val="false"/>
          <w:color w:val="32318E"/>
          <w:sz w:val="26"/>
          <w:szCs w:val="26"/>
          <w:rtl/>
        </w:rPr>
        <w:t xml:space="preserve">צפון, מרכז, ירושלים ויהודה ושומרון, דרום</w:t>
      </w:r>
    </w:p>
    <w:p>
      <w:pPr>
        <w:bidi/>
        <w:spacing w:after="120" w:line="300"/>
        <w:jc w:val="right"/>
      </w:pPr>
      <w:r>
        <w:rPr>
          <w:rFonts w:ascii="Arial" w:cs="Arial" w:eastAsia="Arial" w:hAnsi="Arial"/>
          <w:b w:val="false"/>
          <w:bCs w:val="false"/>
          <w:i w:val="false"/>
          <w:iCs w:val="false"/>
          <w:color w:val="0F172A"/>
          <w:sz w:val="22"/>
          <w:szCs w:val="22"/>
          <w:rtl/>
        </w:rPr>
        <w:t xml:space="preserve">החלוקה לפי שכבת "תחום אזורי תעשיה תעסוקה" של משרד התחבורה — שדה המחוז (410 מתוך 414 אזורים; לשאר לפי קו רוחב). צפון = מחוזות צפון וחיפה · מרכז = מחוזות מרכז ותל אביב · ירושלים ויו"ש · דרום.</w:t>
      </w:r>
    </w:p>
    <w:tbl>
      <w:tblPr>
        <w:bidiVisual/>
        <w:tblW w:type="dxa" w:w="9638"/>
        <w:tblBorders>
          <w:top w:val="single" w:color="C7D2F0" w:sz="4"/>
          <w:left w:val="single" w:color="C7D2F0" w:sz="4"/>
          <w:bottom w:val="single" w:color="C7D2F0" w:sz="4"/>
          <w:right w:val="single" w:color="C7D2F0" w:sz="4"/>
          <w:insideH w:val="single" w:color="C7D2F0" w:sz="4"/>
          <w:insideV w:val="single" w:color="C7D2F0" w:sz="4"/>
        </w:tblBorders>
      </w:tblPr>
      <w:tblGrid>
        <w:gridCol w:w="1542"/>
        <w:gridCol w:w="771"/>
        <w:gridCol w:w="964"/>
        <w:gridCol w:w="867"/>
        <w:gridCol w:w="867"/>
        <w:gridCol w:w="1349"/>
        <w:gridCol w:w="1157"/>
        <w:gridCol w:w="1060"/>
        <w:gridCol w:w="1060"/>
      </w:tblGrid>
      <w:tr>
        <w:trPr>
          <w:tblHeader/>
        </w:trPr>
        <w:tc>
          <w:tcPr>
            <w:tcW w:type="dxa" w:w="1542"/>
            <w:shd w:fill="EEF2FB" w:color="auto" w:val="clear"/>
            <w:tcMar>
              <w:top w:type="dxa" w:w="60"/>
              <w:left w:type="dxa" w:w="80"/>
              <w:bottom w:type="dxa" w:w="60"/>
              <w:right w:type="dxa" w:w="80"/>
            </w:tcMar>
            <w:vAlign w:val="center"/>
          </w:tcPr>
          <w:p>
            <w:pPr>
              <w:bidi/>
              <w:spacing w:after="0"/>
              <w:jc w:val="right"/>
            </w:pPr>
            <w:r>
              <w:rPr>
                <w:rFonts w:ascii="Arial" w:cs="Arial" w:eastAsia="Arial" w:hAnsi="Arial"/>
                <w:b/>
                <w:bCs/>
                <w:i w:val="false"/>
                <w:iCs w:val="false"/>
                <w:color w:val="043E7E"/>
                <w:sz w:val="17"/>
                <w:szCs w:val="17"/>
                <w:rtl/>
              </w:rPr>
              <w:t xml:space="preserve">קבוצה</w:t>
            </w:r>
          </w:p>
        </w:tc>
        <w:tc>
          <w:tcPr>
            <w:tcW w:type="dxa" w:w="771"/>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אזורים</w:t>
            </w:r>
          </w:p>
        </w:tc>
        <w:tc>
          <w:tcPr>
            <w:tcW w:type="dxa" w:w="964"/>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ציון ממוצע</w:t>
            </w:r>
          </w:p>
        </w:tc>
        <w:tc>
          <w:tcPr>
            <w:tcW w:type="dxa" w:w="867"/>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ציון 70+</w:t>
            </w:r>
          </w:p>
        </w:tc>
        <w:tc>
          <w:tcPr>
            <w:tcW w:type="dxa" w:w="867"/>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ציון &lt;50</w:t>
            </w:r>
          </w:p>
        </w:tc>
        <w:tc>
          <w:tcPr>
            <w:tcW w:type="dxa" w:w="1349"/>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הליכה מהנקודה הרחוקה (חציון)</w:t>
            </w:r>
          </w:p>
        </w:tc>
        <w:tc>
          <w:tcPr>
            <w:tcW w:type="dxa" w:w="1157"/>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מרווח ממוצע בשיא (חציון)</w:t>
            </w:r>
          </w:p>
        </w:tc>
        <w:tc>
          <w:tcPr>
            <w:tcW w:type="dxa" w:w="1060"/>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הקו החזק (חציון)</w:t>
            </w:r>
          </w:p>
        </w:tc>
        <w:tc>
          <w:tcPr>
            <w:tcW w:type="dxa" w:w="1060"/>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ציון משרד התחבורה</w:t>
            </w:r>
          </w:p>
        </w:tc>
      </w:tr>
      <w:tr>
        <w:tc>
          <w:tcPr>
            <w:tcW w:type="dxa" w:w="1542"/>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7"/>
                <w:szCs w:val="17"/>
                <w:rtl/>
              </w:rPr>
              <w:t xml:space="preserve">צפון</w:t>
            </w:r>
          </w:p>
        </w:tc>
        <w:tc>
          <w:tcPr>
            <w:tcW w:type="dxa" w:w="771"/>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173</w:t>
            </w:r>
          </w:p>
        </w:tc>
        <w:tc>
          <w:tcPr>
            <w:tcW w:type="dxa" w:w="964"/>
            <w:shd w:fill="F5A11A"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F172A"/>
                <w:sz w:val="17"/>
                <w:szCs w:val="17"/>
                <w:rtl/>
              </w:rPr>
              <w:t xml:space="preserve">63.2</w:t>
            </w:r>
          </w:p>
        </w:tc>
        <w:tc>
          <w:tcPr>
            <w:tcW w:type="dxa" w:w="86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55%</w:t>
            </w:r>
          </w:p>
        </w:tc>
        <w:tc>
          <w:tcPr>
            <w:tcW w:type="dxa" w:w="86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24%</w:t>
            </w:r>
          </w:p>
        </w:tc>
        <w:tc>
          <w:tcPr>
            <w:tcW w:type="dxa" w:w="1349"/>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9.8 דק׳</w:t>
            </w:r>
          </w:p>
        </w:tc>
        <w:tc>
          <w:tcPr>
            <w:tcW w:type="dxa" w:w="115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7 דק׳</w:t>
            </w:r>
          </w:p>
        </w:tc>
        <w:tc>
          <w:tcPr>
            <w:tcW w:type="dxa" w:w="106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30 דק׳</w:t>
            </w:r>
          </w:p>
        </w:tc>
        <w:tc>
          <w:tcPr>
            <w:tcW w:type="dxa" w:w="106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37.4</w:t>
            </w:r>
          </w:p>
        </w:tc>
      </w:tr>
      <w:tr>
        <w:tc>
          <w:tcPr>
            <w:tcW w:type="dxa" w:w="1542"/>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7"/>
                <w:szCs w:val="17"/>
                <w:rtl/>
              </w:rPr>
              <w:t xml:space="preserve">מרכז</w:t>
            </w:r>
          </w:p>
        </w:tc>
        <w:tc>
          <w:tcPr>
            <w:tcW w:type="dxa" w:w="771"/>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108</w:t>
            </w:r>
          </w:p>
        </w:tc>
        <w:tc>
          <w:tcPr>
            <w:tcW w:type="dxa" w:w="964"/>
            <w:shd w:fill="F5A11A"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F172A"/>
                <w:sz w:val="17"/>
                <w:szCs w:val="17"/>
                <w:rtl/>
              </w:rPr>
              <w:t xml:space="preserve">69.9</w:t>
            </w:r>
          </w:p>
        </w:tc>
        <w:tc>
          <w:tcPr>
            <w:tcW w:type="dxa" w:w="86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69%</w:t>
            </w:r>
          </w:p>
        </w:tc>
        <w:tc>
          <w:tcPr>
            <w:tcW w:type="dxa" w:w="86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15%</w:t>
            </w:r>
          </w:p>
        </w:tc>
        <w:tc>
          <w:tcPr>
            <w:tcW w:type="dxa" w:w="1349"/>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8.9 דק׳</w:t>
            </w:r>
          </w:p>
        </w:tc>
        <w:tc>
          <w:tcPr>
            <w:tcW w:type="dxa" w:w="115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3.5 דק׳</w:t>
            </w:r>
          </w:p>
        </w:tc>
        <w:tc>
          <w:tcPr>
            <w:tcW w:type="dxa" w:w="106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22.5 דק׳</w:t>
            </w:r>
          </w:p>
        </w:tc>
        <w:tc>
          <w:tcPr>
            <w:tcW w:type="dxa" w:w="106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48.2</w:t>
            </w:r>
          </w:p>
        </w:tc>
      </w:tr>
      <w:tr>
        <w:tc>
          <w:tcPr>
            <w:tcW w:type="dxa" w:w="1542"/>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7"/>
                <w:szCs w:val="17"/>
                <w:rtl/>
              </w:rPr>
              <w:t xml:space="preserve">ירושלים ויו"ש</w:t>
            </w:r>
          </w:p>
        </w:tc>
        <w:tc>
          <w:tcPr>
            <w:tcW w:type="dxa" w:w="771"/>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34</w:t>
            </w:r>
          </w:p>
        </w:tc>
        <w:tc>
          <w:tcPr>
            <w:tcW w:type="dxa" w:w="964"/>
            <w:shd w:fill="EE7A16"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7"/>
                <w:szCs w:val="17"/>
                <w:rtl/>
              </w:rPr>
              <w:t xml:space="preserve">50.6</w:t>
            </w:r>
          </w:p>
        </w:tc>
        <w:tc>
          <w:tcPr>
            <w:tcW w:type="dxa" w:w="86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35%</w:t>
            </w:r>
          </w:p>
        </w:tc>
        <w:tc>
          <w:tcPr>
            <w:tcW w:type="dxa" w:w="86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41%</w:t>
            </w:r>
          </w:p>
        </w:tc>
        <w:tc>
          <w:tcPr>
            <w:tcW w:type="dxa" w:w="1349"/>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10.9 דק׳</w:t>
            </w:r>
          </w:p>
        </w:tc>
        <w:tc>
          <w:tcPr>
            <w:tcW w:type="dxa" w:w="115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24.7 דק׳</w:t>
            </w:r>
          </w:p>
        </w:tc>
        <w:tc>
          <w:tcPr>
            <w:tcW w:type="dxa" w:w="106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54.2 דק׳</w:t>
            </w:r>
          </w:p>
        </w:tc>
        <w:tc>
          <w:tcPr>
            <w:tcW w:type="dxa" w:w="106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56.4</w:t>
            </w:r>
          </w:p>
        </w:tc>
      </w:tr>
      <w:tr>
        <w:tc>
          <w:tcPr>
            <w:tcW w:type="dxa" w:w="1542"/>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7"/>
                <w:szCs w:val="17"/>
                <w:rtl/>
              </w:rPr>
              <w:t xml:space="preserve">דרום</w:t>
            </w:r>
          </w:p>
        </w:tc>
        <w:tc>
          <w:tcPr>
            <w:tcW w:type="dxa" w:w="771"/>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99</w:t>
            </w:r>
          </w:p>
        </w:tc>
        <w:tc>
          <w:tcPr>
            <w:tcW w:type="dxa" w:w="964"/>
            <w:shd w:fill="EE7A16"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7"/>
                <w:szCs w:val="17"/>
                <w:rtl/>
              </w:rPr>
              <w:t xml:space="preserve">51.9</w:t>
            </w:r>
          </w:p>
        </w:tc>
        <w:tc>
          <w:tcPr>
            <w:tcW w:type="dxa" w:w="86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30%</w:t>
            </w:r>
          </w:p>
        </w:tc>
        <w:tc>
          <w:tcPr>
            <w:tcW w:type="dxa" w:w="86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42%</w:t>
            </w:r>
          </w:p>
        </w:tc>
        <w:tc>
          <w:tcPr>
            <w:tcW w:type="dxa" w:w="1349"/>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11.9 דק׳</w:t>
            </w:r>
          </w:p>
        </w:tc>
        <w:tc>
          <w:tcPr>
            <w:tcW w:type="dxa" w:w="115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10.1 דק׳</w:t>
            </w:r>
          </w:p>
        </w:tc>
        <w:tc>
          <w:tcPr>
            <w:tcW w:type="dxa" w:w="106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30 דק׳</w:t>
            </w:r>
          </w:p>
        </w:tc>
        <w:tc>
          <w:tcPr>
            <w:tcW w:type="dxa" w:w="106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31.3</w:t>
            </w:r>
          </w:p>
        </w:tc>
      </w:tr>
    </w:tbl>
    <w:p>
      <w:pPr>
        <w:bidi/>
        <w:spacing w:after="60"/>
        <w:jc w:val="right"/>
      </w:pPr>
    </w:p>
    <w:p>
      <w:pPr>
        <w:keepNext w:val="false"/>
        <w:spacing w:after="120"/>
        <w:jc w:val="center"/>
      </w:pPr>
      <w:r>
        <w:drawing>
          <wp:inline distT="0" distB="0" distL="0" distR="0">
            <wp:extent cx="4762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762250"/>
                    </a:xfrm>
                    <a:prstGeom prst="rect">
                      <a:avLst/>
                    </a:prstGeom>
                  </pic:spPr>
                </pic:pic>
              </a:graphicData>
            </a:graphic>
          </wp:inline>
        </w:drawing>
      </w:r>
    </w:p>
    <w:p>
      <w:pPr>
        <w:keepNext w:val="false"/>
        <w:spacing w:after="120"/>
        <w:jc w:val="center"/>
      </w:pPr>
      <w:r>
        <w:drawing>
          <wp:inline distT="0" distB="0" distL="0" distR="0">
            <wp:extent cx="4762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762250"/>
                    </a:xfrm>
                    <a:prstGeom prst="rect">
                      <a:avLst/>
                    </a:prstGeom>
                  </pic:spPr>
                </pic:pic>
              </a:graphicData>
            </a:graphic>
          </wp:inline>
        </w:drawing>
      </w:r>
    </w:p>
    <w:p>
      <w:pPr>
        <w:keepNext w:val="false"/>
        <w:spacing w:after="120"/>
        <w:jc w:val="center"/>
      </w:pPr>
      <w:r>
        <w:drawing>
          <wp:inline distT="0" distB="0" distL="0" distR="0">
            <wp:extent cx="4762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762250"/>
                    </a:xfrm>
                    <a:prstGeom prst="rect">
                      <a:avLst/>
                    </a:prstGeom>
                  </pic:spPr>
                </pic:pic>
              </a:graphicData>
            </a:graphic>
          </wp:inline>
        </w:drawing>
      </w:r>
    </w:p>
    <w:p>
      <w:pPr>
        <w:pStyle w:val="Heading2"/>
        <w:keepNext/>
        <w:bidi/>
        <w:spacing w:after="100" w:before="240"/>
        <w:jc w:val="right"/>
      </w:pPr>
      <w:r>
        <w:rPr>
          <w:rFonts w:ascii="Arial" w:cs="Arial" w:eastAsia="Arial" w:hAnsi="Arial"/>
          <w:b/>
          <w:bCs/>
          <w:i w:val="false"/>
          <w:iCs w:val="false"/>
          <w:color w:val="32318E"/>
          <w:sz w:val="26"/>
          <w:szCs w:val="26"/>
          <w:rtl/>
        </w:rPr>
        <w:t xml:space="preserve">הפריפריה בצפון מול הפריפריה בדרום</w:t>
      </w:r>
    </w:p>
    <w:p>
      <w:pPr>
        <w:bidi/>
        <w:spacing w:after="120" w:line="300"/>
        <w:jc w:val="right"/>
      </w:pPr>
      <w:r>
        <w:rPr>
          <w:rFonts w:ascii="Arial" w:cs="Arial" w:eastAsia="Arial" w:hAnsi="Arial"/>
          <w:b w:val="false"/>
          <w:bCs w:val="false"/>
          <w:i w:val="false"/>
          <w:iCs w:val="false"/>
          <w:color w:val="0F172A"/>
          <w:sz w:val="22"/>
          <w:szCs w:val="22"/>
          <w:rtl/>
        </w:rPr>
        <w:t xml:space="preserve">אותם אזורים שמחוץ ל-45 הק"מ מתל אביב, מפוצלים לפי מחוז:</w:t>
      </w:r>
    </w:p>
    <w:tbl>
      <w:tblPr>
        <w:bidiVisual/>
        <w:tblW w:type="dxa" w:w="9638"/>
        <w:tblBorders>
          <w:top w:val="single" w:color="C7D2F0" w:sz="4"/>
          <w:left w:val="single" w:color="C7D2F0" w:sz="4"/>
          <w:bottom w:val="single" w:color="C7D2F0" w:sz="4"/>
          <w:right w:val="single" w:color="C7D2F0" w:sz="4"/>
          <w:insideH w:val="single" w:color="C7D2F0" w:sz="4"/>
          <w:insideV w:val="single" w:color="C7D2F0" w:sz="4"/>
        </w:tblBorders>
      </w:tblPr>
      <w:tblGrid>
        <w:gridCol w:w="1542"/>
        <w:gridCol w:w="771"/>
        <w:gridCol w:w="964"/>
        <w:gridCol w:w="867"/>
        <w:gridCol w:w="867"/>
        <w:gridCol w:w="1349"/>
        <w:gridCol w:w="1157"/>
        <w:gridCol w:w="1060"/>
        <w:gridCol w:w="1060"/>
      </w:tblGrid>
      <w:tr>
        <w:trPr>
          <w:tblHeader/>
        </w:trPr>
        <w:tc>
          <w:tcPr>
            <w:tcW w:type="dxa" w:w="1542"/>
            <w:shd w:fill="EEF2FB" w:color="auto" w:val="clear"/>
            <w:tcMar>
              <w:top w:type="dxa" w:w="60"/>
              <w:left w:type="dxa" w:w="80"/>
              <w:bottom w:type="dxa" w:w="60"/>
              <w:right w:type="dxa" w:w="80"/>
            </w:tcMar>
            <w:vAlign w:val="center"/>
          </w:tcPr>
          <w:p>
            <w:pPr>
              <w:bidi/>
              <w:spacing w:after="0"/>
              <w:jc w:val="right"/>
            </w:pPr>
            <w:r>
              <w:rPr>
                <w:rFonts w:ascii="Arial" w:cs="Arial" w:eastAsia="Arial" w:hAnsi="Arial"/>
                <w:b/>
                <w:bCs/>
                <w:i w:val="false"/>
                <w:iCs w:val="false"/>
                <w:color w:val="043E7E"/>
                <w:sz w:val="17"/>
                <w:szCs w:val="17"/>
                <w:rtl/>
              </w:rPr>
              <w:t xml:space="preserve">קבוצה</w:t>
            </w:r>
          </w:p>
        </w:tc>
        <w:tc>
          <w:tcPr>
            <w:tcW w:type="dxa" w:w="771"/>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אזורים</w:t>
            </w:r>
          </w:p>
        </w:tc>
        <w:tc>
          <w:tcPr>
            <w:tcW w:type="dxa" w:w="964"/>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ציון ממוצע</w:t>
            </w:r>
          </w:p>
        </w:tc>
        <w:tc>
          <w:tcPr>
            <w:tcW w:type="dxa" w:w="867"/>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ציון 70+</w:t>
            </w:r>
          </w:p>
        </w:tc>
        <w:tc>
          <w:tcPr>
            <w:tcW w:type="dxa" w:w="867"/>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ציון &lt;50</w:t>
            </w:r>
          </w:p>
        </w:tc>
        <w:tc>
          <w:tcPr>
            <w:tcW w:type="dxa" w:w="1349"/>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הליכה מהנקודה הרחוקה (חציון)</w:t>
            </w:r>
          </w:p>
        </w:tc>
        <w:tc>
          <w:tcPr>
            <w:tcW w:type="dxa" w:w="1157"/>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מרווח ממוצע בשיא (חציון)</w:t>
            </w:r>
          </w:p>
        </w:tc>
        <w:tc>
          <w:tcPr>
            <w:tcW w:type="dxa" w:w="1060"/>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הקו החזק (חציון)</w:t>
            </w:r>
          </w:p>
        </w:tc>
        <w:tc>
          <w:tcPr>
            <w:tcW w:type="dxa" w:w="1060"/>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ציון משרד התחבורה</w:t>
            </w:r>
          </w:p>
        </w:tc>
      </w:tr>
      <w:tr>
        <w:tc>
          <w:tcPr>
            <w:tcW w:type="dxa" w:w="1542"/>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7"/>
                <w:szCs w:val="17"/>
                <w:rtl/>
              </w:rPr>
              <w:t xml:space="preserve">צפון</w:t>
            </w:r>
          </w:p>
        </w:tc>
        <w:tc>
          <w:tcPr>
            <w:tcW w:type="dxa" w:w="771"/>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163</w:t>
            </w:r>
          </w:p>
        </w:tc>
        <w:tc>
          <w:tcPr>
            <w:tcW w:type="dxa" w:w="964"/>
            <w:shd w:fill="F5A11A"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F172A"/>
                <w:sz w:val="17"/>
                <w:szCs w:val="17"/>
                <w:rtl/>
              </w:rPr>
              <w:t xml:space="preserve">62.6</w:t>
            </w:r>
          </w:p>
        </w:tc>
        <w:tc>
          <w:tcPr>
            <w:tcW w:type="dxa" w:w="86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55%</w:t>
            </w:r>
          </w:p>
        </w:tc>
        <w:tc>
          <w:tcPr>
            <w:tcW w:type="dxa" w:w="86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25%</w:t>
            </w:r>
          </w:p>
        </w:tc>
        <w:tc>
          <w:tcPr>
            <w:tcW w:type="dxa" w:w="1349"/>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9.8 דק׳</w:t>
            </w:r>
          </w:p>
        </w:tc>
        <w:tc>
          <w:tcPr>
            <w:tcW w:type="dxa" w:w="115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7.4 דק׳</w:t>
            </w:r>
          </w:p>
        </w:tc>
        <w:tc>
          <w:tcPr>
            <w:tcW w:type="dxa" w:w="106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30 דק׳</w:t>
            </w:r>
          </w:p>
        </w:tc>
        <w:tc>
          <w:tcPr>
            <w:tcW w:type="dxa" w:w="106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37.4</w:t>
            </w:r>
          </w:p>
        </w:tc>
      </w:tr>
      <w:tr>
        <w:tc>
          <w:tcPr>
            <w:tcW w:type="dxa" w:w="1542"/>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7"/>
                <w:szCs w:val="17"/>
                <w:rtl/>
              </w:rPr>
              <w:t xml:space="preserve">דרום</w:t>
            </w:r>
          </w:p>
        </w:tc>
        <w:tc>
          <w:tcPr>
            <w:tcW w:type="dxa" w:w="771"/>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87</w:t>
            </w:r>
          </w:p>
        </w:tc>
        <w:tc>
          <w:tcPr>
            <w:tcW w:type="dxa" w:w="964"/>
            <w:shd w:fill="EE7A16"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7"/>
                <w:szCs w:val="17"/>
                <w:rtl/>
              </w:rPr>
              <w:t xml:space="preserve">50.6</w:t>
            </w:r>
          </w:p>
        </w:tc>
        <w:tc>
          <w:tcPr>
            <w:tcW w:type="dxa" w:w="86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29%</w:t>
            </w:r>
          </w:p>
        </w:tc>
        <w:tc>
          <w:tcPr>
            <w:tcW w:type="dxa" w:w="86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46%</w:t>
            </w:r>
          </w:p>
        </w:tc>
        <w:tc>
          <w:tcPr>
            <w:tcW w:type="dxa" w:w="1349"/>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11.7 דק׳</w:t>
            </w:r>
          </w:p>
        </w:tc>
        <w:tc>
          <w:tcPr>
            <w:tcW w:type="dxa" w:w="115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13.1 דק׳</w:t>
            </w:r>
          </w:p>
        </w:tc>
        <w:tc>
          <w:tcPr>
            <w:tcW w:type="dxa" w:w="106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36 דק׳</w:t>
            </w:r>
          </w:p>
        </w:tc>
        <w:tc>
          <w:tcPr>
            <w:tcW w:type="dxa" w:w="106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29.2</w:t>
            </w:r>
          </w:p>
        </w:tc>
      </w:tr>
    </w:tbl>
    <w:p>
      <w:pPr>
        <w:pStyle w:val="Heading2"/>
        <w:keepNext/>
        <w:bidi/>
        <w:spacing w:after="100" w:before="240"/>
        <w:jc w:val="right"/>
      </w:pPr>
      <w:r>
        <w:rPr>
          <w:rFonts w:ascii="Arial" w:cs="Arial" w:eastAsia="Arial" w:hAnsi="Arial"/>
          <w:b/>
          <w:bCs/>
          <w:i w:val="false"/>
          <w:iCs w:val="false"/>
          <w:color w:val="32318E"/>
          <w:sz w:val="26"/>
          <w:szCs w:val="26"/>
          <w:rtl/>
        </w:rPr>
        <w:t xml:space="preserve">החברה היהודית מול החברה הערבית והבדואית</w:t>
      </w:r>
    </w:p>
    <w:p>
      <w:pPr>
        <w:bidi/>
        <w:spacing w:after="120" w:line="300"/>
        <w:jc w:val="right"/>
      </w:pPr>
      <w:r>
        <w:rPr>
          <w:rFonts w:ascii="Arial" w:cs="Arial" w:eastAsia="Arial" w:hAnsi="Arial"/>
          <w:b w:val="false"/>
          <w:bCs w:val="false"/>
          <w:i w:val="false"/>
          <w:iCs w:val="false"/>
          <w:color w:val="0F172A"/>
          <w:sz w:val="22"/>
          <w:szCs w:val="22"/>
          <w:rtl/>
        </w:rPr>
        <w:t xml:space="preserve">התיוג הרשמי: השדה MINORITY — שכבת "תחום אזורי תעשיה תעסוקה", משרד התחבורה. 62 אזורים מתויגים כמגזר מיעוטים, מול 352 שאינם מתויגים.</w:t>
      </w:r>
    </w:p>
    <w:tbl>
      <w:tblPr>
        <w:bidiVisual/>
        <w:tblW w:type="dxa" w:w="9638"/>
        <w:tblBorders>
          <w:top w:val="single" w:color="C7D2F0" w:sz="4"/>
          <w:left w:val="single" w:color="C7D2F0" w:sz="4"/>
          <w:bottom w:val="single" w:color="C7D2F0" w:sz="4"/>
          <w:right w:val="single" w:color="C7D2F0" w:sz="4"/>
          <w:insideH w:val="single" w:color="C7D2F0" w:sz="4"/>
          <w:insideV w:val="single" w:color="C7D2F0" w:sz="4"/>
        </w:tblBorders>
      </w:tblPr>
      <w:tblGrid>
        <w:gridCol w:w="1542"/>
        <w:gridCol w:w="771"/>
        <w:gridCol w:w="964"/>
        <w:gridCol w:w="867"/>
        <w:gridCol w:w="867"/>
        <w:gridCol w:w="1349"/>
        <w:gridCol w:w="1157"/>
        <w:gridCol w:w="1060"/>
        <w:gridCol w:w="1060"/>
      </w:tblGrid>
      <w:tr>
        <w:trPr>
          <w:tblHeader/>
        </w:trPr>
        <w:tc>
          <w:tcPr>
            <w:tcW w:type="dxa" w:w="1542"/>
            <w:shd w:fill="EEF2FB" w:color="auto" w:val="clear"/>
            <w:tcMar>
              <w:top w:type="dxa" w:w="60"/>
              <w:left w:type="dxa" w:w="80"/>
              <w:bottom w:type="dxa" w:w="60"/>
              <w:right w:type="dxa" w:w="80"/>
            </w:tcMar>
            <w:vAlign w:val="center"/>
          </w:tcPr>
          <w:p>
            <w:pPr>
              <w:bidi/>
              <w:spacing w:after="0"/>
              <w:jc w:val="right"/>
            </w:pPr>
            <w:r>
              <w:rPr>
                <w:rFonts w:ascii="Arial" w:cs="Arial" w:eastAsia="Arial" w:hAnsi="Arial"/>
                <w:b/>
                <w:bCs/>
                <w:i w:val="false"/>
                <w:iCs w:val="false"/>
                <w:color w:val="043E7E"/>
                <w:sz w:val="17"/>
                <w:szCs w:val="17"/>
                <w:rtl/>
              </w:rPr>
              <w:t xml:space="preserve">קבוצה</w:t>
            </w:r>
          </w:p>
        </w:tc>
        <w:tc>
          <w:tcPr>
            <w:tcW w:type="dxa" w:w="771"/>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אזורים</w:t>
            </w:r>
          </w:p>
        </w:tc>
        <w:tc>
          <w:tcPr>
            <w:tcW w:type="dxa" w:w="964"/>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ציון ממוצע</w:t>
            </w:r>
          </w:p>
        </w:tc>
        <w:tc>
          <w:tcPr>
            <w:tcW w:type="dxa" w:w="867"/>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ציון 70+</w:t>
            </w:r>
          </w:p>
        </w:tc>
        <w:tc>
          <w:tcPr>
            <w:tcW w:type="dxa" w:w="867"/>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ציון &lt;50</w:t>
            </w:r>
          </w:p>
        </w:tc>
        <w:tc>
          <w:tcPr>
            <w:tcW w:type="dxa" w:w="1349"/>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הליכה מהנקודה הרחוקה (חציון)</w:t>
            </w:r>
          </w:p>
        </w:tc>
        <w:tc>
          <w:tcPr>
            <w:tcW w:type="dxa" w:w="1157"/>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מרווח ממוצע בשיא (חציון)</w:t>
            </w:r>
          </w:p>
        </w:tc>
        <w:tc>
          <w:tcPr>
            <w:tcW w:type="dxa" w:w="1060"/>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הקו החזק (חציון)</w:t>
            </w:r>
          </w:p>
        </w:tc>
        <w:tc>
          <w:tcPr>
            <w:tcW w:type="dxa" w:w="1060"/>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ציון משרד התחבורה</w:t>
            </w:r>
          </w:p>
        </w:tc>
      </w:tr>
      <w:tr>
        <w:tc>
          <w:tcPr>
            <w:tcW w:type="dxa" w:w="1542"/>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7"/>
                <w:szCs w:val="17"/>
                <w:rtl/>
              </w:rPr>
              <w:t xml:space="preserve">מגזר מיעוטים (תיוג רשמי)</w:t>
            </w:r>
          </w:p>
        </w:tc>
        <w:tc>
          <w:tcPr>
            <w:tcW w:type="dxa" w:w="771"/>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62</w:t>
            </w:r>
          </w:p>
        </w:tc>
        <w:tc>
          <w:tcPr>
            <w:tcW w:type="dxa" w:w="964"/>
            <w:shd w:fill="F5A11A"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F172A"/>
                <w:sz w:val="17"/>
                <w:szCs w:val="17"/>
                <w:rtl/>
              </w:rPr>
              <w:t xml:space="preserve">65.6</w:t>
            </w:r>
          </w:p>
        </w:tc>
        <w:tc>
          <w:tcPr>
            <w:tcW w:type="dxa" w:w="86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69%</w:t>
            </w:r>
          </w:p>
        </w:tc>
        <w:tc>
          <w:tcPr>
            <w:tcW w:type="dxa" w:w="86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18%</w:t>
            </w:r>
          </w:p>
        </w:tc>
        <w:tc>
          <w:tcPr>
            <w:tcW w:type="dxa" w:w="1349"/>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9.6 דק׳</w:t>
            </w:r>
          </w:p>
        </w:tc>
        <w:tc>
          <w:tcPr>
            <w:tcW w:type="dxa" w:w="115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6.1 דק׳</w:t>
            </w:r>
          </w:p>
        </w:tc>
        <w:tc>
          <w:tcPr>
            <w:tcW w:type="dxa" w:w="106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25.7 דק׳</w:t>
            </w:r>
          </w:p>
        </w:tc>
        <w:tc>
          <w:tcPr>
            <w:tcW w:type="dxa" w:w="106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49.5</w:t>
            </w:r>
          </w:p>
        </w:tc>
      </w:tr>
      <w:tr>
        <w:tc>
          <w:tcPr>
            <w:tcW w:type="dxa" w:w="1542"/>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7"/>
                <w:szCs w:val="17"/>
                <w:rtl/>
              </w:rPr>
              <w:t xml:space="preserve">כל שאר האזורים</w:t>
            </w:r>
          </w:p>
        </w:tc>
        <w:tc>
          <w:tcPr>
            <w:tcW w:type="dxa" w:w="771"/>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352</w:t>
            </w:r>
          </w:p>
        </w:tc>
        <w:tc>
          <w:tcPr>
            <w:tcW w:type="dxa" w:w="964"/>
            <w:shd w:fill="F5A11A"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F172A"/>
                <w:sz w:val="17"/>
                <w:szCs w:val="17"/>
                <w:rtl/>
              </w:rPr>
              <w:t xml:space="preserve">60.4</w:t>
            </w:r>
          </w:p>
        </w:tc>
        <w:tc>
          <w:tcPr>
            <w:tcW w:type="dxa" w:w="86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48%</w:t>
            </w:r>
          </w:p>
        </w:tc>
        <w:tc>
          <w:tcPr>
            <w:tcW w:type="dxa" w:w="86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29%</w:t>
            </w:r>
          </w:p>
        </w:tc>
        <w:tc>
          <w:tcPr>
            <w:tcW w:type="dxa" w:w="1349"/>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10.1 דק׳</w:t>
            </w:r>
          </w:p>
        </w:tc>
        <w:tc>
          <w:tcPr>
            <w:tcW w:type="dxa" w:w="115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7 דק׳</w:t>
            </w:r>
          </w:p>
        </w:tc>
        <w:tc>
          <w:tcPr>
            <w:tcW w:type="dxa" w:w="106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30 דק׳</w:t>
            </w:r>
          </w:p>
        </w:tc>
        <w:tc>
          <w:tcPr>
            <w:tcW w:type="dxa" w:w="106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42.9</w:t>
            </w:r>
          </w:p>
        </w:tc>
      </w:tr>
    </w:tbl>
    <w:p>
      <w:pPr>
        <w:bidi/>
        <w:spacing w:after="60"/>
        <w:jc w:val="right"/>
      </w:pPr>
    </w:p>
    <w:p>
      <w:pPr>
        <w:bidi/>
        <w:spacing w:after="120" w:line="300"/>
        <w:jc w:val="right"/>
      </w:pPr>
      <w:r>
        <w:rPr>
          <w:rFonts w:ascii="Arial" w:cs="Arial" w:eastAsia="Arial" w:hAnsi="Arial"/>
          <w:b w:val="false"/>
          <w:bCs w:val="false"/>
          <w:i w:val="false"/>
          <w:iCs w:val="false"/>
          <w:color w:val="0F172A"/>
          <w:sz w:val="22"/>
          <w:szCs w:val="22"/>
          <w:rtl/>
        </w:rPr>
        <w:t xml:space="preserve">בתוך המגזר המתויג, לפי תת-הקבוצה שבשכבה:</w:t>
      </w:r>
    </w:p>
    <w:tbl>
      <w:tblPr>
        <w:bidiVisual/>
        <w:tblW w:type="dxa" w:w="9638"/>
        <w:tblBorders>
          <w:top w:val="single" w:color="C7D2F0" w:sz="4"/>
          <w:left w:val="single" w:color="C7D2F0" w:sz="4"/>
          <w:bottom w:val="single" w:color="C7D2F0" w:sz="4"/>
          <w:right w:val="single" w:color="C7D2F0" w:sz="4"/>
          <w:insideH w:val="single" w:color="C7D2F0" w:sz="4"/>
          <w:insideV w:val="single" w:color="C7D2F0" w:sz="4"/>
        </w:tblBorders>
      </w:tblPr>
      <w:tblGrid>
        <w:gridCol w:w="1542"/>
        <w:gridCol w:w="771"/>
        <w:gridCol w:w="964"/>
        <w:gridCol w:w="867"/>
        <w:gridCol w:w="867"/>
        <w:gridCol w:w="1349"/>
        <w:gridCol w:w="1157"/>
        <w:gridCol w:w="1060"/>
        <w:gridCol w:w="1060"/>
      </w:tblGrid>
      <w:tr>
        <w:trPr>
          <w:tblHeader/>
        </w:trPr>
        <w:tc>
          <w:tcPr>
            <w:tcW w:type="dxa" w:w="1542"/>
            <w:shd w:fill="EEF2FB" w:color="auto" w:val="clear"/>
            <w:tcMar>
              <w:top w:type="dxa" w:w="60"/>
              <w:left w:type="dxa" w:w="80"/>
              <w:bottom w:type="dxa" w:w="60"/>
              <w:right w:type="dxa" w:w="80"/>
            </w:tcMar>
            <w:vAlign w:val="center"/>
          </w:tcPr>
          <w:p>
            <w:pPr>
              <w:bidi/>
              <w:spacing w:after="0"/>
              <w:jc w:val="right"/>
            </w:pPr>
            <w:r>
              <w:rPr>
                <w:rFonts w:ascii="Arial" w:cs="Arial" w:eastAsia="Arial" w:hAnsi="Arial"/>
                <w:b/>
                <w:bCs/>
                <w:i w:val="false"/>
                <w:iCs w:val="false"/>
                <w:color w:val="043E7E"/>
                <w:sz w:val="17"/>
                <w:szCs w:val="17"/>
                <w:rtl/>
              </w:rPr>
              <w:t xml:space="preserve">קבוצה</w:t>
            </w:r>
          </w:p>
        </w:tc>
        <w:tc>
          <w:tcPr>
            <w:tcW w:type="dxa" w:w="771"/>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אזורים</w:t>
            </w:r>
          </w:p>
        </w:tc>
        <w:tc>
          <w:tcPr>
            <w:tcW w:type="dxa" w:w="964"/>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ציון ממוצע</w:t>
            </w:r>
          </w:p>
        </w:tc>
        <w:tc>
          <w:tcPr>
            <w:tcW w:type="dxa" w:w="867"/>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ציון 70+</w:t>
            </w:r>
          </w:p>
        </w:tc>
        <w:tc>
          <w:tcPr>
            <w:tcW w:type="dxa" w:w="867"/>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ציון &lt;50</w:t>
            </w:r>
          </w:p>
        </w:tc>
        <w:tc>
          <w:tcPr>
            <w:tcW w:type="dxa" w:w="1349"/>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הליכה מהנקודה הרחוקה (חציון)</w:t>
            </w:r>
          </w:p>
        </w:tc>
        <w:tc>
          <w:tcPr>
            <w:tcW w:type="dxa" w:w="1157"/>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מרווח ממוצע בשיא (חציון)</w:t>
            </w:r>
          </w:p>
        </w:tc>
        <w:tc>
          <w:tcPr>
            <w:tcW w:type="dxa" w:w="1060"/>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הקו החזק (חציון)</w:t>
            </w:r>
          </w:p>
        </w:tc>
        <w:tc>
          <w:tcPr>
            <w:tcW w:type="dxa" w:w="1060"/>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ציון משרד התחבורה</w:t>
            </w:r>
          </w:p>
        </w:tc>
      </w:tr>
      <w:tr>
        <w:tc>
          <w:tcPr>
            <w:tcW w:type="dxa" w:w="1542"/>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7"/>
                <w:szCs w:val="17"/>
                <w:rtl/>
              </w:rPr>
              <w:t xml:space="preserve">בדואים (צפון ודרום)</w:t>
            </w:r>
          </w:p>
        </w:tc>
        <w:tc>
          <w:tcPr>
            <w:tcW w:type="dxa" w:w="771"/>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17</w:t>
            </w:r>
          </w:p>
        </w:tc>
        <w:tc>
          <w:tcPr>
            <w:tcW w:type="dxa" w:w="964"/>
            <w:shd w:fill="EE7A16"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7"/>
                <w:szCs w:val="17"/>
                <w:rtl/>
              </w:rPr>
              <w:t xml:space="preserve">53.6</w:t>
            </w:r>
          </w:p>
        </w:tc>
        <w:tc>
          <w:tcPr>
            <w:tcW w:type="dxa" w:w="86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47%</w:t>
            </w:r>
          </w:p>
        </w:tc>
        <w:tc>
          <w:tcPr>
            <w:tcW w:type="dxa" w:w="86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35%</w:t>
            </w:r>
          </w:p>
        </w:tc>
        <w:tc>
          <w:tcPr>
            <w:tcW w:type="dxa" w:w="1349"/>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10.3 דק׳</w:t>
            </w:r>
          </w:p>
        </w:tc>
        <w:tc>
          <w:tcPr>
            <w:tcW w:type="dxa" w:w="115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9.8 דק׳</w:t>
            </w:r>
          </w:p>
        </w:tc>
        <w:tc>
          <w:tcPr>
            <w:tcW w:type="dxa" w:w="106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25.7 דק׳</w:t>
            </w:r>
          </w:p>
        </w:tc>
        <w:tc>
          <w:tcPr>
            <w:tcW w:type="dxa" w:w="106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w:t>
            </w:r>
          </w:p>
        </w:tc>
      </w:tr>
      <w:tr>
        <w:tc>
          <w:tcPr>
            <w:tcW w:type="dxa" w:w="1542"/>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7"/>
                <w:szCs w:val="17"/>
                <w:rtl/>
              </w:rPr>
              <w:t xml:space="preserve">דרוזים (כולל רמת הגולן)</w:t>
            </w:r>
          </w:p>
        </w:tc>
        <w:tc>
          <w:tcPr>
            <w:tcW w:type="dxa" w:w="771"/>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9</w:t>
            </w:r>
          </w:p>
        </w:tc>
        <w:tc>
          <w:tcPr>
            <w:tcW w:type="dxa" w:w="964"/>
            <w:shd w:fill="F5A11A"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F172A"/>
                <w:sz w:val="17"/>
                <w:szCs w:val="17"/>
                <w:rtl/>
              </w:rPr>
              <w:t xml:space="preserve">63.9</w:t>
            </w:r>
          </w:p>
        </w:tc>
        <w:tc>
          <w:tcPr>
            <w:tcW w:type="dxa" w:w="86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56%</w:t>
            </w:r>
          </w:p>
        </w:tc>
        <w:tc>
          <w:tcPr>
            <w:tcW w:type="dxa" w:w="86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22%</w:t>
            </w:r>
          </w:p>
        </w:tc>
        <w:tc>
          <w:tcPr>
            <w:tcW w:type="dxa" w:w="1349"/>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8.3 דק׳</w:t>
            </w:r>
          </w:p>
        </w:tc>
        <w:tc>
          <w:tcPr>
            <w:tcW w:type="dxa" w:w="115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5.6 דק׳</w:t>
            </w:r>
          </w:p>
        </w:tc>
        <w:tc>
          <w:tcPr>
            <w:tcW w:type="dxa" w:w="106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25.7 דק׳</w:t>
            </w:r>
          </w:p>
        </w:tc>
        <w:tc>
          <w:tcPr>
            <w:tcW w:type="dxa" w:w="106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w:t>
            </w:r>
          </w:p>
        </w:tc>
      </w:tr>
      <w:tr>
        <w:tc>
          <w:tcPr>
            <w:tcW w:type="dxa" w:w="1542"/>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7"/>
                <w:szCs w:val="17"/>
                <w:rtl/>
              </w:rPr>
              <w:t xml:space="preserve">מיעוטים כללי</w:t>
            </w:r>
          </w:p>
        </w:tc>
        <w:tc>
          <w:tcPr>
            <w:tcW w:type="dxa" w:w="771"/>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31</w:t>
            </w:r>
          </w:p>
        </w:tc>
        <w:tc>
          <w:tcPr>
            <w:tcW w:type="dxa" w:w="964"/>
            <w:shd w:fill="F8D420"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F172A"/>
                <w:sz w:val="17"/>
                <w:szCs w:val="17"/>
                <w:rtl/>
              </w:rPr>
              <w:t xml:space="preserve">71.3</w:t>
            </w:r>
          </w:p>
        </w:tc>
        <w:tc>
          <w:tcPr>
            <w:tcW w:type="dxa" w:w="86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84%</w:t>
            </w:r>
          </w:p>
        </w:tc>
        <w:tc>
          <w:tcPr>
            <w:tcW w:type="dxa" w:w="86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6%</w:t>
            </w:r>
          </w:p>
        </w:tc>
        <w:tc>
          <w:tcPr>
            <w:tcW w:type="dxa" w:w="1349"/>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9.1 דק׳</w:t>
            </w:r>
          </w:p>
        </w:tc>
        <w:tc>
          <w:tcPr>
            <w:tcW w:type="dxa" w:w="115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5.4 דק׳</w:t>
            </w:r>
          </w:p>
        </w:tc>
        <w:tc>
          <w:tcPr>
            <w:tcW w:type="dxa" w:w="106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27.9 דק׳</w:t>
            </w:r>
          </w:p>
        </w:tc>
        <w:tc>
          <w:tcPr>
            <w:tcW w:type="dxa" w:w="106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w:t>
            </w:r>
          </w:p>
        </w:tc>
      </w:tr>
      <w:tr>
        <w:tc>
          <w:tcPr>
            <w:tcW w:type="dxa" w:w="1542"/>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7"/>
                <w:szCs w:val="17"/>
                <w:rtl/>
              </w:rPr>
              <w:t xml:space="preserve">רשות מעורבת</w:t>
            </w:r>
          </w:p>
        </w:tc>
        <w:tc>
          <w:tcPr>
            <w:tcW w:type="dxa" w:w="771"/>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4</w:t>
            </w:r>
          </w:p>
        </w:tc>
        <w:tc>
          <w:tcPr>
            <w:tcW w:type="dxa" w:w="964"/>
            <w:shd w:fill="CFD41F"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F172A"/>
                <w:sz w:val="17"/>
                <w:szCs w:val="17"/>
                <w:rtl/>
              </w:rPr>
              <w:t xml:space="preserve">81</w:t>
            </w:r>
          </w:p>
        </w:tc>
        <w:tc>
          <w:tcPr>
            <w:tcW w:type="dxa" w:w="86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100%</w:t>
            </w:r>
          </w:p>
        </w:tc>
        <w:tc>
          <w:tcPr>
            <w:tcW w:type="dxa" w:w="86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0%</w:t>
            </w:r>
          </w:p>
        </w:tc>
        <w:tc>
          <w:tcPr>
            <w:tcW w:type="dxa" w:w="1349"/>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8.1 דק׳</w:t>
            </w:r>
          </w:p>
        </w:tc>
        <w:tc>
          <w:tcPr>
            <w:tcW w:type="dxa" w:w="115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4.1 דק׳</w:t>
            </w:r>
          </w:p>
        </w:tc>
        <w:tc>
          <w:tcPr>
            <w:tcW w:type="dxa" w:w="106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22.9 דק׳</w:t>
            </w:r>
          </w:p>
        </w:tc>
        <w:tc>
          <w:tcPr>
            <w:tcW w:type="dxa" w:w="106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49.5</w:t>
            </w:r>
          </w:p>
        </w:tc>
      </w:tr>
      <w:tr>
        <w:tc>
          <w:tcPr>
            <w:tcW w:type="dxa" w:w="1542"/>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7"/>
                <w:szCs w:val="17"/>
                <w:rtl/>
              </w:rPr>
              <w:t xml:space="preserve">צ'רקסים</w:t>
            </w:r>
          </w:p>
        </w:tc>
        <w:tc>
          <w:tcPr>
            <w:tcW w:type="dxa" w:w="771"/>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1</w:t>
            </w:r>
          </w:p>
        </w:tc>
        <w:tc>
          <w:tcPr>
            <w:tcW w:type="dxa" w:w="964"/>
            <w:shd w:fill="E63C1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7"/>
                <w:szCs w:val="17"/>
                <w:rtl/>
              </w:rPr>
              <w:t xml:space="preserve">48</w:t>
            </w:r>
          </w:p>
        </w:tc>
        <w:tc>
          <w:tcPr>
            <w:tcW w:type="dxa" w:w="86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0%</w:t>
            </w:r>
          </w:p>
        </w:tc>
        <w:tc>
          <w:tcPr>
            <w:tcW w:type="dxa" w:w="86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100%</w:t>
            </w:r>
          </w:p>
        </w:tc>
        <w:tc>
          <w:tcPr>
            <w:tcW w:type="dxa" w:w="1349"/>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13.5 דק׳</w:t>
            </w:r>
          </w:p>
        </w:tc>
        <w:tc>
          <w:tcPr>
            <w:tcW w:type="dxa" w:w="115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70 דק׳</w:t>
            </w:r>
          </w:p>
        </w:tc>
        <w:tc>
          <w:tcPr>
            <w:tcW w:type="dxa" w:w="106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50 דק׳</w:t>
            </w:r>
          </w:p>
        </w:tc>
        <w:tc>
          <w:tcPr>
            <w:tcW w:type="dxa" w:w="106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w:t>
            </w:r>
          </w:p>
        </w:tc>
      </w:tr>
    </w:tbl>
    <w:p>
      <w:pPr>
        <w:keepNext w:val="false"/>
        <w:spacing w:after="120"/>
        <w:jc w:val="center"/>
      </w:pPr>
      <w:r>
        <w:drawing>
          <wp:inline distT="0" distB="0" distL="0" distR="0">
            <wp:extent cx="47625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1924050"/>
                    </a:xfrm>
                    <a:prstGeom prst="rect">
                      <a:avLst/>
                    </a:prstGeom>
                  </pic:spPr>
                </pic:pic>
              </a:graphicData>
            </a:graphic>
          </wp:inline>
        </w:drawing>
      </w:r>
    </w:p>
    <w:p>
      <w:pPr>
        <w:keepNext w:val="false"/>
        <w:spacing w:after="120"/>
        <w:jc w:val="center"/>
      </w:pPr>
      <w:r>
        <w:drawing>
          <wp:inline distT="0" distB="0" distL="0" distR="0">
            <wp:extent cx="47625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1924050"/>
                    </a:xfrm>
                    <a:prstGeom prst="rect">
                      <a:avLst/>
                    </a:prstGeom>
                  </pic:spPr>
                </pic:pic>
              </a:graphicData>
            </a:graphic>
          </wp:inline>
        </w:drawing>
      </w:r>
    </w:p>
    <w:p>
      <w:pPr>
        <w:pStyle w:val="Heading2"/>
        <w:keepNext/>
        <w:bidi/>
        <w:spacing w:after="100" w:before="240"/>
        <w:jc w:val="right"/>
      </w:pPr>
      <w:r>
        <w:rPr>
          <w:rFonts w:ascii="Arial" w:cs="Arial" w:eastAsia="Arial" w:hAnsi="Arial"/>
          <w:b/>
          <w:bCs/>
          <w:i w:val="false"/>
          <w:iCs w:val="false"/>
          <w:color w:val="32318E"/>
          <w:sz w:val="26"/>
          <w:szCs w:val="26"/>
          <w:rtl/>
        </w:rPr>
        <w:t xml:space="preserve">לפי האשכול החברתי-כלכלי של הרשות המקומית</w:t>
      </w:r>
    </w:p>
    <w:p>
      <w:pPr>
        <w:bidi/>
        <w:spacing w:after="120" w:line="300"/>
        <w:jc w:val="right"/>
      </w:pPr>
      <w:r>
        <w:rPr>
          <w:rFonts w:ascii="Arial" w:cs="Arial" w:eastAsia="Arial" w:hAnsi="Arial"/>
          <w:b w:val="false"/>
          <w:bCs w:val="false"/>
          <w:i w:val="false"/>
          <w:iCs w:val="false"/>
          <w:color w:val="0F172A"/>
          <w:sz w:val="22"/>
          <w:szCs w:val="22"/>
          <w:rtl/>
        </w:rPr>
        <w:t xml:space="preserve">אשכול הלמ"ס (2021) של הרשות שבה נמצא האזור. 73 אזורים ללא רשות מזוהה אינם בטבלה.</w:t>
      </w:r>
    </w:p>
    <w:tbl>
      <w:tblPr>
        <w:bidiVisual/>
        <w:tblW w:type="dxa" w:w="9638"/>
        <w:tblBorders>
          <w:top w:val="single" w:color="C7D2F0" w:sz="4"/>
          <w:left w:val="single" w:color="C7D2F0" w:sz="4"/>
          <w:bottom w:val="single" w:color="C7D2F0" w:sz="4"/>
          <w:right w:val="single" w:color="C7D2F0" w:sz="4"/>
          <w:insideH w:val="single" w:color="C7D2F0" w:sz="4"/>
          <w:insideV w:val="single" w:color="C7D2F0" w:sz="4"/>
        </w:tblBorders>
      </w:tblPr>
      <w:tblGrid>
        <w:gridCol w:w="1542"/>
        <w:gridCol w:w="771"/>
        <w:gridCol w:w="964"/>
        <w:gridCol w:w="867"/>
        <w:gridCol w:w="867"/>
        <w:gridCol w:w="1349"/>
        <w:gridCol w:w="1157"/>
        <w:gridCol w:w="1060"/>
        <w:gridCol w:w="1060"/>
      </w:tblGrid>
      <w:tr>
        <w:trPr>
          <w:tblHeader/>
        </w:trPr>
        <w:tc>
          <w:tcPr>
            <w:tcW w:type="dxa" w:w="1542"/>
            <w:shd w:fill="EEF2FB" w:color="auto" w:val="clear"/>
            <w:tcMar>
              <w:top w:type="dxa" w:w="60"/>
              <w:left w:type="dxa" w:w="80"/>
              <w:bottom w:type="dxa" w:w="60"/>
              <w:right w:type="dxa" w:w="80"/>
            </w:tcMar>
            <w:vAlign w:val="center"/>
          </w:tcPr>
          <w:p>
            <w:pPr>
              <w:bidi/>
              <w:spacing w:after="0"/>
              <w:jc w:val="right"/>
            </w:pPr>
            <w:r>
              <w:rPr>
                <w:rFonts w:ascii="Arial" w:cs="Arial" w:eastAsia="Arial" w:hAnsi="Arial"/>
                <w:b/>
                <w:bCs/>
                <w:i w:val="false"/>
                <w:iCs w:val="false"/>
                <w:color w:val="043E7E"/>
                <w:sz w:val="17"/>
                <w:szCs w:val="17"/>
                <w:rtl/>
              </w:rPr>
              <w:t xml:space="preserve">קבוצה</w:t>
            </w:r>
          </w:p>
        </w:tc>
        <w:tc>
          <w:tcPr>
            <w:tcW w:type="dxa" w:w="771"/>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אזורים</w:t>
            </w:r>
          </w:p>
        </w:tc>
        <w:tc>
          <w:tcPr>
            <w:tcW w:type="dxa" w:w="964"/>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ציון ממוצע</w:t>
            </w:r>
          </w:p>
        </w:tc>
        <w:tc>
          <w:tcPr>
            <w:tcW w:type="dxa" w:w="867"/>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ציון 70+</w:t>
            </w:r>
          </w:p>
        </w:tc>
        <w:tc>
          <w:tcPr>
            <w:tcW w:type="dxa" w:w="867"/>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ציון &lt;50</w:t>
            </w:r>
          </w:p>
        </w:tc>
        <w:tc>
          <w:tcPr>
            <w:tcW w:type="dxa" w:w="1349"/>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הליכה מהנקודה הרחוקה (חציון)</w:t>
            </w:r>
          </w:p>
        </w:tc>
        <w:tc>
          <w:tcPr>
            <w:tcW w:type="dxa" w:w="1157"/>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מרווח ממוצע בשיא (חציון)</w:t>
            </w:r>
          </w:p>
        </w:tc>
        <w:tc>
          <w:tcPr>
            <w:tcW w:type="dxa" w:w="1060"/>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הקו החזק (חציון)</w:t>
            </w:r>
          </w:p>
        </w:tc>
        <w:tc>
          <w:tcPr>
            <w:tcW w:type="dxa" w:w="1060"/>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ציון משרד התחבורה</w:t>
            </w:r>
          </w:p>
        </w:tc>
      </w:tr>
      <w:tr>
        <w:tc>
          <w:tcPr>
            <w:tcW w:type="dxa" w:w="1542"/>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7"/>
                <w:szCs w:val="17"/>
                <w:rtl/>
              </w:rPr>
              <w:t xml:space="preserve">אשכולות 1–3 (חלש)</w:t>
            </w:r>
          </w:p>
        </w:tc>
        <w:tc>
          <w:tcPr>
            <w:tcW w:type="dxa" w:w="771"/>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62</w:t>
            </w:r>
          </w:p>
        </w:tc>
        <w:tc>
          <w:tcPr>
            <w:tcW w:type="dxa" w:w="964"/>
            <w:shd w:fill="F5A11A"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F172A"/>
                <w:sz w:val="17"/>
                <w:szCs w:val="17"/>
                <w:rtl/>
              </w:rPr>
              <w:t xml:space="preserve">65.8</w:t>
            </w:r>
          </w:p>
        </w:tc>
        <w:tc>
          <w:tcPr>
            <w:tcW w:type="dxa" w:w="86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61%</w:t>
            </w:r>
          </w:p>
        </w:tc>
        <w:tc>
          <w:tcPr>
            <w:tcW w:type="dxa" w:w="86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19%</w:t>
            </w:r>
          </w:p>
        </w:tc>
        <w:tc>
          <w:tcPr>
            <w:tcW w:type="dxa" w:w="1349"/>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9.8 דק׳</w:t>
            </w:r>
          </w:p>
        </w:tc>
        <w:tc>
          <w:tcPr>
            <w:tcW w:type="dxa" w:w="115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5.4 דק׳</w:t>
            </w:r>
          </w:p>
        </w:tc>
        <w:tc>
          <w:tcPr>
            <w:tcW w:type="dxa" w:w="106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21.2 דק׳</w:t>
            </w:r>
          </w:p>
        </w:tc>
        <w:tc>
          <w:tcPr>
            <w:tcW w:type="dxa" w:w="106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49.8</w:t>
            </w:r>
          </w:p>
        </w:tc>
      </w:tr>
      <w:tr>
        <w:tc>
          <w:tcPr>
            <w:tcW w:type="dxa" w:w="1542"/>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7"/>
                <w:szCs w:val="17"/>
                <w:rtl/>
              </w:rPr>
              <w:t xml:space="preserve">אשכולות 4–7 (בינוני)</w:t>
            </w:r>
          </w:p>
        </w:tc>
        <w:tc>
          <w:tcPr>
            <w:tcW w:type="dxa" w:w="771"/>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231</w:t>
            </w:r>
          </w:p>
        </w:tc>
        <w:tc>
          <w:tcPr>
            <w:tcW w:type="dxa" w:w="964"/>
            <w:shd w:fill="F5A11A"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F172A"/>
                <w:sz w:val="17"/>
                <w:szCs w:val="17"/>
                <w:rtl/>
              </w:rPr>
              <w:t xml:space="preserve">60.9</w:t>
            </w:r>
          </w:p>
        </w:tc>
        <w:tc>
          <w:tcPr>
            <w:tcW w:type="dxa" w:w="86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50%</w:t>
            </w:r>
          </w:p>
        </w:tc>
        <w:tc>
          <w:tcPr>
            <w:tcW w:type="dxa" w:w="86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28%</w:t>
            </w:r>
          </w:p>
        </w:tc>
        <w:tc>
          <w:tcPr>
            <w:tcW w:type="dxa" w:w="1349"/>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10.1 דק׳</w:t>
            </w:r>
          </w:p>
        </w:tc>
        <w:tc>
          <w:tcPr>
            <w:tcW w:type="dxa" w:w="115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7 דק׳</w:t>
            </w:r>
          </w:p>
        </w:tc>
        <w:tc>
          <w:tcPr>
            <w:tcW w:type="dxa" w:w="106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30 דק׳</w:t>
            </w:r>
          </w:p>
        </w:tc>
        <w:tc>
          <w:tcPr>
            <w:tcW w:type="dxa" w:w="106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44.7</w:t>
            </w:r>
          </w:p>
        </w:tc>
      </w:tr>
      <w:tr>
        <w:tc>
          <w:tcPr>
            <w:tcW w:type="dxa" w:w="1542"/>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7"/>
                <w:szCs w:val="17"/>
                <w:rtl/>
              </w:rPr>
              <w:t xml:space="preserve">אשכולות 8–10 (חזק)</w:t>
            </w:r>
          </w:p>
        </w:tc>
        <w:tc>
          <w:tcPr>
            <w:tcW w:type="dxa" w:w="771"/>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48</w:t>
            </w:r>
          </w:p>
        </w:tc>
        <w:tc>
          <w:tcPr>
            <w:tcW w:type="dxa" w:w="964"/>
            <w:shd w:fill="EE7A16"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7"/>
                <w:szCs w:val="17"/>
                <w:rtl/>
              </w:rPr>
              <w:t xml:space="preserve">59.9</w:t>
            </w:r>
          </w:p>
        </w:tc>
        <w:tc>
          <w:tcPr>
            <w:tcW w:type="dxa" w:w="86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52%</w:t>
            </w:r>
          </w:p>
        </w:tc>
        <w:tc>
          <w:tcPr>
            <w:tcW w:type="dxa" w:w="86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29%</w:t>
            </w:r>
          </w:p>
        </w:tc>
        <w:tc>
          <w:tcPr>
            <w:tcW w:type="dxa" w:w="1349"/>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9.6 דק׳</w:t>
            </w:r>
          </w:p>
        </w:tc>
        <w:tc>
          <w:tcPr>
            <w:tcW w:type="dxa" w:w="115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7.4 דק׳</w:t>
            </w:r>
          </w:p>
        </w:tc>
        <w:tc>
          <w:tcPr>
            <w:tcW w:type="dxa" w:w="106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30 דק׳</w:t>
            </w:r>
          </w:p>
        </w:tc>
        <w:tc>
          <w:tcPr>
            <w:tcW w:type="dxa" w:w="106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43</w:t>
            </w:r>
          </w:p>
        </w:tc>
      </w:tr>
    </w:tbl>
    <w:p>
      <w:pPr>
        <w:keepNext w:val="false"/>
        <w:spacing w:after="120"/>
        <w:jc w:val="center"/>
      </w:pPr>
      <w:r>
        <w:drawing>
          <wp:inline distT="0" distB="0" distL="0" distR="0">
            <wp:extent cx="47625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2343150"/>
                    </a:xfrm>
                    <a:prstGeom prst="rect">
                      <a:avLst/>
                    </a:prstGeom>
                  </pic:spPr>
                </pic:pic>
              </a:graphicData>
            </a:graphic>
          </wp:inline>
        </w:drawing>
      </w:r>
    </w:p>
    <w:p>
      <w:pPr>
        <w:pStyle w:val="Heading2"/>
        <w:keepNext/>
        <w:bidi/>
        <w:spacing w:after="100" w:before="240"/>
        <w:jc w:val="right"/>
      </w:pPr>
      <w:r>
        <w:rPr>
          <w:rFonts w:ascii="Arial" w:cs="Arial" w:eastAsia="Arial" w:hAnsi="Arial"/>
          <w:b/>
          <w:bCs/>
          <w:i w:val="false"/>
          <w:iCs w:val="false"/>
          <w:color w:val="32318E"/>
          <w:sz w:val="26"/>
          <w:szCs w:val="26"/>
          <w:rtl/>
        </w:rPr>
        <w:t xml:space="preserve">פירוק הציון לרכיבים, לפי קבוצה</w:t>
      </w:r>
    </w:p>
    <w:p>
      <w:pPr>
        <w:bidi/>
        <w:spacing w:after="120" w:line="300"/>
        <w:jc w:val="right"/>
      </w:pPr>
      <w:r>
        <w:rPr>
          <w:rFonts w:ascii="Arial" w:cs="Arial" w:eastAsia="Arial" w:hAnsi="Arial"/>
          <w:b w:val="false"/>
          <w:bCs w:val="false"/>
          <w:i w:val="false"/>
          <w:iCs w:val="false"/>
          <w:color w:val="0F172A"/>
          <w:sz w:val="22"/>
          <w:szCs w:val="22"/>
          <w:rtl/>
        </w:rPr>
        <w:t xml:space="preserve">הציון הוא סכום משוקלל של ארבעה רכיבים (0–100 כל אחד): הקו החזק 40%, הנקודה הרחוקה 30%, התדירות הממוצעת 20%, ההליכה ממרכז האזור 10%. הטבלה מציגה לכל קבוצה את ממוצע כל רכיב, ואת תרומתו לציון אחרי השקלול.</w:t>
      </w:r>
    </w:p>
    <w:tbl>
      <w:tblPr>
        <w:bidiVisual/>
        <w:tblW w:type="dxa" w:w="9638"/>
        <w:tblBorders>
          <w:top w:val="single" w:color="C7D2F0" w:sz="4"/>
          <w:left w:val="single" w:color="C7D2F0" w:sz="4"/>
          <w:bottom w:val="single" w:color="C7D2F0" w:sz="4"/>
          <w:right w:val="single" w:color="C7D2F0" w:sz="4"/>
          <w:insideH w:val="single" w:color="C7D2F0" w:sz="4"/>
          <w:insideV w:val="single" w:color="C7D2F0" w:sz="4"/>
        </w:tblBorders>
      </w:tblPr>
      <w:tblGrid>
        <w:gridCol w:w="1542"/>
        <w:gridCol w:w="675"/>
        <w:gridCol w:w="771"/>
        <w:gridCol w:w="1157"/>
        <w:gridCol w:w="1157"/>
        <w:gridCol w:w="1157"/>
        <w:gridCol w:w="1060"/>
        <w:gridCol w:w="867"/>
        <w:gridCol w:w="675"/>
        <w:gridCol w:w="578"/>
      </w:tblGrid>
      <w:tr>
        <w:trPr>
          <w:tblHeader/>
        </w:trPr>
        <w:tc>
          <w:tcPr>
            <w:tcW w:type="dxa" w:w="1542"/>
            <w:shd w:fill="EEF2FB" w:color="auto" w:val="clear"/>
            <w:tcMar>
              <w:top w:type="dxa" w:w="30"/>
              <w:left w:type="dxa" w:w="60"/>
              <w:bottom w:type="dxa" w:w="30"/>
              <w:right w:type="dxa" w:w="60"/>
            </w:tcMar>
            <w:vAlign w:val="center"/>
          </w:tcPr>
          <w:p>
            <w:pPr>
              <w:bidi/>
              <w:spacing w:after="0"/>
              <w:jc w:val="right"/>
            </w:pPr>
            <w:r>
              <w:rPr>
                <w:rFonts w:ascii="Arial" w:cs="Arial" w:eastAsia="Arial" w:hAnsi="Arial"/>
                <w:b/>
                <w:bCs/>
                <w:i w:val="false"/>
                <w:iCs w:val="false"/>
                <w:color w:val="043E7E"/>
                <w:sz w:val="16"/>
                <w:szCs w:val="16"/>
                <w:rtl/>
              </w:rPr>
              <w:t xml:space="preserve">קבוצה</w:t>
            </w:r>
          </w:p>
        </w:tc>
        <w:tc>
          <w:tcPr>
            <w:tcW w:type="dxa" w:w="675"/>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6"/>
                <w:szCs w:val="16"/>
                <w:rtl/>
              </w:rPr>
              <w:t xml:space="preserve">אזורים</w:t>
            </w:r>
          </w:p>
        </w:tc>
        <w:tc>
          <w:tcPr>
            <w:tcW w:type="dxa" w:w="771"/>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6"/>
                <w:szCs w:val="16"/>
                <w:rtl/>
              </w:rPr>
              <w:t xml:space="preserve">ציון</w:t>
            </w:r>
          </w:p>
        </w:tc>
        <w:tc>
          <w:tcPr>
            <w:tcW w:type="dxa" w:w="1157"/>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6"/>
                <w:szCs w:val="16"/>
                <w:rtl/>
              </w:rPr>
              <w:t xml:space="preserve">הקו החזק (40%)</w:t>
            </w:r>
          </w:p>
        </w:tc>
        <w:tc>
          <w:tcPr>
            <w:tcW w:type="dxa" w:w="1157"/>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6"/>
                <w:szCs w:val="16"/>
                <w:rtl/>
              </w:rPr>
              <w:t xml:space="preserve">הנקודה הרחוקה (30%)</w:t>
            </w:r>
          </w:p>
        </w:tc>
        <w:tc>
          <w:tcPr>
            <w:tcW w:type="dxa" w:w="1157"/>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6"/>
                <w:szCs w:val="16"/>
                <w:rtl/>
              </w:rPr>
              <w:t xml:space="preserve">תדירות ממוצעת (20%)</w:t>
            </w:r>
          </w:p>
        </w:tc>
        <w:tc>
          <w:tcPr>
            <w:tcW w:type="dxa" w:w="1060"/>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6"/>
                <w:szCs w:val="16"/>
                <w:rtl/>
              </w:rPr>
              <w:t xml:space="preserve">ממרכז האזור (10%)</w:t>
            </w:r>
          </w:p>
        </w:tc>
        <w:tc>
          <w:tcPr>
            <w:tcW w:type="dxa" w:w="867"/>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6"/>
                <w:szCs w:val="16"/>
                <w:rtl/>
              </w:rPr>
              <w:t xml:space="preserve">שטח חציוני</w:t>
            </w:r>
          </w:p>
        </w:tc>
        <w:tc>
          <w:tcPr>
            <w:tcW w:type="dxa" w:w="675"/>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6"/>
                <w:szCs w:val="16"/>
                <w:rtl/>
              </w:rPr>
              <w:t xml:space="preserve">עד 0.3 קמ"ר</w:t>
            </w:r>
          </w:p>
        </w:tc>
        <w:tc>
          <w:tcPr>
            <w:tcW w:type="dxa" w:w="578"/>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6"/>
                <w:szCs w:val="16"/>
                <w:rtl/>
              </w:rPr>
              <w:t xml:space="preserve">הקו החזק (חציון)</w:t>
            </w:r>
          </w:p>
        </w:tc>
      </w:tr>
      <w:tr>
        <w:tc>
          <w:tcPr>
            <w:tcW w:type="dxa" w:w="1542"/>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מרכז (עד 45 ק"מ)</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147</w:t>
            </w:r>
          </w:p>
        </w:tc>
        <w:tc>
          <w:tcPr>
            <w:tcW w:type="dxa" w:w="771"/>
            <w:shd w:fill="F5A11A"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F172A"/>
                <w:sz w:val="16"/>
                <w:szCs w:val="16"/>
                <w:rtl/>
              </w:rPr>
              <w:t xml:space="preserve">67.2</w:t>
            </w:r>
          </w:p>
        </w:tc>
        <w:tc>
          <w:tcPr>
            <w:tcW w:type="dxa" w:w="115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56.6 (22.6)</w:t>
            </w:r>
          </w:p>
        </w:tc>
        <w:tc>
          <w:tcPr>
            <w:tcW w:type="dxa" w:w="115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65.3 (19.6)</w:t>
            </w:r>
          </w:p>
        </w:tc>
        <w:tc>
          <w:tcPr>
            <w:tcW w:type="dxa" w:w="115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79.7 (15.9)</w:t>
            </w:r>
          </w:p>
        </w:tc>
        <w:tc>
          <w:tcPr>
            <w:tcW w:type="dxa" w:w="1060"/>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88.3 (8.8)</w:t>
            </w:r>
          </w:p>
        </w:tc>
        <w:tc>
          <w:tcPr>
            <w:tcW w:type="dxa" w:w="86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0.3 קמ"ר</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50%</w:t>
            </w:r>
          </w:p>
        </w:tc>
        <w:tc>
          <w:tcPr>
            <w:tcW w:type="dxa" w:w="578"/>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22.5 דק׳</w:t>
            </w:r>
          </w:p>
        </w:tc>
      </w:tr>
      <w:tr>
        <w:tc>
          <w:tcPr>
            <w:tcW w:type="dxa" w:w="1542"/>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פריפריה</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267</w:t>
            </w:r>
          </w:p>
        </w:tc>
        <w:tc>
          <w:tcPr>
            <w:tcW w:type="dxa" w:w="771"/>
            <w:shd w:fill="EE7A16"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FFFFFF"/>
                <w:sz w:val="16"/>
                <w:szCs w:val="16"/>
                <w:rtl/>
              </w:rPr>
              <w:t xml:space="preserve">57.9</w:t>
            </w:r>
          </w:p>
        </w:tc>
        <w:tc>
          <w:tcPr>
            <w:tcW w:type="dxa" w:w="115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45.3 (18.1)</w:t>
            </w:r>
          </w:p>
        </w:tc>
        <w:tc>
          <w:tcPr>
            <w:tcW w:type="dxa" w:w="115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60.8 (18.2)</w:t>
            </w:r>
          </w:p>
        </w:tc>
        <w:tc>
          <w:tcPr>
            <w:tcW w:type="dxa" w:w="115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65.1 (13)</w:t>
            </w:r>
          </w:p>
        </w:tc>
        <w:tc>
          <w:tcPr>
            <w:tcW w:type="dxa" w:w="1060"/>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83.4 (8.3)</w:t>
            </w:r>
          </w:p>
        </w:tc>
        <w:tc>
          <w:tcPr>
            <w:tcW w:type="dxa" w:w="86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0.2 קמ"ר</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60%</w:t>
            </w:r>
          </w:p>
        </w:tc>
        <w:tc>
          <w:tcPr>
            <w:tcW w:type="dxa" w:w="578"/>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30 דק׳</w:t>
            </w:r>
          </w:p>
        </w:tc>
      </w:tr>
      <w:tr>
        <w:tc>
          <w:tcPr>
            <w:tcW w:type="dxa" w:w="1542"/>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מחוז: צפון</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173</w:t>
            </w:r>
          </w:p>
        </w:tc>
        <w:tc>
          <w:tcPr>
            <w:tcW w:type="dxa" w:w="771"/>
            <w:shd w:fill="F5A11A"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F172A"/>
                <w:sz w:val="16"/>
                <w:szCs w:val="16"/>
                <w:rtl/>
              </w:rPr>
              <w:t xml:space="preserve">63.2</w:t>
            </w:r>
          </w:p>
        </w:tc>
        <w:tc>
          <w:tcPr>
            <w:tcW w:type="dxa" w:w="115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51 (20.4)</w:t>
            </w:r>
          </w:p>
        </w:tc>
        <w:tc>
          <w:tcPr>
            <w:tcW w:type="dxa" w:w="115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66.4 (19.9)</w:t>
            </w:r>
          </w:p>
        </w:tc>
        <w:tc>
          <w:tcPr>
            <w:tcW w:type="dxa" w:w="115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70 (14)</w:t>
            </w:r>
          </w:p>
        </w:tc>
        <w:tc>
          <w:tcPr>
            <w:tcW w:type="dxa" w:w="1060"/>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86.4 (8.6)</w:t>
            </w:r>
          </w:p>
        </w:tc>
        <w:tc>
          <w:tcPr>
            <w:tcW w:type="dxa" w:w="86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0.2 קמ"ר</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62%</w:t>
            </w:r>
          </w:p>
        </w:tc>
        <w:tc>
          <w:tcPr>
            <w:tcW w:type="dxa" w:w="578"/>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30 דק׳</w:t>
            </w:r>
          </w:p>
        </w:tc>
      </w:tr>
      <w:tr>
        <w:tc>
          <w:tcPr>
            <w:tcW w:type="dxa" w:w="1542"/>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מחוז: מרכז</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108</w:t>
            </w:r>
          </w:p>
        </w:tc>
        <w:tc>
          <w:tcPr>
            <w:tcW w:type="dxa" w:w="771"/>
            <w:shd w:fill="F5A11A"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F172A"/>
                <w:sz w:val="16"/>
                <w:szCs w:val="16"/>
                <w:rtl/>
              </w:rPr>
              <w:t xml:space="preserve">69.9</w:t>
            </w:r>
          </w:p>
        </w:tc>
        <w:tc>
          <w:tcPr>
            <w:tcW w:type="dxa" w:w="115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58.9 (23.6)</w:t>
            </w:r>
          </w:p>
        </w:tc>
        <w:tc>
          <w:tcPr>
            <w:tcW w:type="dxa" w:w="115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69.4 (20.8)</w:t>
            </w:r>
          </w:p>
        </w:tc>
        <w:tc>
          <w:tcPr>
            <w:tcW w:type="dxa" w:w="115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82.3 (16.5)</w:t>
            </w:r>
          </w:p>
        </w:tc>
        <w:tc>
          <w:tcPr>
            <w:tcW w:type="dxa" w:w="1060"/>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89.1 (8.9)</w:t>
            </w:r>
          </w:p>
        </w:tc>
        <w:tc>
          <w:tcPr>
            <w:tcW w:type="dxa" w:w="86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0.3 קמ"ר</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52%</w:t>
            </w:r>
          </w:p>
        </w:tc>
        <w:tc>
          <w:tcPr>
            <w:tcW w:type="dxa" w:w="578"/>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22.5 דק׳</w:t>
            </w:r>
          </w:p>
        </w:tc>
      </w:tr>
      <w:tr>
        <w:tc>
          <w:tcPr>
            <w:tcW w:type="dxa" w:w="1542"/>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מחוז: ירושלים ויו"ש</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34</w:t>
            </w:r>
          </w:p>
        </w:tc>
        <w:tc>
          <w:tcPr>
            <w:tcW w:type="dxa" w:w="771"/>
            <w:shd w:fill="EE7A16"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FFFFFF"/>
                <w:sz w:val="16"/>
                <w:szCs w:val="16"/>
                <w:rtl/>
              </w:rPr>
              <w:t xml:space="preserve">50.6</w:t>
            </w:r>
          </w:p>
        </w:tc>
        <w:tc>
          <w:tcPr>
            <w:tcW w:type="dxa" w:w="115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37.2 (14.9)</w:t>
            </w:r>
          </w:p>
        </w:tc>
        <w:tc>
          <w:tcPr>
            <w:tcW w:type="dxa" w:w="115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53.7 (16.1)</w:t>
            </w:r>
          </w:p>
        </w:tc>
        <w:tc>
          <w:tcPr>
            <w:tcW w:type="dxa" w:w="115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57.4 (11.5)</w:t>
            </w:r>
          </w:p>
        </w:tc>
        <w:tc>
          <w:tcPr>
            <w:tcW w:type="dxa" w:w="1060"/>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80 (8)</w:t>
            </w:r>
          </w:p>
        </w:tc>
        <w:tc>
          <w:tcPr>
            <w:tcW w:type="dxa" w:w="86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0.2 קמ"ר</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62%</w:t>
            </w:r>
          </w:p>
        </w:tc>
        <w:tc>
          <w:tcPr>
            <w:tcW w:type="dxa" w:w="578"/>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54.2 דק׳</w:t>
            </w:r>
          </w:p>
        </w:tc>
      </w:tr>
      <w:tr>
        <w:tc>
          <w:tcPr>
            <w:tcW w:type="dxa" w:w="1542"/>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מחוז: דרום</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99</w:t>
            </w:r>
          </w:p>
        </w:tc>
        <w:tc>
          <w:tcPr>
            <w:tcW w:type="dxa" w:w="771"/>
            <w:shd w:fill="EE7A16"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FFFFFF"/>
                <w:sz w:val="16"/>
                <w:szCs w:val="16"/>
                <w:rtl/>
              </w:rPr>
              <w:t xml:space="preserve">51.9</w:t>
            </w:r>
          </w:p>
        </w:tc>
        <w:tc>
          <w:tcPr>
            <w:tcW w:type="dxa" w:w="115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40 (16)</w:t>
            </w:r>
          </w:p>
        </w:tc>
        <w:tc>
          <w:tcPr>
            <w:tcW w:type="dxa" w:w="115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50.7 (15.2)</w:t>
            </w:r>
          </w:p>
        </w:tc>
        <w:tc>
          <w:tcPr>
            <w:tcW w:type="dxa" w:w="115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62.1 (12.4)</w:t>
            </w:r>
          </w:p>
        </w:tc>
        <w:tc>
          <w:tcPr>
            <w:tcW w:type="dxa" w:w="1060"/>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80.3 (8)</w:t>
            </w:r>
          </w:p>
        </w:tc>
        <w:tc>
          <w:tcPr>
            <w:tcW w:type="dxa" w:w="86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0.3 קמ"ר</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51%</w:t>
            </w:r>
          </w:p>
        </w:tc>
        <w:tc>
          <w:tcPr>
            <w:tcW w:type="dxa" w:w="578"/>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30 דק׳</w:t>
            </w:r>
          </w:p>
        </w:tc>
      </w:tr>
      <w:tr>
        <w:tc>
          <w:tcPr>
            <w:tcW w:type="dxa" w:w="1542"/>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ללא תיוג מגזרי</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352</w:t>
            </w:r>
          </w:p>
        </w:tc>
        <w:tc>
          <w:tcPr>
            <w:tcW w:type="dxa" w:w="771"/>
            <w:shd w:fill="F5A11A"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F172A"/>
                <w:sz w:val="16"/>
                <w:szCs w:val="16"/>
                <w:rtl/>
              </w:rPr>
              <w:t xml:space="preserve">60.4</w:t>
            </w:r>
          </w:p>
        </w:tc>
        <w:tc>
          <w:tcPr>
            <w:tcW w:type="dxa" w:w="115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48.8 (19.5)</w:t>
            </w:r>
          </w:p>
        </w:tc>
        <w:tc>
          <w:tcPr>
            <w:tcW w:type="dxa" w:w="115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61.2 (18.4)</w:t>
            </w:r>
          </w:p>
        </w:tc>
        <w:tc>
          <w:tcPr>
            <w:tcW w:type="dxa" w:w="115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69.2 (13.8)</w:t>
            </w:r>
          </w:p>
        </w:tc>
        <w:tc>
          <w:tcPr>
            <w:tcW w:type="dxa" w:w="1060"/>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85.1 (8.5)</w:t>
            </w:r>
          </w:p>
        </w:tc>
        <w:tc>
          <w:tcPr>
            <w:tcW w:type="dxa" w:w="86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0.3 קמ"ר</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55%</w:t>
            </w:r>
          </w:p>
        </w:tc>
        <w:tc>
          <w:tcPr>
            <w:tcW w:type="dxa" w:w="578"/>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30 דק׳</w:t>
            </w:r>
          </w:p>
        </w:tc>
      </w:tr>
      <w:tr>
        <w:tc>
          <w:tcPr>
            <w:tcW w:type="dxa" w:w="1542"/>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בדואים</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17</w:t>
            </w:r>
          </w:p>
        </w:tc>
        <w:tc>
          <w:tcPr>
            <w:tcW w:type="dxa" w:w="771"/>
            <w:shd w:fill="EE7A16"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FFFFFF"/>
                <w:sz w:val="16"/>
                <w:szCs w:val="16"/>
                <w:rtl/>
              </w:rPr>
              <w:t xml:space="preserve">53.6</w:t>
            </w:r>
          </w:p>
        </w:tc>
        <w:tc>
          <w:tcPr>
            <w:tcW w:type="dxa" w:w="115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44.1 (17.6)</w:t>
            </w:r>
          </w:p>
        </w:tc>
        <w:tc>
          <w:tcPr>
            <w:tcW w:type="dxa" w:w="115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55.9 (16.8)</w:t>
            </w:r>
          </w:p>
        </w:tc>
        <w:tc>
          <w:tcPr>
            <w:tcW w:type="dxa" w:w="115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59.4 (11.9)</w:t>
            </w:r>
          </w:p>
        </w:tc>
        <w:tc>
          <w:tcPr>
            <w:tcW w:type="dxa" w:w="1060"/>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72.4 (7.2)</w:t>
            </w:r>
          </w:p>
        </w:tc>
        <w:tc>
          <w:tcPr>
            <w:tcW w:type="dxa" w:w="86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0.2 קמ"ר</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71%</w:t>
            </w:r>
          </w:p>
        </w:tc>
        <w:tc>
          <w:tcPr>
            <w:tcW w:type="dxa" w:w="578"/>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25.7 דק׳</w:t>
            </w:r>
          </w:p>
        </w:tc>
      </w:tr>
      <w:tr>
        <w:tc>
          <w:tcPr>
            <w:tcW w:type="dxa" w:w="1542"/>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מיעוטים כללי</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31</w:t>
            </w:r>
          </w:p>
        </w:tc>
        <w:tc>
          <w:tcPr>
            <w:tcW w:type="dxa" w:w="771"/>
            <w:shd w:fill="F8D420"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F172A"/>
                <w:sz w:val="16"/>
                <w:szCs w:val="16"/>
                <w:rtl/>
              </w:rPr>
              <w:t xml:space="preserve">71.3</w:t>
            </w:r>
          </w:p>
        </w:tc>
        <w:tc>
          <w:tcPr>
            <w:tcW w:type="dxa" w:w="115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58.7 (23.5)</w:t>
            </w:r>
          </w:p>
        </w:tc>
        <w:tc>
          <w:tcPr>
            <w:tcW w:type="dxa" w:w="115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73.1 (21.9)</w:t>
            </w:r>
          </w:p>
        </w:tc>
        <w:tc>
          <w:tcPr>
            <w:tcW w:type="dxa" w:w="115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84.4 (16.9)</w:t>
            </w:r>
          </w:p>
        </w:tc>
        <w:tc>
          <w:tcPr>
            <w:tcW w:type="dxa" w:w="1060"/>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89.2 (8.9)</w:t>
            </w:r>
          </w:p>
        </w:tc>
        <w:tc>
          <w:tcPr>
            <w:tcW w:type="dxa" w:w="86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0.1 קמ"ר</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74%</w:t>
            </w:r>
          </w:p>
        </w:tc>
        <w:tc>
          <w:tcPr>
            <w:tcW w:type="dxa" w:w="578"/>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27.9 דק׳</w:t>
            </w:r>
          </w:p>
        </w:tc>
      </w:tr>
    </w:tbl>
    <w:p>
      <w:pPr>
        <w:bidi/>
        <w:spacing w:after="160" w:line="300"/>
        <w:jc w:val="right"/>
      </w:pPr>
      <w:r>
        <w:rPr>
          <w:rFonts w:ascii="Arial" w:cs="Arial" w:eastAsia="Arial" w:hAnsi="Arial"/>
          <w:b w:val="false"/>
          <w:bCs w:val="false"/>
          <w:i/>
          <w:iCs/>
          <w:color w:val="475569"/>
          <w:sz w:val="19"/>
          <w:szCs w:val="19"/>
          <w:rtl/>
        </w:rPr>
        <w:t xml:space="preserve">בכל תא של רכיב: ממוצע הרכיב, ובסוגריים תרומתו לציון אחרי השקלול.</w:t>
      </w:r>
    </w:p>
    <w:p>
      <w:pPr>
        <w:pStyle w:val="Heading1"/>
        <w:keepNext/>
        <w:pageBreakBefore/>
        <w:bidi/>
        <w:spacing w:after="160" w:before="320"/>
        <w:jc w:val="right"/>
      </w:pPr>
      <w:r>
        <w:rPr>
          <w:rFonts w:ascii="Arial" w:cs="Arial" w:eastAsia="Arial" w:hAnsi="Arial"/>
          <w:b/>
          <w:bCs/>
          <w:i w:val="false"/>
          <w:iCs w:val="false"/>
          <w:color w:val="043E7E"/>
          <w:sz w:val="34"/>
          <w:szCs w:val="34"/>
          <w:rtl/>
        </w:rPr>
        <w:t xml:space="preserve">7. עשרת המשורתים ביותר מול עשרת הפחות משורתים</w:t>
      </w:r>
    </w:p>
    <w:p>
      <w:pPr>
        <w:bidi/>
        <w:spacing w:after="120" w:line="300"/>
        <w:jc w:val="right"/>
      </w:pPr>
      <w:r>
        <w:rPr>
          <w:rFonts w:ascii="Arial" w:cs="Arial" w:eastAsia="Arial" w:hAnsi="Arial"/>
          <w:b w:val="false"/>
          <w:bCs w:val="false"/>
          <w:i w:val="false"/>
          <w:iCs w:val="false"/>
          <w:color w:val="0F172A"/>
          <w:sz w:val="22"/>
          <w:szCs w:val="22"/>
          <w:rtl/>
        </w:rPr>
        <w:t xml:space="preserve">לפי הציון המשוקלל. נכללים אזורים בשטח 0.3 קמ"ר ומעלה, כי אזור זעיר מקבל את רכיבי ההליכה כמעט אוטומטית.</w:t>
      </w:r>
    </w:p>
    <w:p>
      <w:pPr>
        <w:pStyle w:val="Heading2"/>
        <w:keepNext/>
        <w:bidi/>
        <w:spacing w:after="100" w:before="240"/>
        <w:jc w:val="right"/>
      </w:pPr>
      <w:r>
        <w:rPr>
          <w:rFonts w:ascii="Arial" w:cs="Arial" w:eastAsia="Arial" w:hAnsi="Arial"/>
          <w:b/>
          <w:bCs/>
          <w:i w:val="false"/>
          <w:iCs w:val="false"/>
          <w:color w:val="32318E"/>
          <w:sz w:val="26"/>
          <w:szCs w:val="26"/>
          <w:rtl/>
        </w:rPr>
        <w:t xml:space="preserve">המשורתים ביותר</w:t>
      </w:r>
    </w:p>
    <w:tbl>
      <w:tblPr>
        <w:bidiVisual/>
        <w:tblW w:type="dxa" w:w="9638"/>
        <w:tblBorders>
          <w:top w:val="single" w:color="C7D2F0" w:sz="4"/>
          <w:left w:val="single" w:color="C7D2F0" w:sz="4"/>
          <w:bottom w:val="single" w:color="C7D2F0" w:sz="4"/>
          <w:right w:val="single" w:color="C7D2F0" w:sz="4"/>
          <w:insideH w:val="single" w:color="C7D2F0" w:sz="4"/>
          <w:insideV w:val="single" w:color="C7D2F0" w:sz="4"/>
        </w:tblBorders>
      </w:tblPr>
      <w:tblGrid>
        <w:gridCol w:w="482"/>
        <w:gridCol w:w="2602"/>
        <w:gridCol w:w="1638"/>
        <w:gridCol w:w="964"/>
        <w:gridCol w:w="1157"/>
        <w:gridCol w:w="1446"/>
        <w:gridCol w:w="1349"/>
      </w:tblGrid>
      <w:tr>
        <w:trPr>
          <w:tblHeader/>
        </w:trPr>
        <w:tc>
          <w:tcPr>
            <w:tcW w:type="dxa" w:w="482"/>
            <w:shd w:fill="EEF2FB" w:color="auto" w:val="clear"/>
            <w:tcMar>
              <w:top w:type="dxa" w:w="30"/>
              <w:left w:type="dxa" w:w="60"/>
              <w:bottom w:type="dxa" w:w="30"/>
              <w:right w:type="dxa" w:w="60"/>
            </w:tcMar>
            <w:vAlign w:val="center"/>
          </w:tcPr>
          <w:p>
            <w:pPr>
              <w:bidi/>
              <w:spacing w:after="0"/>
              <w:jc w:val="right"/>
            </w:pPr>
            <w:r>
              <w:rPr>
                <w:rFonts w:ascii="Arial" w:cs="Arial" w:eastAsia="Arial" w:hAnsi="Arial"/>
                <w:b/>
                <w:bCs/>
                <w:i w:val="false"/>
                <w:iCs w:val="false"/>
                <w:color w:val="043E7E"/>
                <w:sz w:val="16"/>
                <w:szCs w:val="16"/>
                <w:rtl/>
              </w:rPr>
              <w:t xml:space="preserve">#</w:t>
            </w:r>
          </w:p>
        </w:tc>
        <w:tc>
          <w:tcPr>
            <w:tcW w:type="dxa" w:w="2602"/>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6"/>
                <w:szCs w:val="16"/>
                <w:rtl/>
              </w:rPr>
              <w:t xml:space="preserve">האזור</w:t>
            </w:r>
          </w:p>
        </w:tc>
        <w:tc>
          <w:tcPr>
            <w:tcW w:type="dxa" w:w="1638"/>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6"/>
                <w:szCs w:val="16"/>
                <w:rtl/>
              </w:rPr>
              <w:t xml:space="preserve">הרשות המקומית</w:t>
            </w:r>
          </w:p>
        </w:tc>
        <w:tc>
          <w:tcPr>
            <w:tcW w:type="dxa" w:w="964"/>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6"/>
                <w:szCs w:val="16"/>
                <w:rtl/>
              </w:rPr>
              <w:t xml:space="preserve">הציון שלנו</w:t>
            </w:r>
          </w:p>
        </w:tc>
        <w:tc>
          <w:tcPr>
            <w:tcW w:type="dxa" w:w="1157"/>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6"/>
                <w:szCs w:val="16"/>
                <w:rtl/>
              </w:rPr>
              <w:t xml:space="preserve">ציון משרד התחבורה</w:t>
            </w:r>
          </w:p>
        </w:tc>
        <w:tc>
          <w:tcPr>
            <w:tcW w:type="dxa" w:w="1446"/>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6"/>
                <w:szCs w:val="16"/>
                <w:rtl/>
              </w:rPr>
              <w:t xml:space="preserve">הקו החזק בשיא</w:t>
            </w:r>
          </w:p>
        </w:tc>
        <w:tc>
          <w:tcPr>
            <w:tcW w:type="dxa" w:w="1349"/>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6"/>
                <w:szCs w:val="16"/>
                <w:rtl/>
              </w:rPr>
              <w:t xml:space="preserve">הנקודה הרחוקה</w:t>
            </w:r>
          </w:p>
        </w:tc>
      </w:tr>
      <w:tr>
        <w:tc>
          <w:tcPr>
            <w:tcW w:type="dxa" w:w="482"/>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1</w:t>
            </w:r>
          </w:p>
        </w:tc>
        <w:tc>
          <w:tcPr>
            <w:tcW w:type="dxa" w:w="2602"/>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הרצליה</w:t>
            </w:r>
          </w:p>
        </w:tc>
        <w:tc>
          <w:tcPr>
            <w:tcW w:type="dxa" w:w="1638"/>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הרצליה</w:t>
            </w:r>
          </w:p>
        </w:tc>
        <w:tc>
          <w:tcPr>
            <w:tcW w:type="dxa" w:w="964"/>
            <w:shd w:fill="8CC63F"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F172A"/>
                <w:sz w:val="16"/>
                <w:szCs w:val="16"/>
                <w:rtl/>
              </w:rPr>
              <w:t xml:space="preserve">93</w:t>
            </w:r>
          </w:p>
        </w:tc>
        <w:tc>
          <w:tcPr>
            <w:tcW w:type="dxa" w:w="115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54</w:t>
            </w:r>
          </w:p>
        </w:tc>
        <w:tc>
          <w:tcPr>
            <w:tcW w:type="dxa" w:w="1446"/>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כל ~10 דק׳</w:t>
            </w:r>
          </w:p>
        </w:tc>
        <w:tc>
          <w:tcPr>
            <w:tcW w:type="dxa" w:w="1349"/>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6 דק׳ הליכה</w:t>
            </w:r>
          </w:p>
        </w:tc>
      </w:tr>
      <w:tr>
        <w:tc>
          <w:tcPr>
            <w:tcW w:type="dxa" w:w="482"/>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2</w:t>
            </w:r>
          </w:p>
        </w:tc>
        <w:tc>
          <w:tcPr>
            <w:tcW w:type="dxa" w:w="2602"/>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אזור התעשיה פולג</w:t>
            </w:r>
          </w:p>
        </w:tc>
        <w:tc>
          <w:tcPr>
            <w:tcW w:type="dxa" w:w="1638"/>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נתניה</w:t>
            </w:r>
          </w:p>
        </w:tc>
        <w:tc>
          <w:tcPr>
            <w:tcW w:type="dxa" w:w="964"/>
            <w:shd w:fill="8CC63F"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F172A"/>
                <w:sz w:val="16"/>
                <w:szCs w:val="16"/>
                <w:rtl/>
              </w:rPr>
              <w:t xml:space="preserve">90</w:t>
            </w:r>
          </w:p>
        </w:tc>
        <w:tc>
          <w:tcPr>
            <w:tcW w:type="dxa" w:w="115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59</w:t>
            </w:r>
          </w:p>
        </w:tc>
        <w:tc>
          <w:tcPr>
            <w:tcW w:type="dxa" w:w="1446"/>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כל ~10 דק׳</w:t>
            </w:r>
          </w:p>
        </w:tc>
        <w:tc>
          <w:tcPr>
            <w:tcW w:type="dxa" w:w="1349"/>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8 דק׳ הליכה</w:t>
            </w:r>
          </w:p>
        </w:tc>
      </w:tr>
      <w:tr>
        <w:tc>
          <w:tcPr>
            <w:tcW w:type="dxa" w:w="482"/>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3</w:t>
            </w:r>
          </w:p>
        </w:tc>
        <w:tc>
          <w:tcPr>
            <w:tcW w:type="dxa" w:w="2602"/>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אזור תעשייה הר חוצבים</w:t>
            </w:r>
          </w:p>
        </w:tc>
        <w:tc>
          <w:tcPr>
            <w:tcW w:type="dxa" w:w="1638"/>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ירושלים</w:t>
            </w:r>
          </w:p>
        </w:tc>
        <w:tc>
          <w:tcPr>
            <w:tcW w:type="dxa" w:w="964"/>
            <w:shd w:fill="CFD41F"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F172A"/>
                <w:sz w:val="16"/>
                <w:szCs w:val="16"/>
                <w:rtl/>
              </w:rPr>
              <w:t xml:space="preserve">89</w:t>
            </w:r>
          </w:p>
        </w:tc>
        <w:tc>
          <w:tcPr>
            <w:tcW w:type="dxa" w:w="115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56</w:t>
            </w:r>
          </w:p>
        </w:tc>
        <w:tc>
          <w:tcPr>
            <w:tcW w:type="dxa" w:w="1446"/>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כל ~8 דק׳</w:t>
            </w:r>
          </w:p>
        </w:tc>
        <w:tc>
          <w:tcPr>
            <w:tcW w:type="dxa" w:w="1349"/>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4 דק׳ הליכה</w:t>
            </w:r>
          </w:p>
        </w:tc>
      </w:tr>
      <w:tr>
        <w:tc>
          <w:tcPr>
            <w:tcW w:type="dxa" w:w="482"/>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4</w:t>
            </w:r>
          </w:p>
        </w:tc>
        <w:tc>
          <w:tcPr>
            <w:tcW w:type="dxa" w:w="2602"/>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פתח תקווה - תעשיה זעירה</w:t>
            </w:r>
          </w:p>
        </w:tc>
        <w:tc>
          <w:tcPr>
            <w:tcW w:type="dxa" w:w="1638"/>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פתח תקווה</w:t>
            </w:r>
          </w:p>
        </w:tc>
        <w:tc>
          <w:tcPr>
            <w:tcW w:type="dxa" w:w="964"/>
            <w:shd w:fill="CFD41F"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F172A"/>
                <w:sz w:val="16"/>
                <w:szCs w:val="16"/>
                <w:rtl/>
              </w:rPr>
              <w:t xml:space="preserve">89</w:t>
            </w:r>
          </w:p>
        </w:tc>
        <w:tc>
          <w:tcPr>
            <w:tcW w:type="dxa" w:w="115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67</w:t>
            </w:r>
          </w:p>
        </w:tc>
        <w:tc>
          <w:tcPr>
            <w:tcW w:type="dxa" w:w="1446"/>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כל ~8 דק׳</w:t>
            </w:r>
          </w:p>
        </w:tc>
        <w:tc>
          <w:tcPr>
            <w:tcW w:type="dxa" w:w="1349"/>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4 דק׳ הליכה</w:t>
            </w:r>
          </w:p>
        </w:tc>
      </w:tr>
      <w:tr>
        <w:tc>
          <w:tcPr>
            <w:tcW w:type="dxa" w:w="482"/>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5</w:t>
            </w:r>
          </w:p>
        </w:tc>
        <w:tc>
          <w:tcPr>
            <w:tcW w:type="dxa" w:w="2602"/>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בני ברק - אזור תעסוקה</w:t>
            </w:r>
          </w:p>
        </w:tc>
        <w:tc>
          <w:tcPr>
            <w:tcW w:type="dxa" w:w="1638"/>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בני ברק</w:t>
            </w:r>
          </w:p>
        </w:tc>
        <w:tc>
          <w:tcPr>
            <w:tcW w:type="dxa" w:w="964"/>
            <w:shd w:fill="CFD41F"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F172A"/>
                <w:sz w:val="16"/>
                <w:szCs w:val="16"/>
                <w:rtl/>
              </w:rPr>
              <w:t xml:space="preserve">89</w:t>
            </w:r>
          </w:p>
        </w:tc>
        <w:tc>
          <w:tcPr>
            <w:tcW w:type="dxa" w:w="115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42</w:t>
            </w:r>
          </w:p>
        </w:tc>
        <w:tc>
          <w:tcPr>
            <w:tcW w:type="dxa" w:w="1446"/>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כל ~6 דק׳</w:t>
            </w:r>
          </w:p>
        </w:tc>
        <w:tc>
          <w:tcPr>
            <w:tcW w:type="dxa" w:w="1349"/>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5 דק׳ הליכה</w:t>
            </w:r>
          </w:p>
        </w:tc>
      </w:tr>
      <w:tr>
        <w:tc>
          <w:tcPr>
            <w:tcW w:type="dxa" w:w="482"/>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6</w:t>
            </w:r>
          </w:p>
        </w:tc>
        <w:tc>
          <w:tcPr>
            <w:tcW w:type="dxa" w:w="2602"/>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אזור תעשיה גבעת שאול</w:t>
            </w:r>
          </w:p>
        </w:tc>
        <w:tc>
          <w:tcPr>
            <w:tcW w:type="dxa" w:w="1638"/>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ירושלים</w:t>
            </w:r>
          </w:p>
        </w:tc>
        <w:tc>
          <w:tcPr>
            <w:tcW w:type="dxa" w:w="964"/>
            <w:shd w:fill="CFD41F"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F172A"/>
                <w:sz w:val="16"/>
                <w:szCs w:val="16"/>
                <w:rtl/>
              </w:rPr>
              <w:t xml:space="preserve">89</w:t>
            </w:r>
          </w:p>
        </w:tc>
        <w:tc>
          <w:tcPr>
            <w:tcW w:type="dxa" w:w="115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w:t>
            </w:r>
          </w:p>
        </w:tc>
        <w:tc>
          <w:tcPr>
            <w:tcW w:type="dxa" w:w="1446"/>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כל ~10 דק׳</w:t>
            </w:r>
          </w:p>
        </w:tc>
        <w:tc>
          <w:tcPr>
            <w:tcW w:type="dxa" w:w="1349"/>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11 דק׳ הליכה</w:t>
            </w:r>
          </w:p>
        </w:tc>
      </w:tr>
      <w:tr>
        <w:tc>
          <w:tcPr>
            <w:tcW w:type="dxa" w:w="482"/>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7</w:t>
            </w:r>
          </w:p>
        </w:tc>
        <w:tc>
          <w:tcPr>
            <w:tcW w:type="dxa" w:w="2602"/>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בת ים</w:t>
            </w:r>
          </w:p>
        </w:tc>
        <w:tc>
          <w:tcPr>
            <w:tcW w:type="dxa" w:w="1638"/>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בת ים</w:t>
            </w:r>
          </w:p>
        </w:tc>
        <w:tc>
          <w:tcPr>
            <w:tcW w:type="dxa" w:w="964"/>
            <w:shd w:fill="CFD41F"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F172A"/>
                <w:sz w:val="16"/>
                <w:szCs w:val="16"/>
                <w:rtl/>
              </w:rPr>
              <w:t xml:space="preserve">89</w:t>
            </w:r>
          </w:p>
        </w:tc>
        <w:tc>
          <w:tcPr>
            <w:tcW w:type="dxa" w:w="115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76</w:t>
            </w:r>
          </w:p>
        </w:tc>
        <w:tc>
          <w:tcPr>
            <w:tcW w:type="dxa" w:w="1446"/>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כל ~7 דק׳</w:t>
            </w:r>
          </w:p>
        </w:tc>
        <w:tc>
          <w:tcPr>
            <w:tcW w:type="dxa" w:w="1349"/>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6 דק׳ הליכה</w:t>
            </w:r>
          </w:p>
        </w:tc>
      </w:tr>
      <w:tr>
        <w:tc>
          <w:tcPr>
            <w:tcW w:type="dxa" w:w="482"/>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8</w:t>
            </w:r>
          </w:p>
        </w:tc>
        <w:tc>
          <w:tcPr>
            <w:tcW w:type="dxa" w:w="2602"/>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חוף שמן</w:t>
            </w:r>
          </w:p>
        </w:tc>
        <w:tc>
          <w:tcPr>
            <w:tcW w:type="dxa" w:w="1638"/>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חיפה</w:t>
            </w:r>
          </w:p>
        </w:tc>
        <w:tc>
          <w:tcPr>
            <w:tcW w:type="dxa" w:w="964"/>
            <w:shd w:fill="CFD41F"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F172A"/>
                <w:sz w:val="16"/>
                <w:szCs w:val="16"/>
                <w:rtl/>
              </w:rPr>
              <w:t xml:space="preserve">89</w:t>
            </w:r>
          </w:p>
        </w:tc>
        <w:tc>
          <w:tcPr>
            <w:tcW w:type="dxa" w:w="115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w:t>
            </w:r>
          </w:p>
        </w:tc>
        <w:tc>
          <w:tcPr>
            <w:tcW w:type="dxa" w:w="1446"/>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כל ~7 דק׳</w:t>
            </w:r>
          </w:p>
        </w:tc>
        <w:tc>
          <w:tcPr>
            <w:tcW w:type="dxa" w:w="1349"/>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11 דק׳ הליכה</w:t>
            </w:r>
          </w:p>
        </w:tc>
      </w:tr>
      <w:tr>
        <w:tc>
          <w:tcPr>
            <w:tcW w:type="dxa" w:w="482"/>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9</w:t>
            </w:r>
          </w:p>
        </w:tc>
        <w:tc>
          <w:tcPr>
            <w:tcW w:type="dxa" w:w="2602"/>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אזור תעשייה ישן</w:t>
            </w:r>
          </w:p>
        </w:tc>
        <w:tc>
          <w:tcPr>
            <w:tcW w:type="dxa" w:w="1638"/>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ראשון לציון</w:t>
            </w:r>
          </w:p>
        </w:tc>
        <w:tc>
          <w:tcPr>
            <w:tcW w:type="dxa" w:w="964"/>
            <w:shd w:fill="CFD41F"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F172A"/>
                <w:sz w:val="16"/>
                <w:szCs w:val="16"/>
                <w:rtl/>
              </w:rPr>
              <w:t xml:space="preserve">89</w:t>
            </w:r>
          </w:p>
        </w:tc>
        <w:tc>
          <w:tcPr>
            <w:tcW w:type="dxa" w:w="115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53</w:t>
            </w:r>
          </w:p>
        </w:tc>
        <w:tc>
          <w:tcPr>
            <w:tcW w:type="dxa" w:w="1446"/>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כל ~15 דק׳</w:t>
            </w:r>
          </w:p>
        </w:tc>
        <w:tc>
          <w:tcPr>
            <w:tcW w:type="dxa" w:w="1349"/>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7 דק׳ הליכה</w:t>
            </w:r>
          </w:p>
        </w:tc>
      </w:tr>
      <w:tr>
        <w:tc>
          <w:tcPr>
            <w:tcW w:type="dxa" w:w="482"/>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10</w:t>
            </w:r>
          </w:p>
        </w:tc>
        <w:tc>
          <w:tcPr>
            <w:tcW w:type="dxa" w:w="2602"/>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אזור מלאכה קריית יהודית</w:t>
            </w:r>
          </w:p>
        </w:tc>
        <w:tc>
          <w:tcPr>
            <w:tcW w:type="dxa" w:w="1638"/>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באר שבע</w:t>
            </w:r>
          </w:p>
        </w:tc>
        <w:tc>
          <w:tcPr>
            <w:tcW w:type="dxa" w:w="964"/>
            <w:shd w:fill="CFD41F"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F172A"/>
                <w:sz w:val="16"/>
                <w:szCs w:val="16"/>
                <w:rtl/>
              </w:rPr>
              <w:t xml:space="preserve">89</w:t>
            </w:r>
          </w:p>
        </w:tc>
        <w:tc>
          <w:tcPr>
            <w:tcW w:type="dxa" w:w="115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w:t>
            </w:r>
          </w:p>
        </w:tc>
        <w:tc>
          <w:tcPr>
            <w:tcW w:type="dxa" w:w="1446"/>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כל ~15 דק׳</w:t>
            </w:r>
          </w:p>
        </w:tc>
        <w:tc>
          <w:tcPr>
            <w:tcW w:type="dxa" w:w="1349"/>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4 דק׳ הליכה</w:t>
            </w:r>
          </w:p>
        </w:tc>
      </w:tr>
    </w:tbl>
    <w:p>
      <w:pPr>
        <w:pStyle w:val="Heading2"/>
        <w:keepNext/>
        <w:bidi/>
        <w:spacing w:after="100" w:before="240"/>
        <w:jc w:val="right"/>
      </w:pPr>
      <w:r>
        <w:rPr>
          <w:rFonts w:ascii="Arial" w:cs="Arial" w:eastAsia="Arial" w:hAnsi="Arial"/>
          <w:b/>
          <w:bCs/>
          <w:i w:val="false"/>
          <w:iCs w:val="false"/>
          <w:color w:val="32318E"/>
          <w:sz w:val="26"/>
          <w:szCs w:val="26"/>
          <w:rtl/>
        </w:rPr>
        <w:t xml:space="preserve">הפחות משורתים</w:t>
      </w:r>
    </w:p>
    <w:tbl>
      <w:tblPr>
        <w:bidiVisual/>
        <w:tblW w:type="dxa" w:w="9638"/>
        <w:tblBorders>
          <w:top w:val="single" w:color="C7D2F0" w:sz="4"/>
          <w:left w:val="single" w:color="C7D2F0" w:sz="4"/>
          <w:bottom w:val="single" w:color="C7D2F0" w:sz="4"/>
          <w:right w:val="single" w:color="C7D2F0" w:sz="4"/>
          <w:insideH w:val="single" w:color="C7D2F0" w:sz="4"/>
          <w:insideV w:val="single" w:color="C7D2F0" w:sz="4"/>
        </w:tblBorders>
      </w:tblPr>
      <w:tblGrid>
        <w:gridCol w:w="482"/>
        <w:gridCol w:w="2602"/>
        <w:gridCol w:w="1638"/>
        <w:gridCol w:w="964"/>
        <w:gridCol w:w="1157"/>
        <w:gridCol w:w="1446"/>
        <w:gridCol w:w="1349"/>
      </w:tblGrid>
      <w:tr>
        <w:trPr>
          <w:tblHeader/>
        </w:trPr>
        <w:tc>
          <w:tcPr>
            <w:tcW w:type="dxa" w:w="482"/>
            <w:shd w:fill="EEF2FB" w:color="auto" w:val="clear"/>
            <w:tcMar>
              <w:top w:type="dxa" w:w="30"/>
              <w:left w:type="dxa" w:w="60"/>
              <w:bottom w:type="dxa" w:w="30"/>
              <w:right w:type="dxa" w:w="60"/>
            </w:tcMar>
            <w:vAlign w:val="center"/>
          </w:tcPr>
          <w:p>
            <w:pPr>
              <w:bidi/>
              <w:spacing w:after="0"/>
              <w:jc w:val="right"/>
            </w:pPr>
            <w:r>
              <w:rPr>
                <w:rFonts w:ascii="Arial" w:cs="Arial" w:eastAsia="Arial" w:hAnsi="Arial"/>
                <w:b/>
                <w:bCs/>
                <w:i w:val="false"/>
                <w:iCs w:val="false"/>
                <w:color w:val="043E7E"/>
                <w:sz w:val="16"/>
                <w:szCs w:val="16"/>
                <w:rtl/>
              </w:rPr>
              <w:t xml:space="preserve">#</w:t>
            </w:r>
          </w:p>
        </w:tc>
        <w:tc>
          <w:tcPr>
            <w:tcW w:type="dxa" w:w="2602"/>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6"/>
                <w:szCs w:val="16"/>
                <w:rtl/>
              </w:rPr>
              <w:t xml:space="preserve">האזור</w:t>
            </w:r>
          </w:p>
        </w:tc>
        <w:tc>
          <w:tcPr>
            <w:tcW w:type="dxa" w:w="1638"/>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6"/>
                <w:szCs w:val="16"/>
                <w:rtl/>
              </w:rPr>
              <w:t xml:space="preserve">הרשות המקומית</w:t>
            </w:r>
          </w:p>
        </w:tc>
        <w:tc>
          <w:tcPr>
            <w:tcW w:type="dxa" w:w="964"/>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6"/>
                <w:szCs w:val="16"/>
                <w:rtl/>
              </w:rPr>
              <w:t xml:space="preserve">הציון שלנו</w:t>
            </w:r>
          </w:p>
        </w:tc>
        <w:tc>
          <w:tcPr>
            <w:tcW w:type="dxa" w:w="1157"/>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6"/>
                <w:szCs w:val="16"/>
                <w:rtl/>
              </w:rPr>
              <w:t xml:space="preserve">ציון משרד התחבורה</w:t>
            </w:r>
          </w:p>
        </w:tc>
        <w:tc>
          <w:tcPr>
            <w:tcW w:type="dxa" w:w="1446"/>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6"/>
                <w:szCs w:val="16"/>
                <w:rtl/>
              </w:rPr>
              <w:t xml:space="preserve">הקו החזק בשיא</w:t>
            </w:r>
          </w:p>
        </w:tc>
        <w:tc>
          <w:tcPr>
            <w:tcW w:type="dxa" w:w="1349"/>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6"/>
                <w:szCs w:val="16"/>
                <w:rtl/>
              </w:rPr>
              <w:t xml:space="preserve">הנקודה הרחוקה</w:t>
            </w:r>
          </w:p>
        </w:tc>
      </w:tr>
      <w:tr>
        <w:tc>
          <w:tcPr>
            <w:tcW w:type="dxa" w:w="482"/>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1</w:t>
            </w:r>
          </w:p>
        </w:tc>
        <w:tc>
          <w:tcPr>
            <w:tcW w:type="dxa" w:w="2602"/>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תע"ש רמת השרון</w:t>
            </w:r>
          </w:p>
        </w:tc>
        <w:tc>
          <w:tcPr>
            <w:tcW w:type="dxa" w:w="1638"/>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הרצליה</w:t>
            </w:r>
          </w:p>
        </w:tc>
        <w:tc>
          <w:tcPr>
            <w:tcW w:type="dxa" w:w="964"/>
            <w:shd w:fill="050505"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FFFFFF"/>
                <w:sz w:val="16"/>
                <w:szCs w:val="16"/>
                <w:rtl/>
              </w:rPr>
              <w:t xml:space="preserve">0</w:t>
            </w:r>
          </w:p>
        </w:tc>
        <w:tc>
          <w:tcPr>
            <w:tcW w:type="dxa" w:w="115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8</w:t>
            </w:r>
          </w:p>
        </w:tc>
        <w:tc>
          <w:tcPr>
            <w:tcW w:type="dxa" w:w="1446"/>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אין קו בשיא</w:t>
            </w:r>
          </w:p>
        </w:tc>
        <w:tc>
          <w:tcPr>
            <w:tcW w:type="dxa" w:w="1349"/>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19 דק׳ הליכה</w:t>
            </w:r>
          </w:p>
        </w:tc>
      </w:tr>
      <w:tr>
        <w:tc>
          <w:tcPr>
            <w:tcW w:type="dxa" w:w="482"/>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2</w:t>
            </w:r>
          </w:p>
        </w:tc>
        <w:tc>
          <w:tcPr>
            <w:tcW w:type="dxa" w:w="2602"/>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בתי זיקוק קישון</w:t>
            </w:r>
          </w:p>
        </w:tc>
        <w:tc>
          <w:tcPr>
            <w:tcW w:type="dxa" w:w="1638"/>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חיפה</w:t>
            </w:r>
          </w:p>
        </w:tc>
        <w:tc>
          <w:tcPr>
            <w:tcW w:type="dxa" w:w="964"/>
            <w:shd w:fill="050505"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FFFFFF"/>
                <w:sz w:val="16"/>
                <w:szCs w:val="16"/>
                <w:rtl/>
              </w:rPr>
              <w:t xml:space="preserve">0</w:t>
            </w:r>
          </w:p>
        </w:tc>
        <w:tc>
          <w:tcPr>
            <w:tcW w:type="dxa" w:w="115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15</w:t>
            </w:r>
          </w:p>
        </w:tc>
        <w:tc>
          <w:tcPr>
            <w:tcW w:type="dxa" w:w="1446"/>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אין קו בשיא</w:t>
            </w:r>
          </w:p>
        </w:tc>
        <w:tc>
          <w:tcPr>
            <w:tcW w:type="dxa" w:w="1349"/>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50 דק׳ הליכה</w:t>
            </w:r>
          </w:p>
        </w:tc>
      </w:tr>
      <w:tr>
        <w:tc>
          <w:tcPr>
            <w:tcW w:type="dxa" w:w="482"/>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3</w:t>
            </w:r>
          </w:p>
        </w:tc>
        <w:tc>
          <w:tcPr>
            <w:tcW w:type="dxa" w:w="2602"/>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מעלה-ירושלים</w:t>
            </w:r>
          </w:p>
        </w:tc>
        <w:tc>
          <w:tcPr>
            <w:tcW w:type="dxa" w:w="1638"/>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ירושלים</w:t>
            </w:r>
          </w:p>
        </w:tc>
        <w:tc>
          <w:tcPr>
            <w:tcW w:type="dxa" w:w="964"/>
            <w:shd w:fill="050505"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FFFFFF"/>
                <w:sz w:val="16"/>
                <w:szCs w:val="16"/>
                <w:rtl/>
              </w:rPr>
              <w:t xml:space="preserve">0</w:t>
            </w:r>
          </w:p>
        </w:tc>
        <w:tc>
          <w:tcPr>
            <w:tcW w:type="dxa" w:w="115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w:t>
            </w:r>
          </w:p>
        </w:tc>
        <w:tc>
          <w:tcPr>
            <w:tcW w:type="dxa" w:w="1446"/>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אין קו בשיא</w:t>
            </w:r>
          </w:p>
        </w:tc>
        <w:tc>
          <w:tcPr>
            <w:tcW w:type="dxa" w:w="1349"/>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64 דק׳ הליכה</w:t>
            </w:r>
          </w:p>
        </w:tc>
      </w:tr>
      <w:tr>
        <w:tc>
          <w:tcPr>
            <w:tcW w:type="dxa" w:w="482"/>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4</w:t>
            </w:r>
          </w:p>
        </w:tc>
        <w:tc>
          <w:tcPr>
            <w:tcW w:type="dxa" w:w="2602"/>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בראון</w:t>
            </w:r>
          </w:p>
        </w:tc>
        <w:tc>
          <w:tcPr>
            <w:tcW w:type="dxa" w:w="1638"/>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קדומים</w:t>
            </w:r>
          </w:p>
        </w:tc>
        <w:tc>
          <w:tcPr>
            <w:tcW w:type="dxa" w:w="964"/>
            <w:shd w:fill="050505"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FFFFFF"/>
                <w:sz w:val="16"/>
                <w:szCs w:val="16"/>
                <w:rtl/>
              </w:rPr>
              <w:t xml:space="preserve">0</w:t>
            </w:r>
          </w:p>
        </w:tc>
        <w:tc>
          <w:tcPr>
            <w:tcW w:type="dxa" w:w="115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w:t>
            </w:r>
          </w:p>
        </w:tc>
        <w:tc>
          <w:tcPr>
            <w:tcW w:type="dxa" w:w="1446"/>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אין קו בשיא</w:t>
            </w:r>
          </w:p>
        </w:tc>
        <w:tc>
          <w:tcPr>
            <w:tcW w:type="dxa" w:w="1349"/>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אין תחנות בטווח</w:t>
            </w:r>
          </w:p>
        </w:tc>
      </w:tr>
      <w:tr>
        <w:tc>
          <w:tcPr>
            <w:tcW w:type="dxa" w:w="482"/>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5</w:t>
            </w:r>
          </w:p>
        </w:tc>
        <w:tc>
          <w:tcPr>
            <w:tcW w:type="dxa" w:w="2602"/>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פארק תעשיות ראם</w:t>
            </w:r>
          </w:p>
        </w:tc>
        <w:tc>
          <w:tcPr>
            <w:tcW w:type="dxa" w:w="1638"/>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בני עי''ש</w:t>
            </w:r>
          </w:p>
        </w:tc>
        <w:tc>
          <w:tcPr>
            <w:tcW w:type="dxa" w:w="964"/>
            <w:shd w:fill="050505"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FFFFFF"/>
                <w:sz w:val="16"/>
                <w:szCs w:val="16"/>
                <w:rtl/>
              </w:rPr>
              <w:t xml:space="preserve">0</w:t>
            </w:r>
          </w:p>
        </w:tc>
        <w:tc>
          <w:tcPr>
            <w:tcW w:type="dxa" w:w="115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w:t>
            </w:r>
          </w:p>
        </w:tc>
        <w:tc>
          <w:tcPr>
            <w:tcW w:type="dxa" w:w="1446"/>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אין קו בשיא</w:t>
            </w:r>
          </w:p>
        </w:tc>
        <w:tc>
          <w:tcPr>
            <w:tcW w:type="dxa" w:w="1349"/>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אין תחנות בטווח</w:t>
            </w:r>
          </w:p>
        </w:tc>
      </w:tr>
      <w:tr>
        <w:tc>
          <w:tcPr>
            <w:tcW w:type="dxa" w:w="482"/>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6</w:t>
            </w:r>
          </w:p>
        </w:tc>
        <w:tc>
          <w:tcPr>
            <w:tcW w:type="dxa" w:w="2602"/>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חח"ן</w:t>
            </w:r>
          </w:p>
        </w:tc>
        <w:tc>
          <w:tcPr>
            <w:tcW w:type="dxa" w:w="1638"/>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זכרון יעקב</w:t>
            </w:r>
          </w:p>
        </w:tc>
        <w:tc>
          <w:tcPr>
            <w:tcW w:type="dxa" w:w="964"/>
            <w:shd w:fill="050505"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FFFFFF"/>
                <w:sz w:val="16"/>
                <w:szCs w:val="16"/>
                <w:rtl/>
              </w:rPr>
              <w:t xml:space="preserve">0</w:t>
            </w:r>
          </w:p>
        </w:tc>
        <w:tc>
          <w:tcPr>
            <w:tcW w:type="dxa" w:w="115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w:t>
            </w:r>
          </w:p>
        </w:tc>
        <w:tc>
          <w:tcPr>
            <w:tcW w:type="dxa" w:w="1446"/>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אין קו בשיא</w:t>
            </w:r>
          </w:p>
        </w:tc>
        <w:tc>
          <w:tcPr>
            <w:tcW w:type="dxa" w:w="1349"/>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57 דק׳ הליכה</w:t>
            </w:r>
          </w:p>
        </w:tc>
      </w:tr>
      <w:tr>
        <w:tc>
          <w:tcPr>
            <w:tcW w:type="dxa" w:w="482"/>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7</w:t>
            </w:r>
          </w:p>
        </w:tc>
        <w:tc>
          <w:tcPr>
            <w:tcW w:type="dxa" w:w="2602"/>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פארק תעשיות צבאים</w:t>
            </w:r>
          </w:p>
        </w:tc>
        <w:tc>
          <w:tcPr>
            <w:tcW w:type="dxa" w:w="1638"/>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w:t>
            </w:r>
          </w:p>
        </w:tc>
        <w:tc>
          <w:tcPr>
            <w:tcW w:type="dxa" w:w="964"/>
            <w:shd w:fill="050505"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FFFFFF"/>
                <w:sz w:val="16"/>
                <w:szCs w:val="16"/>
                <w:rtl/>
              </w:rPr>
              <w:t xml:space="preserve">0</w:t>
            </w:r>
          </w:p>
        </w:tc>
        <w:tc>
          <w:tcPr>
            <w:tcW w:type="dxa" w:w="115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w:t>
            </w:r>
          </w:p>
        </w:tc>
        <w:tc>
          <w:tcPr>
            <w:tcW w:type="dxa" w:w="1446"/>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אין קו בשיא</w:t>
            </w:r>
          </w:p>
        </w:tc>
        <w:tc>
          <w:tcPr>
            <w:tcW w:type="dxa" w:w="1349"/>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אין תחנות בטווח</w:t>
            </w:r>
          </w:p>
        </w:tc>
      </w:tr>
      <w:tr>
        <w:tc>
          <w:tcPr>
            <w:tcW w:type="dxa" w:w="482"/>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8</w:t>
            </w:r>
          </w:p>
        </w:tc>
        <w:tc>
          <w:tcPr>
            <w:tcW w:type="dxa" w:w="2602"/>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עכו מזרח - ותמל</w:t>
            </w:r>
          </w:p>
        </w:tc>
        <w:tc>
          <w:tcPr>
            <w:tcW w:type="dxa" w:w="1638"/>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עכו</w:t>
            </w:r>
          </w:p>
        </w:tc>
        <w:tc>
          <w:tcPr>
            <w:tcW w:type="dxa" w:w="964"/>
            <w:shd w:fill="050505"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FFFFFF"/>
                <w:sz w:val="16"/>
                <w:szCs w:val="16"/>
                <w:rtl/>
              </w:rPr>
              <w:t xml:space="preserve">0</w:t>
            </w:r>
          </w:p>
        </w:tc>
        <w:tc>
          <w:tcPr>
            <w:tcW w:type="dxa" w:w="115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w:t>
            </w:r>
          </w:p>
        </w:tc>
        <w:tc>
          <w:tcPr>
            <w:tcW w:type="dxa" w:w="1446"/>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אין קו בשיא</w:t>
            </w:r>
          </w:p>
        </w:tc>
        <w:tc>
          <w:tcPr>
            <w:tcW w:type="dxa" w:w="1349"/>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28 דק׳ הליכה</w:t>
            </w:r>
          </w:p>
        </w:tc>
      </w:tr>
      <w:tr>
        <w:tc>
          <w:tcPr>
            <w:tcW w:type="dxa" w:w="482"/>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9</w:t>
            </w:r>
          </w:p>
        </w:tc>
        <w:tc>
          <w:tcPr>
            <w:tcW w:type="dxa" w:w="2602"/>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שחק-שקד</w:t>
            </w:r>
          </w:p>
        </w:tc>
        <w:tc>
          <w:tcPr>
            <w:tcW w:type="dxa" w:w="1638"/>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שקד</w:t>
            </w:r>
          </w:p>
        </w:tc>
        <w:tc>
          <w:tcPr>
            <w:tcW w:type="dxa" w:w="964"/>
            <w:shd w:fill="050505"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FFFFFF"/>
                <w:sz w:val="16"/>
                <w:szCs w:val="16"/>
                <w:rtl/>
              </w:rPr>
              <w:t xml:space="preserve">0</w:t>
            </w:r>
          </w:p>
        </w:tc>
        <w:tc>
          <w:tcPr>
            <w:tcW w:type="dxa" w:w="115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w:t>
            </w:r>
          </w:p>
        </w:tc>
        <w:tc>
          <w:tcPr>
            <w:tcW w:type="dxa" w:w="1446"/>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אין קו בשיא</w:t>
            </w:r>
          </w:p>
        </w:tc>
        <w:tc>
          <w:tcPr>
            <w:tcW w:type="dxa" w:w="1349"/>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59 דק׳ הליכה</w:t>
            </w:r>
          </w:p>
        </w:tc>
      </w:tr>
      <w:tr>
        <w:tc>
          <w:tcPr>
            <w:tcW w:type="dxa" w:w="482"/>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10</w:t>
            </w:r>
          </w:p>
        </w:tc>
        <w:tc>
          <w:tcPr>
            <w:tcW w:type="dxa" w:w="2602"/>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מי עמי</w:t>
            </w:r>
          </w:p>
        </w:tc>
        <w:tc>
          <w:tcPr>
            <w:tcW w:type="dxa" w:w="1638"/>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אום אל פחם</w:t>
            </w:r>
          </w:p>
        </w:tc>
        <w:tc>
          <w:tcPr>
            <w:tcW w:type="dxa" w:w="964"/>
            <w:shd w:fill="050505"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FFFFFF"/>
                <w:sz w:val="16"/>
                <w:szCs w:val="16"/>
                <w:rtl/>
              </w:rPr>
              <w:t xml:space="preserve">0</w:t>
            </w:r>
          </w:p>
        </w:tc>
        <w:tc>
          <w:tcPr>
            <w:tcW w:type="dxa" w:w="115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w:t>
            </w:r>
          </w:p>
        </w:tc>
        <w:tc>
          <w:tcPr>
            <w:tcW w:type="dxa" w:w="1446"/>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אין קו בשיא</w:t>
            </w:r>
          </w:p>
        </w:tc>
        <w:tc>
          <w:tcPr>
            <w:tcW w:type="dxa" w:w="1349"/>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19 דק׳ הליכה</w:t>
            </w:r>
          </w:p>
        </w:tc>
      </w:tr>
    </w:tbl>
    <w:p>
      <w:pPr>
        <w:pStyle w:val="Heading1"/>
        <w:keepNext/>
        <w:bidi/>
        <w:spacing w:after="160" w:before="320"/>
        <w:jc w:val="right"/>
      </w:pPr>
      <w:r>
        <w:rPr>
          <w:rFonts w:ascii="Arial" w:cs="Arial" w:eastAsia="Arial" w:hAnsi="Arial"/>
          <w:b/>
          <w:bCs/>
          <w:i w:val="false"/>
          <w:iCs w:val="false"/>
          <w:color w:val="043E7E"/>
          <w:sz w:val="34"/>
          <w:szCs w:val="34"/>
          <w:rtl/>
        </w:rPr>
        <w:t xml:space="preserve">8. פערים בתוך אותה רשות מקומית</w:t>
      </w:r>
    </w:p>
    <w:p>
      <w:pPr>
        <w:bidi/>
        <w:spacing w:after="120" w:line="300"/>
        <w:jc w:val="right"/>
      </w:pPr>
      <w:r>
        <w:rPr>
          <w:rFonts w:ascii="Arial" w:cs="Arial" w:eastAsia="Arial" w:hAnsi="Arial"/>
          <w:b w:val="false"/>
          <w:bCs w:val="false"/>
          <w:i w:val="false"/>
          <w:iCs w:val="false"/>
          <w:color w:val="0F172A"/>
          <w:sz w:val="22"/>
          <w:szCs w:val="22"/>
          <w:rtl/>
        </w:rPr>
        <w:t xml:space="preserve">רשויות שבהן אזור אחד משורת היטב ואזור אחר באותה רשות כמעט לא. העמודה האחרונה מזהה את הרכיב שפותח את רוב הפער.</w:t>
      </w:r>
    </w:p>
    <w:tbl>
      <w:tblPr>
        <w:bidiVisual/>
        <w:tblW w:type="dxa" w:w="9638"/>
        <w:tblBorders>
          <w:top w:val="single" w:color="C7D2F0" w:sz="4"/>
          <w:left w:val="single" w:color="C7D2F0" w:sz="4"/>
          <w:bottom w:val="single" w:color="C7D2F0" w:sz="4"/>
          <w:right w:val="single" w:color="C7D2F0" w:sz="4"/>
          <w:insideH w:val="single" w:color="C7D2F0" w:sz="4"/>
          <w:insideV w:val="single" w:color="C7D2F0" w:sz="4"/>
        </w:tblBorders>
      </w:tblPr>
      <w:tblGrid>
        <w:gridCol w:w="1157"/>
        <w:gridCol w:w="1735"/>
        <w:gridCol w:w="675"/>
        <w:gridCol w:w="1735"/>
        <w:gridCol w:w="675"/>
        <w:gridCol w:w="675"/>
        <w:gridCol w:w="2988"/>
      </w:tblGrid>
      <w:tr>
        <w:trPr>
          <w:tblHeader/>
        </w:trPr>
        <w:tc>
          <w:tcPr>
            <w:tcW w:type="dxa" w:w="1157"/>
            <w:shd w:fill="EEF2FB" w:color="auto" w:val="clear"/>
            <w:tcMar>
              <w:top w:type="dxa" w:w="60"/>
              <w:left w:type="dxa" w:w="80"/>
              <w:bottom w:type="dxa" w:w="60"/>
              <w:right w:type="dxa" w:w="80"/>
            </w:tcMar>
            <w:vAlign w:val="center"/>
          </w:tcPr>
          <w:p>
            <w:pPr>
              <w:bidi/>
              <w:spacing w:after="0"/>
              <w:jc w:val="right"/>
            </w:pPr>
            <w:r>
              <w:rPr>
                <w:rFonts w:ascii="Arial" w:cs="Arial" w:eastAsia="Arial" w:hAnsi="Arial"/>
                <w:b/>
                <w:bCs/>
                <w:i w:val="false"/>
                <w:iCs w:val="false"/>
                <w:color w:val="043E7E"/>
                <w:sz w:val="16"/>
                <w:szCs w:val="16"/>
                <w:rtl/>
              </w:rPr>
              <w:t xml:space="preserve">הרשות</w:t>
            </w:r>
          </w:p>
        </w:tc>
        <w:tc>
          <w:tcPr>
            <w:tcW w:type="dxa" w:w="1735"/>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6"/>
                <w:szCs w:val="16"/>
                <w:rtl/>
              </w:rPr>
              <w:t xml:space="preserve">האזור המשורת</w:t>
            </w:r>
          </w:p>
        </w:tc>
        <w:tc>
          <w:tcPr>
            <w:tcW w:type="dxa" w:w="675"/>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6"/>
                <w:szCs w:val="16"/>
                <w:rtl/>
              </w:rPr>
              <w:t xml:space="preserve">ציון</w:t>
            </w:r>
          </w:p>
        </w:tc>
        <w:tc>
          <w:tcPr>
            <w:tcW w:type="dxa" w:w="1735"/>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6"/>
                <w:szCs w:val="16"/>
                <w:rtl/>
              </w:rPr>
              <w:t xml:space="preserve">האזור המנותק</w:t>
            </w:r>
          </w:p>
        </w:tc>
        <w:tc>
          <w:tcPr>
            <w:tcW w:type="dxa" w:w="675"/>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6"/>
                <w:szCs w:val="16"/>
                <w:rtl/>
              </w:rPr>
              <w:t xml:space="preserve">ציון</w:t>
            </w:r>
          </w:p>
        </w:tc>
        <w:tc>
          <w:tcPr>
            <w:tcW w:type="dxa" w:w="675"/>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6"/>
                <w:szCs w:val="16"/>
                <w:rtl/>
              </w:rPr>
              <w:t xml:space="preserve">פער</w:t>
            </w:r>
          </w:p>
        </w:tc>
        <w:tc>
          <w:tcPr>
            <w:tcW w:type="dxa" w:w="2988"/>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6"/>
                <w:szCs w:val="16"/>
                <w:rtl/>
              </w:rPr>
              <w:t xml:space="preserve">מה פותח את הפער</w:t>
            </w:r>
          </w:p>
        </w:tc>
      </w:tr>
      <w:tr>
        <w:tc>
          <w:tcPr>
            <w:tcW w:type="dxa" w:w="1157"/>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6"/>
                <w:szCs w:val="16"/>
                <w:rtl/>
              </w:rPr>
              <w:t xml:space="preserve">הרצליה</w:t>
            </w:r>
          </w:p>
        </w:tc>
        <w:tc>
          <w:tcPr>
            <w:tcW w:type="dxa" w:w="1735"/>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הרצליה</w:t>
            </w:r>
          </w:p>
        </w:tc>
        <w:tc>
          <w:tcPr>
            <w:tcW w:type="dxa" w:w="675"/>
            <w:shd w:fill="8CC63F"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F172A"/>
                <w:sz w:val="16"/>
                <w:szCs w:val="16"/>
                <w:rtl/>
              </w:rPr>
              <w:t xml:space="preserve">93</w:t>
            </w:r>
          </w:p>
        </w:tc>
        <w:tc>
          <w:tcPr>
            <w:tcW w:type="dxa" w:w="1735"/>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תע"ש רמת השרון</w:t>
            </w:r>
          </w:p>
        </w:tc>
        <w:tc>
          <w:tcPr>
            <w:tcW w:type="dxa" w:w="675"/>
            <w:shd w:fill="050505"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6"/>
                <w:szCs w:val="16"/>
                <w:rtl/>
              </w:rPr>
              <w:t xml:space="preserve">0</w:t>
            </w:r>
          </w:p>
        </w:tc>
        <w:tc>
          <w:tcPr>
            <w:tcW w:type="dxa" w:w="675"/>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93</w:t>
            </w:r>
          </w:p>
        </w:tc>
        <w:tc>
          <w:tcPr>
            <w:tcW w:type="dxa" w:w="2988"/>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הקו החזק: כל ~10 דק׳ מול אין קו בשיא</w:t>
            </w:r>
          </w:p>
        </w:tc>
      </w:tr>
      <w:tr>
        <w:tc>
          <w:tcPr>
            <w:tcW w:type="dxa" w:w="1157"/>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6"/>
                <w:szCs w:val="16"/>
                <w:rtl/>
              </w:rPr>
              <w:t xml:space="preserve">חיפה</w:t>
            </w:r>
          </w:p>
        </w:tc>
        <w:tc>
          <w:tcPr>
            <w:tcW w:type="dxa" w:w="1735"/>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אזור תעשיה ומלאכה ע"י גשר - פ</w:t>
            </w:r>
          </w:p>
        </w:tc>
        <w:tc>
          <w:tcPr>
            <w:tcW w:type="dxa" w:w="675"/>
            <w:shd w:fill="8CC63F"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F172A"/>
                <w:sz w:val="16"/>
                <w:szCs w:val="16"/>
                <w:rtl/>
              </w:rPr>
              <w:t xml:space="preserve">93</w:t>
            </w:r>
          </w:p>
        </w:tc>
        <w:tc>
          <w:tcPr>
            <w:tcW w:type="dxa" w:w="1735"/>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בתי זיקוק קישון</w:t>
            </w:r>
          </w:p>
        </w:tc>
        <w:tc>
          <w:tcPr>
            <w:tcW w:type="dxa" w:w="675"/>
            <w:shd w:fill="050505"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6"/>
                <w:szCs w:val="16"/>
                <w:rtl/>
              </w:rPr>
              <w:t xml:space="preserve">0</w:t>
            </w:r>
          </w:p>
        </w:tc>
        <w:tc>
          <w:tcPr>
            <w:tcW w:type="dxa" w:w="675"/>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93</w:t>
            </w:r>
          </w:p>
        </w:tc>
        <w:tc>
          <w:tcPr>
            <w:tcW w:type="dxa" w:w="2988"/>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הקו החזק: כל ~7 דק׳ מול אין קו בשיא</w:t>
            </w:r>
          </w:p>
        </w:tc>
      </w:tr>
      <w:tr>
        <w:tc>
          <w:tcPr>
            <w:tcW w:type="dxa" w:w="1157"/>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6"/>
                <w:szCs w:val="16"/>
                <w:rtl/>
              </w:rPr>
              <w:t xml:space="preserve">ירושלים</w:t>
            </w:r>
          </w:p>
        </w:tc>
        <w:tc>
          <w:tcPr>
            <w:tcW w:type="dxa" w:w="1735"/>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אזור תעשיה גבעת שאול</w:t>
            </w:r>
          </w:p>
        </w:tc>
        <w:tc>
          <w:tcPr>
            <w:tcW w:type="dxa" w:w="675"/>
            <w:shd w:fill="CFD41F"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F172A"/>
                <w:sz w:val="16"/>
                <w:szCs w:val="16"/>
                <w:rtl/>
              </w:rPr>
              <w:t xml:space="preserve">89</w:t>
            </w:r>
          </w:p>
        </w:tc>
        <w:tc>
          <w:tcPr>
            <w:tcW w:type="dxa" w:w="1735"/>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מעלה-ירושלים</w:t>
            </w:r>
          </w:p>
        </w:tc>
        <w:tc>
          <w:tcPr>
            <w:tcW w:type="dxa" w:w="675"/>
            <w:shd w:fill="050505"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6"/>
                <w:szCs w:val="16"/>
                <w:rtl/>
              </w:rPr>
              <w:t xml:space="preserve">0</w:t>
            </w:r>
          </w:p>
        </w:tc>
        <w:tc>
          <w:tcPr>
            <w:tcW w:type="dxa" w:w="675"/>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89</w:t>
            </w:r>
          </w:p>
        </w:tc>
        <w:tc>
          <w:tcPr>
            <w:tcW w:type="dxa" w:w="2988"/>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הקו החזק: כל ~10 דק׳ מול אין קו בשיא</w:t>
            </w:r>
          </w:p>
        </w:tc>
      </w:tr>
      <w:tr>
        <w:tc>
          <w:tcPr>
            <w:tcW w:type="dxa" w:w="1157"/>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6"/>
                <w:szCs w:val="16"/>
                <w:rtl/>
              </w:rPr>
              <w:t xml:space="preserve">עכו</w:t>
            </w:r>
          </w:p>
        </w:tc>
        <w:tc>
          <w:tcPr>
            <w:tcW w:type="dxa" w:w="1735"/>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אזור תעשייה</w:t>
            </w:r>
          </w:p>
        </w:tc>
        <w:tc>
          <w:tcPr>
            <w:tcW w:type="dxa" w:w="675"/>
            <w:shd w:fill="CFD41F"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F172A"/>
                <w:sz w:val="16"/>
                <w:szCs w:val="16"/>
                <w:rtl/>
              </w:rPr>
              <w:t xml:space="preserve">89</w:t>
            </w:r>
          </w:p>
        </w:tc>
        <w:tc>
          <w:tcPr>
            <w:tcW w:type="dxa" w:w="1735"/>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עכו מזרח - ותמל</w:t>
            </w:r>
          </w:p>
        </w:tc>
        <w:tc>
          <w:tcPr>
            <w:tcW w:type="dxa" w:w="675"/>
            <w:shd w:fill="050505"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6"/>
                <w:szCs w:val="16"/>
                <w:rtl/>
              </w:rPr>
              <w:t xml:space="preserve">0</w:t>
            </w:r>
          </w:p>
        </w:tc>
        <w:tc>
          <w:tcPr>
            <w:tcW w:type="dxa" w:w="675"/>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89</w:t>
            </w:r>
          </w:p>
        </w:tc>
        <w:tc>
          <w:tcPr>
            <w:tcW w:type="dxa" w:w="2988"/>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הקו החזק: כל ~13 דק׳ מול אין קו בשיא</w:t>
            </w:r>
          </w:p>
        </w:tc>
      </w:tr>
      <w:tr>
        <w:tc>
          <w:tcPr>
            <w:tcW w:type="dxa" w:w="1157"/>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6"/>
                <w:szCs w:val="16"/>
                <w:rtl/>
              </w:rPr>
              <w:t xml:space="preserve">כפר סבא</w:t>
            </w:r>
          </w:p>
        </w:tc>
        <w:tc>
          <w:tcPr>
            <w:tcW w:type="dxa" w:w="1735"/>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כפר סבא - אזור תעשיה ישן</w:t>
            </w:r>
          </w:p>
        </w:tc>
        <w:tc>
          <w:tcPr>
            <w:tcW w:type="dxa" w:w="675"/>
            <w:shd w:fill="CFD41F"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F172A"/>
                <w:sz w:val="16"/>
                <w:szCs w:val="16"/>
                <w:rtl/>
              </w:rPr>
              <w:t xml:space="preserve">88</w:t>
            </w:r>
          </w:p>
        </w:tc>
        <w:tc>
          <w:tcPr>
            <w:tcW w:type="dxa" w:w="1735"/>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נווה ימין</w:t>
            </w:r>
          </w:p>
        </w:tc>
        <w:tc>
          <w:tcPr>
            <w:tcW w:type="dxa" w:w="675"/>
            <w:shd w:fill="050505"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6"/>
                <w:szCs w:val="16"/>
                <w:rtl/>
              </w:rPr>
              <w:t xml:space="preserve">0</w:t>
            </w:r>
          </w:p>
        </w:tc>
        <w:tc>
          <w:tcPr>
            <w:tcW w:type="dxa" w:w="675"/>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88</w:t>
            </w:r>
          </w:p>
        </w:tc>
        <w:tc>
          <w:tcPr>
            <w:tcW w:type="dxa" w:w="2988"/>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הקו החזק: כל ~15 דק׳ מול אין קו בשיא</w:t>
            </w:r>
          </w:p>
        </w:tc>
      </w:tr>
      <w:tr>
        <w:tc>
          <w:tcPr>
            <w:tcW w:type="dxa" w:w="1157"/>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6"/>
                <w:szCs w:val="16"/>
                <w:rtl/>
              </w:rPr>
              <w:t xml:space="preserve">זבולון</w:t>
            </w:r>
          </w:p>
        </w:tc>
        <w:tc>
          <w:tcPr>
            <w:tcW w:type="dxa" w:w="1735"/>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יגור 1</w:t>
            </w:r>
          </w:p>
        </w:tc>
        <w:tc>
          <w:tcPr>
            <w:tcW w:type="dxa" w:w="675"/>
            <w:shd w:fill="CFD41F"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F172A"/>
                <w:sz w:val="16"/>
                <w:szCs w:val="16"/>
                <w:rtl/>
              </w:rPr>
              <w:t xml:space="preserve">84</w:t>
            </w:r>
          </w:p>
        </w:tc>
        <w:tc>
          <w:tcPr>
            <w:tcW w:type="dxa" w:w="1735"/>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יגור 2</w:t>
            </w:r>
          </w:p>
        </w:tc>
        <w:tc>
          <w:tcPr>
            <w:tcW w:type="dxa" w:w="675"/>
            <w:shd w:fill="050505"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6"/>
                <w:szCs w:val="16"/>
                <w:rtl/>
              </w:rPr>
              <w:t xml:space="preserve">0</w:t>
            </w:r>
          </w:p>
        </w:tc>
        <w:tc>
          <w:tcPr>
            <w:tcW w:type="dxa" w:w="675"/>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84</w:t>
            </w:r>
          </w:p>
        </w:tc>
        <w:tc>
          <w:tcPr>
            <w:tcW w:type="dxa" w:w="2988"/>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הקו החזק: כל ~10 דק׳ מול אין קו בשיא</w:t>
            </w:r>
          </w:p>
        </w:tc>
      </w:tr>
      <w:tr>
        <w:tc>
          <w:tcPr>
            <w:tcW w:type="dxa" w:w="1157"/>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6"/>
                <w:szCs w:val="16"/>
                <w:rtl/>
              </w:rPr>
              <w:t xml:space="preserve">זכרון יעקב</w:t>
            </w:r>
          </w:p>
        </w:tc>
        <w:tc>
          <w:tcPr>
            <w:tcW w:type="dxa" w:w="1735"/>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זכרון יעקב מזרח</w:t>
            </w:r>
          </w:p>
        </w:tc>
        <w:tc>
          <w:tcPr>
            <w:tcW w:type="dxa" w:w="675"/>
            <w:shd w:fill="F8D420"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F172A"/>
                <w:sz w:val="16"/>
                <w:szCs w:val="16"/>
                <w:rtl/>
              </w:rPr>
              <w:t xml:space="preserve">75</w:t>
            </w:r>
          </w:p>
        </w:tc>
        <w:tc>
          <w:tcPr>
            <w:tcW w:type="dxa" w:w="1735"/>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חח"ן</w:t>
            </w:r>
          </w:p>
        </w:tc>
        <w:tc>
          <w:tcPr>
            <w:tcW w:type="dxa" w:w="675"/>
            <w:shd w:fill="050505"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6"/>
                <w:szCs w:val="16"/>
                <w:rtl/>
              </w:rPr>
              <w:t xml:space="preserve">0</w:t>
            </w:r>
          </w:p>
        </w:tc>
        <w:tc>
          <w:tcPr>
            <w:tcW w:type="dxa" w:w="675"/>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75</w:t>
            </w:r>
          </w:p>
        </w:tc>
        <w:tc>
          <w:tcPr>
            <w:tcW w:type="dxa" w:w="2988"/>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הקו החזק: כל ~20 דק׳ מול אין קו בשיא</w:t>
            </w:r>
          </w:p>
        </w:tc>
      </w:tr>
      <w:tr>
        <w:tc>
          <w:tcPr>
            <w:tcW w:type="dxa" w:w="1157"/>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6"/>
                <w:szCs w:val="16"/>
                <w:rtl/>
              </w:rPr>
              <w:t xml:space="preserve">מבואות החרמון</w:t>
            </w:r>
          </w:p>
        </w:tc>
        <w:tc>
          <w:tcPr>
            <w:tcW w:type="dxa" w:w="1735"/>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מתחם העסקים צומת כח</w:t>
            </w:r>
          </w:p>
        </w:tc>
        <w:tc>
          <w:tcPr>
            <w:tcW w:type="dxa" w:w="675"/>
            <w:shd w:fill="F8D420"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F172A"/>
                <w:sz w:val="16"/>
                <w:szCs w:val="16"/>
                <w:rtl/>
              </w:rPr>
              <w:t xml:space="preserve">74</w:t>
            </w:r>
          </w:p>
        </w:tc>
        <w:tc>
          <w:tcPr>
            <w:tcW w:type="dxa" w:w="1735"/>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אדמות החולה - מבואות חרמון</w:t>
            </w:r>
          </w:p>
        </w:tc>
        <w:tc>
          <w:tcPr>
            <w:tcW w:type="dxa" w:w="675"/>
            <w:shd w:fill="050505"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6"/>
                <w:szCs w:val="16"/>
                <w:rtl/>
              </w:rPr>
              <w:t xml:space="preserve">0</w:t>
            </w:r>
          </w:p>
        </w:tc>
        <w:tc>
          <w:tcPr>
            <w:tcW w:type="dxa" w:w="675"/>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74</w:t>
            </w:r>
          </w:p>
        </w:tc>
        <w:tc>
          <w:tcPr>
            <w:tcW w:type="dxa" w:w="2988"/>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הליכת העובד המרוחק: 10 דק׳ מול 19 דק׳</w:t>
            </w:r>
          </w:p>
        </w:tc>
      </w:tr>
      <w:tr>
        <w:tc>
          <w:tcPr>
            <w:tcW w:type="dxa" w:w="1157"/>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6"/>
                <w:szCs w:val="16"/>
                <w:rtl/>
              </w:rPr>
              <w:t xml:space="preserve">באר יעקב</w:t>
            </w:r>
          </w:p>
        </w:tc>
        <w:tc>
          <w:tcPr>
            <w:tcW w:type="dxa" w:w="1735"/>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באר יעקב</w:t>
            </w:r>
          </w:p>
        </w:tc>
        <w:tc>
          <w:tcPr>
            <w:tcW w:type="dxa" w:w="675"/>
            <w:shd w:fill="CFD41F"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F172A"/>
                <w:sz w:val="16"/>
                <w:szCs w:val="16"/>
                <w:rtl/>
              </w:rPr>
              <w:t xml:space="preserve">82</w:t>
            </w:r>
          </w:p>
        </w:tc>
        <w:tc>
          <w:tcPr>
            <w:tcW w:type="dxa" w:w="1735"/>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נצר סרני דרום</w:t>
            </w:r>
          </w:p>
        </w:tc>
        <w:tc>
          <w:tcPr>
            <w:tcW w:type="dxa" w:w="675"/>
            <w:shd w:fill="050505"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6"/>
                <w:szCs w:val="16"/>
                <w:rtl/>
              </w:rPr>
              <w:t xml:space="preserve">9</w:t>
            </w:r>
          </w:p>
        </w:tc>
        <w:tc>
          <w:tcPr>
            <w:tcW w:type="dxa" w:w="675"/>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73</w:t>
            </w:r>
          </w:p>
        </w:tc>
        <w:tc>
          <w:tcPr>
            <w:tcW w:type="dxa" w:w="2988"/>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הליכת העובד המרוחק: 4 דק׳ מול 23 דק׳</w:t>
            </w:r>
          </w:p>
        </w:tc>
      </w:tr>
      <w:tr>
        <w:tc>
          <w:tcPr>
            <w:tcW w:type="dxa" w:w="1157"/>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6"/>
                <w:szCs w:val="16"/>
                <w:rtl/>
              </w:rPr>
              <w:t xml:space="preserve">בנימינה גבעת עדה</w:t>
            </w:r>
          </w:p>
        </w:tc>
        <w:tc>
          <w:tcPr>
            <w:tcW w:type="dxa" w:w="1735"/>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אזור תעשייה בנימינה</w:t>
            </w:r>
          </w:p>
        </w:tc>
        <w:tc>
          <w:tcPr>
            <w:tcW w:type="dxa" w:w="675"/>
            <w:shd w:fill="CFD41F"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F172A"/>
                <w:sz w:val="16"/>
                <w:szCs w:val="16"/>
                <w:rtl/>
              </w:rPr>
              <w:t xml:space="preserve">84</w:t>
            </w:r>
          </w:p>
        </w:tc>
        <w:tc>
          <w:tcPr>
            <w:tcW w:type="dxa" w:w="1735"/>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כפר גליקסון</w:t>
            </w:r>
          </w:p>
        </w:tc>
        <w:tc>
          <w:tcPr>
            <w:tcW w:type="dxa" w:w="675"/>
            <w:shd w:fill="3F0A18"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6"/>
                <w:szCs w:val="16"/>
                <w:rtl/>
              </w:rPr>
              <w:t xml:space="preserve">18</w:t>
            </w:r>
          </w:p>
        </w:tc>
        <w:tc>
          <w:tcPr>
            <w:tcW w:type="dxa" w:w="675"/>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66</w:t>
            </w:r>
          </w:p>
        </w:tc>
        <w:tc>
          <w:tcPr>
            <w:tcW w:type="dxa" w:w="2988"/>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הליכת העובד המרוחק: 5 דק׳ מול 15 דק׳</w:t>
            </w:r>
          </w:p>
        </w:tc>
      </w:tr>
    </w:tbl>
    <w:p>
      <w:pPr>
        <w:pStyle w:val="Heading1"/>
        <w:keepNext/>
        <w:bidi/>
        <w:spacing w:after="160" w:before="320"/>
        <w:jc w:val="right"/>
      </w:pPr>
      <w:r>
        <w:rPr>
          <w:rFonts w:ascii="Arial" w:cs="Arial" w:eastAsia="Arial" w:hAnsi="Arial"/>
          <w:b/>
          <w:bCs/>
          <w:i w:val="false"/>
          <w:iCs w:val="false"/>
          <w:color w:val="043E7E"/>
          <w:sz w:val="34"/>
          <w:szCs w:val="34"/>
          <w:rtl/>
        </w:rPr>
        <w:t xml:space="preserve">9. הציון שלנו מול ציון משרד התחבורה</w:t>
      </w:r>
    </w:p>
    <w:p>
      <w:pPr>
        <w:bidi/>
        <w:spacing w:after="120" w:line="300"/>
        <w:jc w:val="right"/>
      </w:pPr>
      <w:r>
        <w:rPr>
          <w:rFonts w:ascii="Arial" w:cs="Arial" w:eastAsia="Arial" w:hAnsi="Arial"/>
          <w:b w:val="false"/>
          <w:bCs w:val="false"/>
          <w:i w:val="false"/>
          <w:iCs w:val="false"/>
          <w:color w:val="0F172A"/>
          <w:sz w:val="22"/>
          <w:szCs w:val="22"/>
          <w:rtl/>
        </w:rPr>
        <w:t xml:space="preserve">ציון משרד התחבורה ניתן לאזור סטטיסטי של הלמ"ס, לא לאזור התעשייה, והוא ממוצע של ארבעה מדדים: זמינות, נגישות, תחרותיות, אמינות. הגדרות המדדים במסמך "בנק מדדים לתחבורה ציבורית" של משרד התחבורה (גרסה 2.0, אפריל 2023) ובפורטל תלתן.</w:t>
      </w:r>
    </w:p>
    <w:p>
      <w:pPr>
        <w:bidi/>
        <w:spacing w:after="120" w:line="300"/>
        <w:jc w:val="right"/>
      </w:pPr>
      <w:r>
        <w:rPr>
          <w:rFonts w:ascii="Arial" w:cs="Arial" w:eastAsia="Arial" w:hAnsi="Arial"/>
          <w:b w:val="false"/>
          <w:bCs w:val="false"/>
          <w:i w:val="false"/>
          <w:iCs w:val="false"/>
          <w:color w:val="0F172A"/>
          <w:sz w:val="22"/>
          <w:szCs w:val="22"/>
          <w:rtl/>
        </w:rPr>
        <w:t xml:space="preserve">לכן ההשוואה נעשית רק כשיש למשרד אזור סטטיסטי שלפחות 50% משטחו בתוך אזור התעשייה — כלומר ציון שניתן לאזור התעשייה עצמו ולא לשכונות שסביבו. כאלה יש 52 מתוך 414 אזורים. ל-305 אזורים נוספים יש רק ציון של האזור הסטטיסטי הסובב; הוא מופיע להקשר, מסומן בכוכבית, ואינו נכנס להשוואה.</w:t>
      </w:r>
    </w:p>
    <w:p>
      <w:pPr>
        <w:bidi/>
        <w:spacing w:after="160" w:line="300"/>
        <w:jc w:val="right"/>
      </w:pPr>
      <w:r>
        <w:rPr>
          <w:rFonts w:ascii="Arial" w:cs="Arial" w:eastAsia="Arial" w:hAnsi="Arial"/>
          <w:b w:val="false"/>
          <w:bCs w:val="false"/>
          <w:i/>
          <w:iCs/>
          <w:color w:val="475569"/>
          <w:sz w:val="19"/>
          <w:szCs w:val="19"/>
          <w:rtl/>
        </w:rPr>
        <w:t xml:space="preserve">על 52 האזורים שיש להם ציון ישיר: מתאם 0.79 בין שני הציונים — אותו כיוון, לא אותו סרגל.</w:t>
      </w:r>
    </w:p>
    <w:p>
      <w:pPr>
        <w:pStyle w:val="Heading2"/>
        <w:keepNext/>
        <w:bidi/>
        <w:spacing w:after="100" w:before="240"/>
        <w:jc w:val="right"/>
      </w:pPr>
      <w:r>
        <w:rPr>
          <w:rFonts w:ascii="Arial" w:cs="Arial" w:eastAsia="Arial" w:hAnsi="Arial"/>
          <w:b/>
          <w:bCs/>
          <w:i w:val="false"/>
          <w:iCs w:val="false"/>
          <w:color w:val="32318E"/>
          <w:sz w:val="26"/>
          <w:szCs w:val="26"/>
          <w:rtl/>
        </w:rPr>
        <w:t xml:space="preserve">הפערים הגדולים ביותר: אצלנו גבוה, במשרד נמוך</w:t>
      </w:r>
    </w:p>
    <w:tbl>
      <w:tblPr>
        <w:bidiVisual/>
        <w:tblW w:type="dxa" w:w="9638"/>
        <w:tblBorders>
          <w:top w:val="single" w:color="C7D2F0" w:sz="4"/>
          <w:left w:val="single" w:color="C7D2F0" w:sz="4"/>
          <w:bottom w:val="single" w:color="C7D2F0" w:sz="4"/>
          <w:right w:val="single" w:color="C7D2F0" w:sz="4"/>
          <w:insideH w:val="single" w:color="C7D2F0" w:sz="4"/>
          <w:insideV w:val="single" w:color="C7D2F0" w:sz="4"/>
        </w:tblBorders>
      </w:tblPr>
      <w:tblGrid>
        <w:gridCol w:w="1928"/>
        <w:gridCol w:w="1060"/>
        <w:gridCol w:w="771"/>
        <w:gridCol w:w="771"/>
        <w:gridCol w:w="578"/>
        <w:gridCol w:w="771"/>
        <w:gridCol w:w="771"/>
        <w:gridCol w:w="771"/>
        <w:gridCol w:w="771"/>
        <w:gridCol w:w="771"/>
        <w:gridCol w:w="675"/>
      </w:tblGrid>
      <w:tr>
        <w:trPr>
          <w:tblHeader/>
        </w:trPr>
        <w:tc>
          <w:tcPr>
            <w:tcW w:type="dxa" w:w="1928"/>
            <w:shd w:fill="EEF2FB" w:color="auto" w:val="clear"/>
            <w:tcMar>
              <w:top w:type="dxa" w:w="30"/>
              <w:left w:type="dxa" w:w="60"/>
              <w:bottom w:type="dxa" w:w="30"/>
              <w:right w:type="dxa" w:w="60"/>
            </w:tcMar>
            <w:vAlign w:val="center"/>
          </w:tcPr>
          <w:p>
            <w:pPr>
              <w:bidi/>
              <w:spacing w:after="0"/>
              <w:jc w:val="right"/>
            </w:pPr>
            <w:r>
              <w:rPr>
                <w:rFonts w:ascii="Arial" w:cs="Arial" w:eastAsia="Arial" w:hAnsi="Arial"/>
                <w:b/>
                <w:bCs/>
                <w:i w:val="false"/>
                <w:iCs w:val="false"/>
                <w:color w:val="043E7E"/>
                <w:sz w:val="15"/>
                <w:szCs w:val="15"/>
                <w:rtl/>
              </w:rPr>
              <w:t xml:space="preserve">האזור</w:t>
            </w:r>
          </w:p>
        </w:tc>
        <w:tc>
          <w:tcPr>
            <w:tcW w:type="dxa" w:w="1060"/>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הרשות</w:t>
            </w:r>
          </w:p>
        </w:tc>
        <w:tc>
          <w:tcPr>
            <w:tcW w:type="dxa" w:w="771"/>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הציון שלנו</w:t>
            </w:r>
          </w:p>
        </w:tc>
        <w:tc>
          <w:tcPr>
            <w:tcW w:type="dxa" w:w="771"/>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ציון המשרד</w:t>
            </w:r>
          </w:p>
        </w:tc>
        <w:tc>
          <w:tcPr>
            <w:tcW w:type="dxa" w:w="578"/>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פער</w:t>
            </w:r>
          </w:p>
        </w:tc>
        <w:tc>
          <w:tcPr>
            <w:tcW w:type="dxa" w:w="771"/>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זמינות</w:t>
            </w:r>
          </w:p>
        </w:tc>
        <w:tc>
          <w:tcPr>
            <w:tcW w:type="dxa" w:w="771"/>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נגישות</w:t>
            </w:r>
          </w:p>
        </w:tc>
        <w:tc>
          <w:tcPr>
            <w:tcW w:type="dxa" w:w="771"/>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תחרותיות</w:t>
            </w:r>
          </w:p>
        </w:tc>
        <w:tc>
          <w:tcPr>
            <w:tcW w:type="dxa" w:w="771"/>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אמינות</w:t>
            </w:r>
          </w:p>
        </w:tc>
        <w:tc>
          <w:tcPr>
            <w:tcW w:type="dxa" w:w="771"/>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הקו החזק</w:t>
            </w:r>
          </w:p>
        </w:tc>
        <w:tc>
          <w:tcPr>
            <w:tcW w:type="dxa" w:w="675"/>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הנקודה הרחוקה</w:t>
            </w:r>
          </w:p>
        </w:tc>
      </w:tr>
      <w:tr>
        <w:tc>
          <w:tcPr>
            <w:tcW w:type="dxa" w:w="1928"/>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5"/>
                <w:szCs w:val="15"/>
                <w:rtl/>
              </w:rPr>
              <w:t xml:space="preserve">אזור תעשייה רמת אליהו</w:t>
            </w:r>
          </w:p>
        </w:tc>
        <w:tc>
          <w:tcPr>
            <w:tcW w:type="dxa" w:w="1060"/>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ראשון לציון</w:t>
            </w:r>
          </w:p>
        </w:tc>
        <w:tc>
          <w:tcPr>
            <w:tcW w:type="dxa" w:w="771"/>
            <w:shd w:fill="CFD41F"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F172A"/>
                <w:sz w:val="15"/>
                <w:szCs w:val="15"/>
                <w:rtl/>
              </w:rPr>
              <w:t xml:space="preserve">81</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30</w:t>
            </w:r>
          </w:p>
        </w:tc>
        <w:tc>
          <w:tcPr>
            <w:tcW w:type="dxa" w:w="578"/>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+50</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2</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69</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30</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50</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כל ~12 דק׳</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14 דק׳</w:t>
            </w:r>
          </w:p>
        </w:tc>
      </w:tr>
      <w:tr>
        <w:tc>
          <w:tcPr>
            <w:tcW w:type="dxa" w:w="1928"/>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5"/>
                <w:szCs w:val="15"/>
                <w:rtl/>
              </w:rPr>
              <w:t xml:space="preserve">אזור תעשייה צור שלום</w:t>
            </w:r>
          </w:p>
        </w:tc>
        <w:tc>
          <w:tcPr>
            <w:tcW w:type="dxa" w:w="1060"/>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קרית ביאליק</w:t>
            </w:r>
          </w:p>
        </w:tc>
        <w:tc>
          <w:tcPr>
            <w:tcW w:type="dxa" w:w="771"/>
            <w:shd w:fill="CFD41F"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F172A"/>
                <w:sz w:val="15"/>
                <w:szCs w:val="15"/>
                <w:rtl/>
              </w:rPr>
              <w:t xml:space="preserve">88</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40</w:t>
            </w:r>
          </w:p>
        </w:tc>
        <w:tc>
          <w:tcPr>
            <w:tcW w:type="dxa" w:w="578"/>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+48</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25</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64</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43</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42</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כל ~14 דק׳</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5 דק׳</w:t>
            </w:r>
          </w:p>
        </w:tc>
      </w:tr>
      <w:tr>
        <w:tc>
          <w:tcPr>
            <w:tcW w:type="dxa" w:w="1928"/>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5"/>
                <w:szCs w:val="15"/>
                <w:rtl/>
              </w:rPr>
              <w:t xml:space="preserve">לאה גולדברג - לוד</w:t>
            </w:r>
          </w:p>
        </w:tc>
        <w:tc>
          <w:tcPr>
            <w:tcW w:type="dxa" w:w="1060"/>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לוד</w:t>
            </w:r>
          </w:p>
        </w:tc>
        <w:tc>
          <w:tcPr>
            <w:tcW w:type="dxa" w:w="771"/>
            <w:shd w:fill="CFD41F"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F172A"/>
                <w:sz w:val="15"/>
                <w:szCs w:val="15"/>
                <w:rtl/>
              </w:rPr>
              <w:t xml:space="preserve">81</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33</w:t>
            </w:r>
          </w:p>
        </w:tc>
        <w:tc>
          <w:tcPr>
            <w:tcW w:type="dxa" w:w="578"/>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+48</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1</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78</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61</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26</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כל ~16 דק׳</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9 דק׳</w:t>
            </w:r>
          </w:p>
        </w:tc>
      </w:tr>
      <w:tr>
        <w:tc>
          <w:tcPr>
            <w:tcW w:type="dxa" w:w="1928"/>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5"/>
                <w:szCs w:val="15"/>
                <w:rtl/>
              </w:rPr>
              <w:t xml:space="preserve">כפר סבא - אבו סנינא</w:t>
            </w:r>
          </w:p>
        </w:tc>
        <w:tc>
          <w:tcPr>
            <w:tcW w:type="dxa" w:w="1060"/>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כפר סבא</w:t>
            </w:r>
          </w:p>
        </w:tc>
        <w:tc>
          <w:tcPr>
            <w:tcW w:type="dxa" w:w="771"/>
            <w:shd w:fill="F8D420"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F172A"/>
                <w:sz w:val="15"/>
                <w:szCs w:val="15"/>
                <w:rtl/>
              </w:rPr>
              <w:t xml:space="preserve">78</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31</w:t>
            </w:r>
          </w:p>
        </w:tc>
        <w:tc>
          <w:tcPr>
            <w:tcW w:type="dxa" w:w="578"/>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+47</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2</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55</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65</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0</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כל ~18 דק׳</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11 דק׳</w:t>
            </w:r>
          </w:p>
        </w:tc>
      </w:tr>
      <w:tr>
        <w:tc>
          <w:tcPr>
            <w:tcW w:type="dxa" w:w="1928"/>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5"/>
                <w:szCs w:val="15"/>
                <w:rtl/>
              </w:rPr>
              <w:t xml:space="preserve">בני ברק - אזור תעסוקה</w:t>
            </w:r>
          </w:p>
        </w:tc>
        <w:tc>
          <w:tcPr>
            <w:tcW w:type="dxa" w:w="1060"/>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בני ברק</w:t>
            </w:r>
          </w:p>
        </w:tc>
        <w:tc>
          <w:tcPr>
            <w:tcW w:type="dxa" w:w="771"/>
            <w:shd w:fill="CFD41F"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F172A"/>
                <w:sz w:val="15"/>
                <w:szCs w:val="15"/>
                <w:rtl/>
              </w:rPr>
              <w:t xml:space="preserve">89</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42</w:t>
            </w:r>
          </w:p>
        </w:tc>
        <w:tc>
          <w:tcPr>
            <w:tcW w:type="dxa" w:w="578"/>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+47</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31</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49</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45</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54</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כל ~6 דק׳</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5 דק׳</w:t>
            </w:r>
          </w:p>
        </w:tc>
      </w:tr>
      <w:tr>
        <w:tc>
          <w:tcPr>
            <w:tcW w:type="dxa" w:w="1928"/>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5"/>
                <w:szCs w:val="15"/>
                <w:rtl/>
              </w:rPr>
              <w:t xml:space="preserve">פארק המאה מערב - תעשיה כבדה</w:t>
            </w:r>
          </w:p>
        </w:tc>
        <w:tc>
          <w:tcPr>
            <w:tcW w:type="dxa" w:w="1060"/>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אשדוד</w:t>
            </w:r>
          </w:p>
        </w:tc>
        <w:tc>
          <w:tcPr>
            <w:tcW w:type="dxa" w:w="771"/>
            <w:shd w:fill="CFD41F"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F172A"/>
                <w:sz w:val="15"/>
                <w:szCs w:val="15"/>
                <w:rtl/>
              </w:rPr>
              <w:t xml:space="preserve">85</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40</w:t>
            </w:r>
          </w:p>
        </w:tc>
        <w:tc>
          <w:tcPr>
            <w:tcW w:type="dxa" w:w="578"/>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+46</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23</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55</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29</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69</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כל ~13 דק׳</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12 דק׳</w:t>
            </w:r>
          </w:p>
        </w:tc>
      </w:tr>
      <w:tr>
        <w:tc>
          <w:tcPr>
            <w:tcW w:type="dxa" w:w="1928"/>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5"/>
                <w:szCs w:val="15"/>
                <w:rtl/>
              </w:rPr>
              <w:t xml:space="preserve">עקרון 2000</w:t>
            </w:r>
          </w:p>
        </w:tc>
        <w:tc>
          <w:tcPr>
            <w:tcW w:type="dxa" w:w="1060"/>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קרית עקרון</w:t>
            </w:r>
          </w:p>
        </w:tc>
        <w:tc>
          <w:tcPr>
            <w:tcW w:type="dxa" w:w="771"/>
            <w:shd w:fill="CFD41F"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F172A"/>
                <w:sz w:val="15"/>
                <w:szCs w:val="15"/>
                <w:rtl/>
              </w:rPr>
              <w:t xml:space="preserve">85</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41</w:t>
            </w:r>
          </w:p>
        </w:tc>
        <w:tc>
          <w:tcPr>
            <w:tcW w:type="dxa" w:w="578"/>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+44</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25</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51</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55</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50</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כל ~18 דק׳</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7 דק׳</w:t>
            </w:r>
          </w:p>
        </w:tc>
      </w:tr>
      <w:tr>
        <w:tc>
          <w:tcPr>
            <w:tcW w:type="dxa" w:w="1928"/>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5"/>
                <w:szCs w:val="15"/>
                <w:rtl/>
              </w:rPr>
              <w:t xml:space="preserve">אזור התעשייה קרית מלאכי</w:t>
            </w:r>
          </w:p>
        </w:tc>
        <w:tc>
          <w:tcPr>
            <w:tcW w:type="dxa" w:w="1060"/>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קרית מלאכי</w:t>
            </w:r>
          </w:p>
        </w:tc>
        <w:tc>
          <w:tcPr>
            <w:tcW w:type="dxa" w:w="771"/>
            <w:shd w:fill="CFD41F"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F172A"/>
                <w:sz w:val="15"/>
                <w:szCs w:val="15"/>
                <w:rtl/>
              </w:rPr>
              <w:t xml:space="preserve">80</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36</w:t>
            </w:r>
          </w:p>
        </w:tc>
        <w:tc>
          <w:tcPr>
            <w:tcW w:type="dxa" w:w="578"/>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+44</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14</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37</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53</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64</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כל ~22 דק׳</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7 דק׳</w:t>
            </w:r>
          </w:p>
        </w:tc>
      </w:tr>
    </w:tbl>
    <w:p>
      <w:pPr>
        <w:bidi/>
        <w:spacing w:after="60"/>
        <w:jc w:val="right"/>
      </w:pPr>
    </w:p>
    <w:p>
      <w:pPr>
        <w:pStyle w:val="Heading2"/>
        <w:keepNext/>
        <w:bidi/>
        <w:spacing w:after="100" w:before="240"/>
        <w:jc w:val="right"/>
      </w:pPr>
      <w:r>
        <w:rPr>
          <w:rFonts w:ascii="Arial" w:cs="Arial" w:eastAsia="Arial" w:hAnsi="Arial"/>
          <w:b/>
          <w:bCs/>
          <w:i w:val="false"/>
          <w:iCs w:val="false"/>
          <w:color w:val="32318E"/>
          <w:sz w:val="26"/>
          <w:szCs w:val="26"/>
          <w:rtl/>
        </w:rPr>
        <w:t xml:space="preserve">האזורים שבהם שני הציונים הכי קרובים</w:t>
      </w:r>
    </w:p>
    <w:tbl>
      <w:tblPr>
        <w:bidiVisual/>
        <w:tblW w:type="dxa" w:w="9638"/>
        <w:tblBorders>
          <w:top w:val="single" w:color="C7D2F0" w:sz="4"/>
          <w:left w:val="single" w:color="C7D2F0" w:sz="4"/>
          <w:bottom w:val="single" w:color="C7D2F0" w:sz="4"/>
          <w:right w:val="single" w:color="C7D2F0" w:sz="4"/>
          <w:insideH w:val="single" w:color="C7D2F0" w:sz="4"/>
          <w:insideV w:val="single" w:color="C7D2F0" w:sz="4"/>
        </w:tblBorders>
      </w:tblPr>
      <w:tblGrid>
        <w:gridCol w:w="1928"/>
        <w:gridCol w:w="1060"/>
        <w:gridCol w:w="771"/>
        <w:gridCol w:w="771"/>
        <w:gridCol w:w="578"/>
        <w:gridCol w:w="771"/>
        <w:gridCol w:w="771"/>
        <w:gridCol w:w="771"/>
        <w:gridCol w:w="771"/>
        <w:gridCol w:w="771"/>
        <w:gridCol w:w="675"/>
      </w:tblGrid>
      <w:tr>
        <w:trPr>
          <w:tblHeader/>
        </w:trPr>
        <w:tc>
          <w:tcPr>
            <w:tcW w:type="dxa" w:w="1928"/>
            <w:shd w:fill="EEF2FB" w:color="auto" w:val="clear"/>
            <w:tcMar>
              <w:top w:type="dxa" w:w="30"/>
              <w:left w:type="dxa" w:w="60"/>
              <w:bottom w:type="dxa" w:w="30"/>
              <w:right w:type="dxa" w:w="60"/>
            </w:tcMar>
            <w:vAlign w:val="center"/>
          </w:tcPr>
          <w:p>
            <w:pPr>
              <w:bidi/>
              <w:spacing w:after="0"/>
              <w:jc w:val="right"/>
            </w:pPr>
            <w:r>
              <w:rPr>
                <w:rFonts w:ascii="Arial" w:cs="Arial" w:eastAsia="Arial" w:hAnsi="Arial"/>
                <w:b/>
                <w:bCs/>
                <w:i w:val="false"/>
                <w:iCs w:val="false"/>
                <w:color w:val="043E7E"/>
                <w:sz w:val="15"/>
                <w:szCs w:val="15"/>
                <w:rtl/>
              </w:rPr>
              <w:t xml:space="preserve">האזור</w:t>
            </w:r>
          </w:p>
        </w:tc>
        <w:tc>
          <w:tcPr>
            <w:tcW w:type="dxa" w:w="1060"/>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הרשות</w:t>
            </w:r>
          </w:p>
        </w:tc>
        <w:tc>
          <w:tcPr>
            <w:tcW w:type="dxa" w:w="771"/>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הציון שלנו</w:t>
            </w:r>
          </w:p>
        </w:tc>
        <w:tc>
          <w:tcPr>
            <w:tcW w:type="dxa" w:w="771"/>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ציון המשרד</w:t>
            </w:r>
          </w:p>
        </w:tc>
        <w:tc>
          <w:tcPr>
            <w:tcW w:type="dxa" w:w="578"/>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פער</w:t>
            </w:r>
          </w:p>
        </w:tc>
        <w:tc>
          <w:tcPr>
            <w:tcW w:type="dxa" w:w="771"/>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זמינות</w:t>
            </w:r>
          </w:p>
        </w:tc>
        <w:tc>
          <w:tcPr>
            <w:tcW w:type="dxa" w:w="771"/>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נגישות</w:t>
            </w:r>
          </w:p>
        </w:tc>
        <w:tc>
          <w:tcPr>
            <w:tcW w:type="dxa" w:w="771"/>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תחרותיות</w:t>
            </w:r>
          </w:p>
        </w:tc>
        <w:tc>
          <w:tcPr>
            <w:tcW w:type="dxa" w:w="771"/>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אמינות</w:t>
            </w:r>
          </w:p>
        </w:tc>
        <w:tc>
          <w:tcPr>
            <w:tcW w:type="dxa" w:w="771"/>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הקו החזק</w:t>
            </w:r>
          </w:p>
        </w:tc>
        <w:tc>
          <w:tcPr>
            <w:tcW w:type="dxa" w:w="675"/>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הנקודה הרחוקה</w:t>
            </w:r>
          </w:p>
        </w:tc>
      </w:tr>
      <w:tr>
        <w:tc>
          <w:tcPr>
            <w:tcW w:type="dxa" w:w="1928"/>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5"/>
                <w:szCs w:val="15"/>
                <w:rtl/>
              </w:rPr>
              <w:t xml:space="preserve">בתי זיקוק קישון</w:t>
            </w:r>
          </w:p>
        </w:tc>
        <w:tc>
          <w:tcPr>
            <w:tcW w:type="dxa" w:w="1060"/>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חיפה</w:t>
            </w:r>
          </w:p>
        </w:tc>
        <w:tc>
          <w:tcPr>
            <w:tcW w:type="dxa" w:w="771"/>
            <w:shd w:fill="050505"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FFFFFF"/>
                <w:sz w:val="15"/>
                <w:szCs w:val="15"/>
                <w:rtl/>
              </w:rPr>
              <w:t xml:space="preserve">0</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15</w:t>
            </w:r>
          </w:p>
        </w:tc>
        <w:tc>
          <w:tcPr>
            <w:tcW w:type="dxa" w:w="578"/>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-15</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15</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0</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0</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47</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אין</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50 דק׳</w:t>
            </w:r>
          </w:p>
        </w:tc>
      </w:tr>
      <w:tr>
        <w:tc>
          <w:tcPr>
            <w:tcW w:type="dxa" w:w="1928"/>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5"/>
                <w:szCs w:val="15"/>
                <w:rtl/>
              </w:rPr>
              <w:t xml:space="preserve">תע"ש רמת השרון</w:t>
            </w:r>
          </w:p>
        </w:tc>
        <w:tc>
          <w:tcPr>
            <w:tcW w:type="dxa" w:w="1060"/>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הרצליה</w:t>
            </w:r>
          </w:p>
        </w:tc>
        <w:tc>
          <w:tcPr>
            <w:tcW w:type="dxa" w:w="771"/>
            <w:shd w:fill="050505"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FFFFFF"/>
                <w:sz w:val="15"/>
                <w:szCs w:val="15"/>
                <w:rtl/>
              </w:rPr>
              <w:t xml:space="preserve">0</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8</w:t>
            </w:r>
          </w:p>
        </w:tc>
        <w:tc>
          <w:tcPr>
            <w:tcW w:type="dxa" w:w="578"/>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-8</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1</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14</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17</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0</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אין</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19 דק׳</w:t>
            </w:r>
          </w:p>
        </w:tc>
      </w:tr>
      <w:tr>
        <w:tc>
          <w:tcPr>
            <w:tcW w:type="dxa" w:w="1928"/>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5"/>
                <w:szCs w:val="15"/>
                <w:rtl/>
              </w:rPr>
              <w:t xml:space="preserve">מי עמי</w:t>
            </w:r>
          </w:p>
        </w:tc>
        <w:tc>
          <w:tcPr>
            <w:tcW w:type="dxa" w:w="1060"/>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אום אל פחם</w:t>
            </w:r>
          </w:p>
        </w:tc>
        <w:tc>
          <w:tcPr>
            <w:tcW w:type="dxa" w:w="771"/>
            <w:shd w:fill="050505"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FFFFFF"/>
                <w:sz w:val="15"/>
                <w:szCs w:val="15"/>
                <w:rtl/>
              </w:rPr>
              <w:t xml:space="preserve">0</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0</w:t>
            </w:r>
          </w:p>
        </w:tc>
        <w:tc>
          <w:tcPr>
            <w:tcW w:type="dxa" w:w="578"/>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0</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0</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0</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0</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0</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אין</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19 דק׳</w:t>
            </w:r>
          </w:p>
        </w:tc>
      </w:tr>
      <w:tr>
        <w:tc>
          <w:tcPr>
            <w:tcW w:type="dxa" w:w="1928"/>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5"/>
                <w:szCs w:val="15"/>
                <w:rtl/>
              </w:rPr>
              <w:t xml:space="preserve">אבשלום</w:t>
            </w:r>
          </w:p>
        </w:tc>
        <w:tc>
          <w:tcPr>
            <w:tcW w:type="dxa" w:w="1060"/>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אשכול</w:t>
            </w:r>
          </w:p>
        </w:tc>
        <w:tc>
          <w:tcPr>
            <w:tcW w:type="dxa" w:w="771"/>
            <w:shd w:fill="8E0B1E"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FFFFFF"/>
                <w:sz w:val="15"/>
                <w:szCs w:val="15"/>
                <w:rtl/>
              </w:rPr>
              <w:t xml:space="preserve">28</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28</w:t>
            </w:r>
          </w:p>
        </w:tc>
        <w:tc>
          <w:tcPr>
            <w:tcW w:type="dxa" w:w="578"/>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0</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7</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10</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31</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84</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אין</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13 דק׳</w:t>
            </w:r>
          </w:p>
        </w:tc>
      </w:tr>
      <w:tr>
        <w:tc>
          <w:tcPr>
            <w:tcW w:type="dxa" w:w="1928"/>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5"/>
                <w:szCs w:val="15"/>
                <w:rtl/>
              </w:rPr>
              <w:t xml:space="preserve">מתחם מ-7 - אשקלון</w:t>
            </w:r>
          </w:p>
        </w:tc>
        <w:tc>
          <w:tcPr>
            <w:tcW w:type="dxa" w:w="1060"/>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אשקלון</w:t>
            </w:r>
          </w:p>
        </w:tc>
        <w:tc>
          <w:tcPr>
            <w:tcW w:type="dxa" w:w="771"/>
            <w:shd w:fill="8E0B1E"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FFFFFF"/>
                <w:sz w:val="15"/>
                <w:szCs w:val="15"/>
                <w:rtl/>
              </w:rPr>
              <w:t xml:space="preserve">26</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21</w:t>
            </w:r>
          </w:p>
        </w:tc>
        <w:tc>
          <w:tcPr>
            <w:tcW w:type="dxa" w:w="578"/>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+5</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0</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52</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31</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0</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כל ~15 דק׳</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22 דק׳</w:t>
            </w:r>
          </w:p>
        </w:tc>
      </w:tr>
      <w:tr>
        <w:tc>
          <w:tcPr>
            <w:tcW w:type="dxa" w:w="1928"/>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5"/>
                <w:szCs w:val="15"/>
                <w:rtl/>
              </w:rPr>
              <w:t xml:space="preserve">חולון</w:t>
            </w:r>
          </w:p>
        </w:tc>
        <w:tc>
          <w:tcPr>
            <w:tcW w:type="dxa" w:w="1060"/>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חולון</w:t>
            </w:r>
          </w:p>
        </w:tc>
        <w:tc>
          <w:tcPr>
            <w:tcW w:type="dxa" w:w="771"/>
            <w:shd w:fill="F5A11A"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F172A"/>
                <w:sz w:val="15"/>
                <w:szCs w:val="15"/>
                <w:rtl/>
              </w:rPr>
              <w:t xml:space="preserve">65</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53</w:t>
            </w:r>
          </w:p>
        </w:tc>
        <w:tc>
          <w:tcPr>
            <w:tcW w:type="dxa" w:w="578"/>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+12</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34</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69</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67</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61</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כל ~9 דק׳</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27 דק׳</w:t>
            </w:r>
          </w:p>
        </w:tc>
      </w:tr>
      <w:tr>
        <w:tc>
          <w:tcPr>
            <w:tcW w:type="dxa" w:w="1928"/>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5"/>
                <w:szCs w:val="15"/>
                <w:rtl/>
              </w:rPr>
              <w:t xml:space="preserve">בת ים</w:t>
            </w:r>
          </w:p>
        </w:tc>
        <w:tc>
          <w:tcPr>
            <w:tcW w:type="dxa" w:w="1060"/>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בת ים</w:t>
            </w:r>
          </w:p>
        </w:tc>
        <w:tc>
          <w:tcPr>
            <w:tcW w:type="dxa" w:w="771"/>
            <w:shd w:fill="CFD41F"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F172A"/>
                <w:sz w:val="15"/>
                <w:szCs w:val="15"/>
                <w:rtl/>
              </w:rPr>
              <w:t xml:space="preserve">89</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76</w:t>
            </w:r>
          </w:p>
        </w:tc>
        <w:tc>
          <w:tcPr>
            <w:tcW w:type="dxa" w:w="578"/>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+14</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71</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73</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74</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88</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כל ~7 דק׳</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6 דק׳</w:t>
            </w:r>
          </w:p>
        </w:tc>
      </w:tr>
      <w:tr>
        <w:tc>
          <w:tcPr>
            <w:tcW w:type="dxa" w:w="1928"/>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5"/>
                <w:szCs w:val="15"/>
                <w:rtl/>
              </w:rPr>
              <w:t xml:space="preserve">אזור התעשייה רמת סיב</w:t>
            </w:r>
          </w:p>
        </w:tc>
        <w:tc>
          <w:tcPr>
            <w:tcW w:type="dxa" w:w="1060"/>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פתח תקווה</w:t>
            </w:r>
          </w:p>
        </w:tc>
        <w:tc>
          <w:tcPr>
            <w:tcW w:type="dxa" w:w="771"/>
            <w:shd w:fill="CFD41F"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F172A"/>
                <w:sz w:val="15"/>
                <w:szCs w:val="15"/>
                <w:rtl/>
              </w:rPr>
              <w:t xml:space="preserve">88</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72</w:t>
            </w:r>
          </w:p>
        </w:tc>
        <w:tc>
          <w:tcPr>
            <w:tcW w:type="dxa" w:w="578"/>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+16</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63</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95</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69</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72</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כל ~7 דק׳</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5 דק׳</w:t>
            </w:r>
          </w:p>
        </w:tc>
      </w:tr>
    </w:tbl>
    <w:p>
      <w:pPr>
        <w:bidi/>
        <w:spacing w:after="160" w:line="300"/>
        <w:jc w:val="right"/>
      </w:pPr>
      <w:r>
        <w:rPr>
          <w:rFonts w:ascii="Arial" w:cs="Arial" w:eastAsia="Arial" w:hAnsi="Arial"/>
          <w:b w:val="false"/>
          <w:bCs w:val="false"/>
          <w:i/>
          <w:iCs/>
          <w:color w:val="475569"/>
          <w:sz w:val="19"/>
          <w:szCs w:val="19"/>
          <w:rtl/>
        </w:rPr>
        <w:t xml:space="preserve">* ציון האזור הסטטיסטי הסובב — אין אזור סטטיסטי בתוך האזור, ולכן אין השוואה ישירה.</w:t>
      </w:r>
    </w:p>
    <w:p>
      <w:pPr>
        <w:pStyle w:val="Heading1"/>
        <w:keepNext/>
        <w:bidi/>
        <w:spacing w:after="160" w:before="320"/>
        <w:jc w:val="right"/>
      </w:pPr>
      <w:r>
        <w:rPr>
          <w:rFonts w:ascii="Arial" w:cs="Arial" w:eastAsia="Arial" w:hAnsi="Arial"/>
          <w:b/>
          <w:bCs/>
          <w:i w:val="false"/>
          <w:iCs w:val="false"/>
          <w:color w:val="043E7E"/>
          <w:sz w:val="34"/>
          <w:szCs w:val="34"/>
          <w:rtl/>
        </w:rPr>
        <w:t xml:space="preserve">10. אותם פערים, לפי ציון משרד התחבורה</w:t>
      </w:r>
    </w:p>
    <w:p>
      <w:pPr>
        <w:bidi/>
        <w:spacing w:after="120" w:line="300"/>
        <w:jc w:val="right"/>
      </w:pPr>
      <w:r>
        <w:rPr>
          <w:rFonts w:ascii="Arial" w:cs="Arial" w:eastAsia="Arial" w:hAnsi="Arial"/>
          <w:b w:val="false"/>
          <w:bCs w:val="false"/>
          <w:i w:val="false"/>
          <w:iCs w:val="false"/>
          <w:color w:val="0F172A"/>
          <w:sz w:val="22"/>
          <w:szCs w:val="22"/>
          <w:rtl/>
        </w:rPr>
        <w:t xml:space="preserve">הפרק הזה חוזר על ניתוח הקבוצות של סעיף 6, אבל עם המדד של משרד התחבורה במקום הציון שלנו. הערך שמשמש כאן הוא ציון האזור הסטטיסטי שאזור התעשייה נמצא בו או חופף לו ("הסובב") — מה שהמשרד אומר על השירות במקום, לתושביו. יש כזה ל-357 מתוך 414 אזורים; ממוצע ארצי 34.7. ציון ישיר, של אזור סטטיסטי שבתוך אזור התעשייה, יש רק ל-52 אזורים, והוא מופיע בעמודה האחרונה לצד המספר שלהם.</w:t>
      </w:r>
    </w:p>
    <w:p>
      <w:pPr>
        <w:bidi/>
        <w:spacing w:after="160" w:line="300"/>
        <w:jc w:val="right"/>
      </w:pPr>
      <w:r>
        <w:rPr>
          <w:rFonts w:ascii="Arial" w:cs="Arial" w:eastAsia="Arial" w:hAnsi="Arial"/>
          <w:b w:val="false"/>
          <w:bCs w:val="false"/>
          <w:i/>
          <w:iCs/>
          <w:color w:val="475569"/>
          <w:sz w:val="19"/>
          <w:szCs w:val="19"/>
          <w:rtl/>
        </w:rPr>
        <w:t xml:space="preserve">הסולם של המשרד: 0–100, ממוצע ארבעת המדדים. בקירוב: מתחת ל-30 חלש מאוד, 30–45 חלש, 45–60 בינוני, 60 ומעלה טוב.</w:t>
      </w:r>
    </w:p>
    <w:p>
      <w:pPr>
        <w:pStyle w:val="Heading2"/>
        <w:keepNext/>
        <w:bidi/>
        <w:spacing w:after="100" w:before="240"/>
        <w:jc w:val="right"/>
      </w:pPr>
      <w:r>
        <w:rPr>
          <w:rFonts w:ascii="Arial" w:cs="Arial" w:eastAsia="Arial" w:hAnsi="Arial"/>
          <w:b/>
          <w:bCs/>
          <w:i w:val="false"/>
          <w:iCs w:val="false"/>
          <w:color w:val="32318E"/>
          <w:sz w:val="26"/>
          <w:szCs w:val="26"/>
          <w:rtl/>
        </w:rPr>
        <w:t xml:space="preserve">מרכז מול פריפריה</w:t>
      </w:r>
    </w:p>
    <w:tbl>
      <w:tblPr>
        <w:bidiVisual/>
        <w:tblW w:type="dxa" w:w="9638"/>
        <w:tblBorders>
          <w:top w:val="single" w:color="C7D2F0" w:sz="4"/>
          <w:left w:val="single" w:color="C7D2F0" w:sz="4"/>
          <w:bottom w:val="single" w:color="C7D2F0" w:sz="4"/>
          <w:right w:val="single" w:color="C7D2F0" w:sz="4"/>
          <w:insideH w:val="single" w:color="C7D2F0" w:sz="4"/>
          <w:insideV w:val="single" w:color="C7D2F0" w:sz="4"/>
        </w:tblBorders>
      </w:tblPr>
      <w:tblGrid>
        <w:gridCol w:w="1638"/>
        <w:gridCol w:w="675"/>
        <w:gridCol w:w="771"/>
        <w:gridCol w:w="1060"/>
        <w:gridCol w:w="771"/>
        <w:gridCol w:w="771"/>
        <w:gridCol w:w="771"/>
        <w:gridCol w:w="771"/>
        <w:gridCol w:w="771"/>
        <w:gridCol w:w="771"/>
        <w:gridCol w:w="867"/>
      </w:tblGrid>
      <w:tr>
        <w:trPr>
          <w:tblHeader/>
        </w:trPr>
        <w:tc>
          <w:tcPr>
            <w:tcW w:type="dxa" w:w="1638"/>
            <w:shd w:fill="EEF2FB" w:color="auto" w:val="clear"/>
            <w:tcMar>
              <w:top w:type="dxa" w:w="30"/>
              <w:left w:type="dxa" w:w="60"/>
              <w:bottom w:type="dxa" w:w="30"/>
              <w:right w:type="dxa" w:w="60"/>
            </w:tcMar>
            <w:vAlign w:val="center"/>
          </w:tcPr>
          <w:p>
            <w:pPr>
              <w:bidi/>
              <w:spacing w:after="0"/>
              <w:jc w:val="right"/>
            </w:pPr>
            <w:r>
              <w:rPr>
                <w:rFonts w:ascii="Arial" w:cs="Arial" w:eastAsia="Arial" w:hAnsi="Arial"/>
                <w:b/>
                <w:bCs/>
                <w:i w:val="false"/>
                <w:iCs w:val="false"/>
                <w:color w:val="043E7E"/>
                <w:sz w:val="15"/>
                <w:szCs w:val="15"/>
                <w:rtl/>
              </w:rPr>
              <w:t xml:space="preserve">קבוצה</w:t>
            </w:r>
          </w:p>
        </w:tc>
        <w:tc>
          <w:tcPr>
            <w:tcW w:type="dxa" w:w="675"/>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אזורים</w:t>
            </w:r>
          </w:p>
        </w:tc>
        <w:tc>
          <w:tcPr>
            <w:tcW w:type="dxa" w:w="771"/>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הציון שלנו</w:t>
            </w:r>
          </w:p>
        </w:tc>
        <w:tc>
          <w:tcPr>
            <w:tcW w:type="dxa" w:w="1060"/>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ציון המשרד (סובב)</w:t>
            </w:r>
          </w:p>
        </w:tc>
        <w:tc>
          <w:tcPr>
            <w:tcW w:type="dxa" w:w="771"/>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מתחת ל-30</w:t>
            </w:r>
          </w:p>
        </w:tc>
        <w:tc>
          <w:tcPr>
            <w:tcW w:type="dxa" w:w="771"/>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60 ומעלה</w:t>
            </w:r>
          </w:p>
        </w:tc>
        <w:tc>
          <w:tcPr>
            <w:tcW w:type="dxa" w:w="771"/>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זמינות</w:t>
            </w:r>
          </w:p>
        </w:tc>
        <w:tc>
          <w:tcPr>
            <w:tcW w:type="dxa" w:w="771"/>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נגישות</w:t>
            </w:r>
          </w:p>
        </w:tc>
        <w:tc>
          <w:tcPr>
            <w:tcW w:type="dxa" w:w="771"/>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תחרותיות</w:t>
            </w:r>
          </w:p>
        </w:tc>
        <w:tc>
          <w:tcPr>
            <w:tcW w:type="dxa" w:w="771"/>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אמינות</w:t>
            </w:r>
          </w:p>
        </w:tc>
        <w:tc>
          <w:tcPr>
            <w:tcW w:type="dxa" w:w="867"/>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ציון ישיר (אזורים)</w:t>
            </w:r>
          </w:p>
        </w:tc>
      </w:tr>
      <w:tr>
        <w:tc>
          <w:tcPr>
            <w:tcW w:type="dxa" w:w="1638"/>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5"/>
                <w:szCs w:val="15"/>
                <w:rtl/>
              </w:rPr>
              <w:t xml:space="preserve">מרכז</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147</w:t>
            </w:r>
          </w:p>
        </w:tc>
        <w:tc>
          <w:tcPr>
            <w:tcW w:type="dxa" w:w="771"/>
            <w:shd w:fill="F5A11A"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F172A"/>
                <w:sz w:val="15"/>
                <w:szCs w:val="15"/>
                <w:rtl/>
              </w:rPr>
              <w:t xml:space="preserve">67.2</w:t>
            </w:r>
          </w:p>
        </w:tc>
        <w:tc>
          <w:tcPr>
            <w:tcW w:type="dxa" w:w="1060"/>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38.5 (127)</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24%</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6%</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17</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51</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52</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52</w:t>
            </w:r>
          </w:p>
        </w:tc>
        <w:tc>
          <w:tcPr>
            <w:tcW w:type="dxa" w:w="86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46.6 (35)</w:t>
            </w:r>
          </w:p>
        </w:tc>
      </w:tr>
      <w:tr>
        <w:tc>
          <w:tcPr>
            <w:tcW w:type="dxa" w:w="1638"/>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5"/>
                <w:szCs w:val="15"/>
                <w:rtl/>
              </w:rPr>
              <w:t xml:space="preserve">פריפריה</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267</w:t>
            </w:r>
          </w:p>
        </w:tc>
        <w:tc>
          <w:tcPr>
            <w:tcW w:type="dxa" w:w="771"/>
            <w:shd w:fill="EE7A16"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FFFFFF"/>
                <w:sz w:val="15"/>
                <w:szCs w:val="15"/>
                <w:rtl/>
              </w:rPr>
              <w:t xml:space="preserve">57.9</w:t>
            </w:r>
          </w:p>
        </w:tc>
        <w:tc>
          <w:tcPr>
            <w:tcW w:type="dxa" w:w="1060"/>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32.6 (230)</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37%</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0%</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11</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40</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43</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56</w:t>
            </w:r>
          </w:p>
        </w:tc>
        <w:tc>
          <w:tcPr>
            <w:tcW w:type="dxa" w:w="86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36.1 (17)</w:t>
            </w:r>
          </w:p>
        </w:tc>
      </w:tr>
    </w:tbl>
    <w:p>
      <w:pPr>
        <w:bidi/>
        <w:spacing w:after="60"/>
        <w:jc w:val="right"/>
      </w:pPr>
    </w:p>
    <w:p>
      <w:pPr>
        <w:keepNext w:val="false"/>
        <w:spacing w:after="120"/>
        <w:jc w:val="center"/>
      </w:pPr>
      <w:r>
        <w:drawing>
          <wp:inline distT="0" distB="0" distL="0" distR="0">
            <wp:extent cx="45720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1847850"/>
                    </a:xfrm>
                    <a:prstGeom prst="rect">
                      <a:avLst/>
                    </a:prstGeom>
                  </pic:spPr>
                </pic:pic>
              </a:graphicData>
            </a:graphic>
          </wp:inline>
        </w:drawing>
      </w:r>
    </w:p>
    <w:p>
      <w:pPr>
        <w:keepNext w:val="false"/>
        <w:spacing w:after="120"/>
        <w:jc w:val="center"/>
      </w:pPr>
      <w:r>
        <w:drawing>
          <wp:inline distT="0" distB="0" distL="0" distR="0">
            <wp:extent cx="4572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2971800"/>
                    </a:xfrm>
                    <a:prstGeom prst="rect">
                      <a:avLst/>
                    </a:prstGeom>
                  </pic:spPr>
                </pic:pic>
              </a:graphicData>
            </a:graphic>
          </wp:inline>
        </w:drawing>
      </w:r>
    </w:p>
    <w:p>
      <w:pPr>
        <w:pStyle w:val="Heading2"/>
        <w:keepNext/>
        <w:bidi/>
        <w:spacing w:after="100" w:before="240"/>
        <w:jc w:val="right"/>
      </w:pPr>
      <w:r>
        <w:rPr>
          <w:rFonts w:ascii="Arial" w:cs="Arial" w:eastAsia="Arial" w:hAnsi="Arial"/>
          <w:b/>
          <w:bCs/>
          <w:i w:val="false"/>
          <w:iCs w:val="false"/>
          <w:color w:val="32318E"/>
          <w:sz w:val="26"/>
          <w:szCs w:val="26"/>
          <w:rtl/>
        </w:rPr>
        <w:t xml:space="preserve">צפון, מרכז, ירושלים ויו"ש, דרום</w:t>
      </w:r>
    </w:p>
    <w:tbl>
      <w:tblPr>
        <w:bidiVisual/>
        <w:tblW w:type="dxa" w:w="9638"/>
        <w:tblBorders>
          <w:top w:val="single" w:color="C7D2F0" w:sz="4"/>
          <w:left w:val="single" w:color="C7D2F0" w:sz="4"/>
          <w:bottom w:val="single" w:color="C7D2F0" w:sz="4"/>
          <w:right w:val="single" w:color="C7D2F0" w:sz="4"/>
          <w:insideH w:val="single" w:color="C7D2F0" w:sz="4"/>
          <w:insideV w:val="single" w:color="C7D2F0" w:sz="4"/>
        </w:tblBorders>
      </w:tblPr>
      <w:tblGrid>
        <w:gridCol w:w="1638"/>
        <w:gridCol w:w="675"/>
        <w:gridCol w:w="771"/>
        <w:gridCol w:w="1060"/>
        <w:gridCol w:w="771"/>
        <w:gridCol w:w="771"/>
        <w:gridCol w:w="771"/>
        <w:gridCol w:w="771"/>
        <w:gridCol w:w="771"/>
        <w:gridCol w:w="771"/>
        <w:gridCol w:w="867"/>
      </w:tblGrid>
      <w:tr>
        <w:trPr>
          <w:tblHeader/>
        </w:trPr>
        <w:tc>
          <w:tcPr>
            <w:tcW w:type="dxa" w:w="1638"/>
            <w:shd w:fill="EEF2FB" w:color="auto" w:val="clear"/>
            <w:tcMar>
              <w:top w:type="dxa" w:w="30"/>
              <w:left w:type="dxa" w:w="60"/>
              <w:bottom w:type="dxa" w:w="30"/>
              <w:right w:type="dxa" w:w="60"/>
            </w:tcMar>
            <w:vAlign w:val="center"/>
          </w:tcPr>
          <w:p>
            <w:pPr>
              <w:bidi/>
              <w:spacing w:after="0"/>
              <w:jc w:val="right"/>
            </w:pPr>
            <w:r>
              <w:rPr>
                <w:rFonts w:ascii="Arial" w:cs="Arial" w:eastAsia="Arial" w:hAnsi="Arial"/>
                <w:b/>
                <w:bCs/>
                <w:i w:val="false"/>
                <w:iCs w:val="false"/>
                <w:color w:val="043E7E"/>
                <w:sz w:val="15"/>
                <w:szCs w:val="15"/>
                <w:rtl/>
              </w:rPr>
              <w:t xml:space="preserve">קבוצה</w:t>
            </w:r>
          </w:p>
        </w:tc>
        <w:tc>
          <w:tcPr>
            <w:tcW w:type="dxa" w:w="675"/>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אזורים</w:t>
            </w:r>
          </w:p>
        </w:tc>
        <w:tc>
          <w:tcPr>
            <w:tcW w:type="dxa" w:w="771"/>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הציון שלנו</w:t>
            </w:r>
          </w:p>
        </w:tc>
        <w:tc>
          <w:tcPr>
            <w:tcW w:type="dxa" w:w="1060"/>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ציון המשרד (סובב)</w:t>
            </w:r>
          </w:p>
        </w:tc>
        <w:tc>
          <w:tcPr>
            <w:tcW w:type="dxa" w:w="771"/>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מתחת ל-30</w:t>
            </w:r>
          </w:p>
        </w:tc>
        <w:tc>
          <w:tcPr>
            <w:tcW w:type="dxa" w:w="771"/>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60 ומעלה</w:t>
            </w:r>
          </w:p>
        </w:tc>
        <w:tc>
          <w:tcPr>
            <w:tcW w:type="dxa" w:w="771"/>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זמינות</w:t>
            </w:r>
          </w:p>
        </w:tc>
        <w:tc>
          <w:tcPr>
            <w:tcW w:type="dxa" w:w="771"/>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נגישות</w:t>
            </w:r>
          </w:p>
        </w:tc>
        <w:tc>
          <w:tcPr>
            <w:tcW w:type="dxa" w:w="771"/>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תחרותיות</w:t>
            </w:r>
          </w:p>
        </w:tc>
        <w:tc>
          <w:tcPr>
            <w:tcW w:type="dxa" w:w="771"/>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אמינות</w:t>
            </w:r>
          </w:p>
        </w:tc>
        <w:tc>
          <w:tcPr>
            <w:tcW w:type="dxa" w:w="867"/>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ציון ישיר (אזורים)</w:t>
            </w:r>
          </w:p>
        </w:tc>
      </w:tr>
      <w:tr>
        <w:tc>
          <w:tcPr>
            <w:tcW w:type="dxa" w:w="1638"/>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5"/>
                <w:szCs w:val="15"/>
                <w:rtl/>
              </w:rPr>
              <w:t xml:space="preserve">צפון</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173</w:t>
            </w:r>
          </w:p>
        </w:tc>
        <w:tc>
          <w:tcPr>
            <w:tcW w:type="dxa" w:w="771"/>
            <w:shd w:fill="F5A11A"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F172A"/>
                <w:sz w:val="15"/>
                <w:szCs w:val="15"/>
                <w:rtl/>
              </w:rPr>
              <w:t xml:space="preserve">63.2</w:t>
            </w:r>
          </w:p>
        </w:tc>
        <w:tc>
          <w:tcPr>
            <w:tcW w:type="dxa" w:w="1060"/>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34.1 (155)</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31%</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0%</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11</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44</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45</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57</w:t>
            </w:r>
          </w:p>
        </w:tc>
        <w:tc>
          <w:tcPr>
            <w:tcW w:type="dxa" w:w="86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37.4 (11)</w:t>
            </w:r>
          </w:p>
        </w:tc>
      </w:tr>
      <w:tr>
        <w:tc>
          <w:tcPr>
            <w:tcW w:type="dxa" w:w="1638"/>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5"/>
                <w:szCs w:val="15"/>
                <w:rtl/>
              </w:rPr>
              <w:t xml:space="preserve">מרכז</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108</w:t>
            </w:r>
          </w:p>
        </w:tc>
        <w:tc>
          <w:tcPr>
            <w:tcW w:type="dxa" w:w="771"/>
            <w:shd w:fill="F5A11A"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F172A"/>
                <w:sz w:val="15"/>
                <w:szCs w:val="15"/>
                <w:rtl/>
              </w:rPr>
              <w:t xml:space="preserve">69.9</w:t>
            </w:r>
          </w:p>
        </w:tc>
        <w:tc>
          <w:tcPr>
            <w:tcW w:type="dxa" w:w="1060"/>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40.1 (100)</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21%</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7%</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18</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55</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55</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50</w:t>
            </w:r>
          </w:p>
        </w:tc>
        <w:tc>
          <w:tcPr>
            <w:tcW w:type="dxa" w:w="86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48.2 (31)</w:t>
            </w:r>
          </w:p>
        </w:tc>
      </w:tr>
      <w:tr>
        <w:tc>
          <w:tcPr>
            <w:tcW w:type="dxa" w:w="1638"/>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5"/>
                <w:szCs w:val="15"/>
                <w:rtl/>
              </w:rPr>
              <w:t xml:space="preserve">ירושלים ויו"ש</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34</w:t>
            </w:r>
          </w:p>
        </w:tc>
        <w:tc>
          <w:tcPr>
            <w:tcW w:type="dxa" w:w="771"/>
            <w:shd w:fill="EE7A16"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FFFFFF"/>
                <w:sz w:val="15"/>
                <w:szCs w:val="15"/>
                <w:rtl/>
              </w:rPr>
              <w:t xml:space="preserve">50.6</w:t>
            </w:r>
          </w:p>
        </w:tc>
        <w:tc>
          <w:tcPr>
            <w:tcW w:type="dxa" w:w="1060"/>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36.1 (19)</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26%</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5%</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21</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32</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52</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54</w:t>
            </w:r>
          </w:p>
        </w:tc>
        <w:tc>
          <w:tcPr>
            <w:tcW w:type="dxa" w:w="86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56.4 (1)</w:t>
            </w:r>
          </w:p>
        </w:tc>
      </w:tr>
      <w:tr>
        <w:tc>
          <w:tcPr>
            <w:tcW w:type="dxa" w:w="1638"/>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5"/>
                <w:szCs w:val="15"/>
                <w:rtl/>
              </w:rPr>
              <w:t xml:space="preserve">דרום</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99</w:t>
            </w:r>
          </w:p>
        </w:tc>
        <w:tc>
          <w:tcPr>
            <w:tcW w:type="dxa" w:w="771"/>
            <w:shd w:fill="EE7A16"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FFFFFF"/>
                <w:sz w:val="15"/>
                <w:szCs w:val="15"/>
                <w:rtl/>
              </w:rPr>
              <w:t xml:space="preserve">51.9</w:t>
            </w:r>
          </w:p>
        </w:tc>
        <w:tc>
          <w:tcPr>
            <w:tcW w:type="dxa" w:w="1060"/>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28.9 (83)</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49%</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0%</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11</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31</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35</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55</w:t>
            </w:r>
          </w:p>
        </w:tc>
        <w:tc>
          <w:tcPr>
            <w:tcW w:type="dxa" w:w="86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31.3 (9)</w:t>
            </w:r>
          </w:p>
        </w:tc>
      </w:tr>
    </w:tbl>
    <w:p>
      <w:pPr>
        <w:bidi/>
        <w:spacing w:after="60"/>
        <w:jc w:val="right"/>
      </w:pPr>
    </w:p>
    <w:p>
      <w:pPr>
        <w:keepNext w:val="false"/>
        <w:spacing w:after="120"/>
        <w:jc w:val="center"/>
      </w:pPr>
      <w:r>
        <w:drawing>
          <wp:inline distT="0" distB="0" distL="0" distR="0">
            <wp:extent cx="45720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2657475"/>
                    </a:xfrm>
                    <a:prstGeom prst="rect">
                      <a:avLst/>
                    </a:prstGeom>
                  </pic:spPr>
                </pic:pic>
              </a:graphicData>
            </a:graphic>
          </wp:inline>
        </w:drawing>
      </w:r>
    </w:p>
    <w:p>
      <w:pPr>
        <w:keepNext w:val="false"/>
        <w:spacing w:after="120"/>
        <w:jc w:val="center"/>
      </w:pPr>
      <w:r>
        <w:drawing>
          <wp:inline distT="0" distB="0" distL="0" distR="0">
            <wp:extent cx="4572000" cy="480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72000" cy="4800600"/>
                    </a:xfrm>
                    <a:prstGeom prst="rect">
                      <a:avLst/>
                    </a:prstGeom>
                  </pic:spPr>
                </pic:pic>
              </a:graphicData>
            </a:graphic>
          </wp:inline>
        </w:drawing>
      </w:r>
    </w:p>
    <w:p>
      <w:pPr>
        <w:pStyle w:val="Heading2"/>
        <w:keepNext/>
        <w:bidi/>
        <w:spacing w:after="100" w:before="240"/>
        <w:jc w:val="right"/>
      </w:pPr>
      <w:r>
        <w:rPr>
          <w:rFonts w:ascii="Arial" w:cs="Arial" w:eastAsia="Arial" w:hAnsi="Arial"/>
          <w:b/>
          <w:bCs/>
          <w:i w:val="false"/>
          <w:iCs w:val="false"/>
          <w:color w:val="32318E"/>
          <w:sz w:val="26"/>
          <w:szCs w:val="26"/>
          <w:rtl/>
        </w:rPr>
        <w:t xml:space="preserve">הפריפריה בצפון מול הפריפריה בדרום</w:t>
      </w:r>
    </w:p>
    <w:tbl>
      <w:tblPr>
        <w:bidiVisual/>
        <w:tblW w:type="dxa" w:w="9638"/>
        <w:tblBorders>
          <w:top w:val="single" w:color="C7D2F0" w:sz="4"/>
          <w:left w:val="single" w:color="C7D2F0" w:sz="4"/>
          <w:bottom w:val="single" w:color="C7D2F0" w:sz="4"/>
          <w:right w:val="single" w:color="C7D2F0" w:sz="4"/>
          <w:insideH w:val="single" w:color="C7D2F0" w:sz="4"/>
          <w:insideV w:val="single" w:color="C7D2F0" w:sz="4"/>
        </w:tblBorders>
      </w:tblPr>
      <w:tblGrid>
        <w:gridCol w:w="1638"/>
        <w:gridCol w:w="675"/>
        <w:gridCol w:w="771"/>
        <w:gridCol w:w="1060"/>
        <w:gridCol w:w="771"/>
        <w:gridCol w:w="771"/>
        <w:gridCol w:w="771"/>
        <w:gridCol w:w="771"/>
        <w:gridCol w:w="771"/>
        <w:gridCol w:w="771"/>
        <w:gridCol w:w="867"/>
      </w:tblGrid>
      <w:tr>
        <w:trPr>
          <w:tblHeader/>
        </w:trPr>
        <w:tc>
          <w:tcPr>
            <w:tcW w:type="dxa" w:w="1638"/>
            <w:shd w:fill="EEF2FB" w:color="auto" w:val="clear"/>
            <w:tcMar>
              <w:top w:type="dxa" w:w="30"/>
              <w:left w:type="dxa" w:w="60"/>
              <w:bottom w:type="dxa" w:w="30"/>
              <w:right w:type="dxa" w:w="60"/>
            </w:tcMar>
            <w:vAlign w:val="center"/>
          </w:tcPr>
          <w:p>
            <w:pPr>
              <w:bidi/>
              <w:spacing w:after="0"/>
              <w:jc w:val="right"/>
            </w:pPr>
            <w:r>
              <w:rPr>
                <w:rFonts w:ascii="Arial" w:cs="Arial" w:eastAsia="Arial" w:hAnsi="Arial"/>
                <w:b/>
                <w:bCs/>
                <w:i w:val="false"/>
                <w:iCs w:val="false"/>
                <w:color w:val="043E7E"/>
                <w:sz w:val="15"/>
                <w:szCs w:val="15"/>
                <w:rtl/>
              </w:rPr>
              <w:t xml:space="preserve">קבוצה</w:t>
            </w:r>
          </w:p>
        </w:tc>
        <w:tc>
          <w:tcPr>
            <w:tcW w:type="dxa" w:w="675"/>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אזורים</w:t>
            </w:r>
          </w:p>
        </w:tc>
        <w:tc>
          <w:tcPr>
            <w:tcW w:type="dxa" w:w="771"/>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הציון שלנו</w:t>
            </w:r>
          </w:p>
        </w:tc>
        <w:tc>
          <w:tcPr>
            <w:tcW w:type="dxa" w:w="1060"/>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ציון המשרד (סובב)</w:t>
            </w:r>
          </w:p>
        </w:tc>
        <w:tc>
          <w:tcPr>
            <w:tcW w:type="dxa" w:w="771"/>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מתחת ל-30</w:t>
            </w:r>
          </w:p>
        </w:tc>
        <w:tc>
          <w:tcPr>
            <w:tcW w:type="dxa" w:w="771"/>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60 ומעלה</w:t>
            </w:r>
          </w:p>
        </w:tc>
        <w:tc>
          <w:tcPr>
            <w:tcW w:type="dxa" w:w="771"/>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זמינות</w:t>
            </w:r>
          </w:p>
        </w:tc>
        <w:tc>
          <w:tcPr>
            <w:tcW w:type="dxa" w:w="771"/>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נגישות</w:t>
            </w:r>
          </w:p>
        </w:tc>
        <w:tc>
          <w:tcPr>
            <w:tcW w:type="dxa" w:w="771"/>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תחרותיות</w:t>
            </w:r>
          </w:p>
        </w:tc>
        <w:tc>
          <w:tcPr>
            <w:tcW w:type="dxa" w:w="771"/>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אמינות</w:t>
            </w:r>
          </w:p>
        </w:tc>
        <w:tc>
          <w:tcPr>
            <w:tcW w:type="dxa" w:w="867"/>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ציון ישיר (אזורים)</w:t>
            </w:r>
          </w:p>
        </w:tc>
      </w:tr>
      <w:tr>
        <w:tc>
          <w:tcPr>
            <w:tcW w:type="dxa" w:w="1638"/>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5"/>
                <w:szCs w:val="15"/>
                <w:rtl/>
              </w:rPr>
              <w:t xml:space="preserve">צפון</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163</w:t>
            </w:r>
          </w:p>
        </w:tc>
        <w:tc>
          <w:tcPr>
            <w:tcW w:type="dxa" w:w="771"/>
            <w:shd w:fill="F5A11A"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F172A"/>
                <w:sz w:val="15"/>
                <w:szCs w:val="15"/>
                <w:rtl/>
              </w:rPr>
              <w:t xml:space="preserve">62.6</w:t>
            </w:r>
          </w:p>
        </w:tc>
        <w:tc>
          <w:tcPr>
            <w:tcW w:type="dxa" w:w="1060"/>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34 (145)</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31%</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0%</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11</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44</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45</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57</w:t>
            </w:r>
          </w:p>
        </w:tc>
        <w:tc>
          <w:tcPr>
            <w:tcW w:type="dxa" w:w="86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37.4 (11)</w:t>
            </w:r>
          </w:p>
        </w:tc>
      </w:tr>
      <w:tr>
        <w:tc>
          <w:tcPr>
            <w:tcW w:type="dxa" w:w="1638"/>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5"/>
                <w:szCs w:val="15"/>
                <w:rtl/>
              </w:rPr>
              <w:t xml:space="preserve">דרום</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87</w:t>
            </w:r>
          </w:p>
        </w:tc>
        <w:tc>
          <w:tcPr>
            <w:tcW w:type="dxa" w:w="771"/>
            <w:shd w:fill="EE7A16"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FFFFFF"/>
                <w:sz w:val="15"/>
                <w:szCs w:val="15"/>
                <w:rtl/>
              </w:rPr>
              <w:t xml:space="preserve">50.6</w:t>
            </w:r>
          </w:p>
        </w:tc>
        <w:tc>
          <w:tcPr>
            <w:tcW w:type="dxa" w:w="1060"/>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28.8 (76)</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50%</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0%</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11</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31</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35</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55</w:t>
            </w:r>
          </w:p>
        </w:tc>
        <w:tc>
          <w:tcPr>
            <w:tcW w:type="dxa" w:w="86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29.2 (5)</w:t>
            </w:r>
          </w:p>
        </w:tc>
      </w:tr>
    </w:tbl>
    <w:p>
      <w:pPr>
        <w:bidi/>
        <w:spacing w:after="60"/>
        <w:jc w:val="right"/>
      </w:pPr>
    </w:p>
    <w:p>
      <w:pPr>
        <w:keepNext w:val="false"/>
        <w:spacing w:after="120"/>
        <w:jc w:val="center"/>
      </w:pPr>
      <w:r>
        <w:drawing>
          <wp:inline distT="0" distB="0" distL="0" distR="0">
            <wp:extent cx="45720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572000" cy="1847850"/>
                    </a:xfrm>
                    <a:prstGeom prst="rect">
                      <a:avLst/>
                    </a:prstGeom>
                  </pic:spPr>
                </pic:pic>
              </a:graphicData>
            </a:graphic>
          </wp:inline>
        </w:drawing>
      </w:r>
    </w:p>
    <w:p>
      <w:pPr>
        <w:keepNext w:val="false"/>
        <w:spacing w:after="120"/>
        <w:jc w:val="center"/>
      </w:pPr>
      <w:r>
        <w:drawing>
          <wp:inline distT="0" distB="0" distL="0" distR="0">
            <wp:extent cx="4572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572000" cy="2971800"/>
                    </a:xfrm>
                    <a:prstGeom prst="rect">
                      <a:avLst/>
                    </a:prstGeom>
                  </pic:spPr>
                </pic:pic>
              </a:graphicData>
            </a:graphic>
          </wp:inline>
        </w:drawing>
      </w:r>
    </w:p>
    <w:p>
      <w:pPr>
        <w:pStyle w:val="Heading2"/>
        <w:keepNext/>
        <w:bidi/>
        <w:spacing w:after="100" w:before="240"/>
        <w:jc w:val="right"/>
      </w:pPr>
      <w:r>
        <w:rPr>
          <w:rFonts w:ascii="Arial" w:cs="Arial" w:eastAsia="Arial" w:hAnsi="Arial"/>
          <w:b/>
          <w:bCs/>
          <w:i w:val="false"/>
          <w:iCs w:val="false"/>
          <w:color w:val="32318E"/>
          <w:sz w:val="26"/>
          <w:szCs w:val="26"/>
          <w:rtl/>
        </w:rPr>
        <w:t xml:space="preserve">החברה היהודית מול החברה הערבית והבדואית</w:t>
      </w:r>
    </w:p>
    <w:tbl>
      <w:tblPr>
        <w:bidiVisual/>
        <w:tblW w:type="dxa" w:w="9638"/>
        <w:tblBorders>
          <w:top w:val="single" w:color="C7D2F0" w:sz="4"/>
          <w:left w:val="single" w:color="C7D2F0" w:sz="4"/>
          <w:bottom w:val="single" w:color="C7D2F0" w:sz="4"/>
          <w:right w:val="single" w:color="C7D2F0" w:sz="4"/>
          <w:insideH w:val="single" w:color="C7D2F0" w:sz="4"/>
          <w:insideV w:val="single" w:color="C7D2F0" w:sz="4"/>
        </w:tblBorders>
      </w:tblPr>
      <w:tblGrid>
        <w:gridCol w:w="1638"/>
        <w:gridCol w:w="675"/>
        <w:gridCol w:w="771"/>
        <w:gridCol w:w="1060"/>
        <w:gridCol w:w="771"/>
        <w:gridCol w:w="771"/>
        <w:gridCol w:w="771"/>
        <w:gridCol w:w="771"/>
        <w:gridCol w:w="771"/>
        <w:gridCol w:w="771"/>
        <w:gridCol w:w="867"/>
      </w:tblGrid>
      <w:tr>
        <w:trPr>
          <w:tblHeader/>
        </w:trPr>
        <w:tc>
          <w:tcPr>
            <w:tcW w:type="dxa" w:w="1638"/>
            <w:shd w:fill="EEF2FB" w:color="auto" w:val="clear"/>
            <w:tcMar>
              <w:top w:type="dxa" w:w="30"/>
              <w:left w:type="dxa" w:w="60"/>
              <w:bottom w:type="dxa" w:w="30"/>
              <w:right w:type="dxa" w:w="60"/>
            </w:tcMar>
            <w:vAlign w:val="center"/>
          </w:tcPr>
          <w:p>
            <w:pPr>
              <w:bidi/>
              <w:spacing w:after="0"/>
              <w:jc w:val="right"/>
            </w:pPr>
            <w:r>
              <w:rPr>
                <w:rFonts w:ascii="Arial" w:cs="Arial" w:eastAsia="Arial" w:hAnsi="Arial"/>
                <w:b/>
                <w:bCs/>
                <w:i w:val="false"/>
                <w:iCs w:val="false"/>
                <w:color w:val="043E7E"/>
                <w:sz w:val="15"/>
                <w:szCs w:val="15"/>
                <w:rtl/>
              </w:rPr>
              <w:t xml:space="preserve">קבוצה</w:t>
            </w:r>
          </w:p>
        </w:tc>
        <w:tc>
          <w:tcPr>
            <w:tcW w:type="dxa" w:w="675"/>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אזורים</w:t>
            </w:r>
          </w:p>
        </w:tc>
        <w:tc>
          <w:tcPr>
            <w:tcW w:type="dxa" w:w="771"/>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הציון שלנו</w:t>
            </w:r>
          </w:p>
        </w:tc>
        <w:tc>
          <w:tcPr>
            <w:tcW w:type="dxa" w:w="1060"/>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ציון המשרד (סובב)</w:t>
            </w:r>
          </w:p>
        </w:tc>
        <w:tc>
          <w:tcPr>
            <w:tcW w:type="dxa" w:w="771"/>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מתחת ל-30</w:t>
            </w:r>
          </w:p>
        </w:tc>
        <w:tc>
          <w:tcPr>
            <w:tcW w:type="dxa" w:w="771"/>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60 ומעלה</w:t>
            </w:r>
          </w:p>
        </w:tc>
        <w:tc>
          <w:tcPr>
            <w:tcW w:type="dxa" w:w="771"/>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זמינות</w:t>
            </w:r>
          </w:p>
        </w:tc>
        <w:tc>
          <w:tcPr>
            <w:tcW w:type="dxa" w:w="771"/>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נגישות</w:t>
            </w:r>
          </w:p>
        </w:tc>
        <w:tc>
          <w:tcPr>
            <w:tcW w:type="dxa" w:w="771"/>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תחרותיות</w:t>
            </w:r>
          </w:p>
        </w:tc>
        <w:tc>
          <w:tcPr>
            <w:tcW w:type="dxa" w:w="771"/>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אמינות</w:t>
            </w:r>
          </w:p>
        </w:tc>
        <w:tc>
          <w:tcPr>
            <w:tcW w:type="dxa" w:w="867"/>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ציון ישיר (אזורים)</w:t>
            </w:r>
          </w:p>
        </w:tc>
      </w:tr>
      <w:tr>
        <w:tc>
          <w:tcPr>
            <w:tcW w:type="dxa" w:w="1638"/>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5"/>
                <w:szCs w:val="15"/>
                <w:rtl/>
              </w:rPr>
              <w:t xml:space="preserve">מגזר מיעוטים (תיוג רשמי)</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62</w:t>
            </w:r>
          </w:p>
        </w:tc>
        <w:tc>
          <w:tcPr>
            <w:tcW w:type="dxa" w:w="771"/>
            <w:shd w:fill="F5A11A"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F172A"/>
                <w:sz w:val="15"/>
                <w:szCs w:val="15"/>
                <w:rtl/>
              </w:rPr>
              <w:t xml:space="preserve">65.6</w:t>
            </w:r>
          </w:p>
        </w:tc>
        <w:tc>
          <w:tcPr>
            <w:tcW w:type="dxa" w:w="1060"/>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37 (59)</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19%</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0%</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9</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46</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55</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65</w:t>
            </w:r>
          </w:p>
        </w:tc>
        <w:tc>
          <w:tcPr>
            <w:tcW w:type="dxa" w:w="86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49.5 (2)</w:t>
            </w:r>
          </w:p>
        </w:tc>
      </w:tr>
      <w:tr>
        <w:tc>
          <w:tcPr>
            <w:tcW w:type="dxa" w:w="1638"/>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5"/>
                <w:szCs w:val="15"/>
                <w:rtl/>
              </w:rPr>
              <w:t xml:space="preserve">כל שאר האזורים</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352</w:t>
            </w:r>
          </w:p>
        </w:tc>
        <w:tc>
          <w:tcPr>
            <w:tcW w:type="dxa" w:w="771"/>
            <w:shd w:fill="F5A11A"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F172A"/>
                <w:sz w:val="15"/>
                <w:szCs w:val="15"/>
                <w:rtl/>
              </w:rPr>
              <w:t xml:space="preserve">60.4</w:t>
            </w:r>
          </w:p>
        </w:tc>
        <w:tc>
          <w:tcPr>
            <w:tcW w:type="dxa" w:w="1060"/>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34.2 (298)</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35%</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3%</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14</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43</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44</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52</w:t>
            </w:r>
          </w:p>
        </w:tc>
        <w:tc>
          <w:tcPr>
            <w:tcW w:type="dxa" w:w="86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42.9 (50)</w:t>
            </w:r>
          </w:p>
        </w:tc>
      </w:tr>
    </w:tbl>
    <w:p>
      <w:pPr>
        <w:bidi/>
        <w:spacing w:after="60"/>
        <w:jc w:val="right"/>
      </w:pPr>
    </w:p>
    <w:p>
      <w:pPr>
        <w:keepNext w:val="false"/>
        <w:spacing w:after="120"/>
        <w:jc w:val="center"/>
      </w:pPr>
      <w:r>
        <w:drawing>
          <wp:inline distT="0" distB="0" distL="0" distR="0">
            <wp:extent cx="45720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572000" cy="1847850"/>
                    </a:xfrm>
                    <a:prstGeom prst="rect">
                      <a:avLst/>
                    </a:prstGeom>
                  </pic:spPr>
                </pic:pic>
              </a:graphicData>
            </a:graphic>
          </wp:inline>
        </w:drawing>
      </w:r>
    </w:p>
    <w:p>
      <w:pPr>
        <w:keepNext w:val="false"/>
        <w:spacing w:after="120"/>
        <w:jc w:val="center"/>
      </w:pPr>
      <w:r>
        <w:drawing>
          <wp:inline distT="0" distB="0" distL="0" distR="0">
            <wp:extent cx="4572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572000" cy="2971800"/>
                    </a:xfrm>
                    <a:prstGeom prst="rect">
                      <a:avLst/>
                    </a:prstGeom>
                  </pic:spPr>
                </pic:pic>
              </a:graphicData>
            </a:graphic>
          </wp:inline>
        </w:drawing>
      </w:r>
    </w:p>
    <w:p>
      <w:pPr>
        <w:pStyle w:val="Heading2"/>
        <w:keepNext/>
        <w:bidi/>
        <w:spacing w:after="100" w:before="240"/>
        <w:jc w:val="right"/>
      </w:pPr>
      <w:r>
        <w:rPr>
          <w:rFonts w:ascii="Arial" w:cs="Arial" w:eastAsia="Arial" w:hAnsi="Arial"/>
          <w:b/>
          <w:bCs/>
          <w:i w:val="false"/>
          <w:iCs w:val="false"/>
          <w:color w:val="32318E"/>
          <w:sz w:val="26"/>
          <w:szCs w:val="26"/>
          <w:rtl/>
        </w:rPr>
        <w:t xml:space="preserve">בתוך המגזר המתויג</w:t>
      </w:r>
    </w:p>
    <w:tbl>
      <w:tblPr>
        <w:bidiVisual/>
        <w:tblW w:type="dxa" w:w="9638"/>
        <w:tblBorders>
          <w:top w:val="single" w:color="C7D2F0" w:sz="4"/>
          <w:left w:val="single" w:color="C7D2F0" w:sz="4"/>
          <w:bottom w:val="single" w:color="C7D2F0" w:sz="4"/>
          <w:right w:val="single" w:color="C7D2F0" w:sz="4"/>
          <w:insideH w:val="single" w:color="C7D2F0" w:sz="4"/>
          <w:insideV w:val="single" w:color="C7D2F0" w:sz="4"/>
        </w:tblBorders>
      </w:tblPr>
      <w:tblGrid>
        <w:gridCol w:w="1638"/>
        <w:gridCol w:w="675"/>
        <w:gridCol w:w="771"/>
        <w:gridCol w:w="1060"/>
        <w:gridCol w:w="771"/>
        <w:gridCol w:w="771"/>
        <w:gridCol w:w="771"/>
        <w:gridCol w:w="771"/>
        <w:gridCol w:w="771"/>
        <w:gridCol w:w="771"/>
        <w:gridCol w:w="867"/>
      </w:tblGrid>
      <w:tr>
        <w:trPr>
          <w:tblHeader/>
        </w:trPr>
        <w:tc>
          <w:tcPr>
            <w:tcW w:type="dxa" w:w="1638"/>
            <w:shd w:fill="EEF2FB" w:color="auto" w:val="clear"/>
            <w:tcMar>
              <w:top w:type="dxa" w:w="30"/>
              <w:left w:type="dxa" w:w="60"/>
              <w:bottom w:type="dxa" w:w="30"/>
              <w:right w:type="dxa" w:w="60"/>
            </w:tcMar>
            <w:vAlign w:val="center"/>
          </w:tcPr>
          <w:p>
            <w:pPr>
              <w:bidi/>
              <w:spacing w:after="0"/>
              <w:jc w:val="right"/>
            </w:pPr>
            <w:r>
              <w:rPr>
                <w:rFonts w:ascii="Arial" w:cs="Arial" w:eastAsia="Arial" w:hAnsi="Arial"/>
                <w:b/>
                <w:bCs/>
                <w:i w:val="false"/>
                <w:iCs w:val="false"/>
                <w:color w:val="043E7E"/>
                <w:sz w:val="15"/>
                <w:szCs w:val="15"/>
                <w:rtl/>
              </w:rPr>
              <w:t xml:space="preserve">קבוצה</w:t>
            </w:r>
          </w:p>
        </w:tc>
        <w:tc>
          <w:tcPr>
            <w:tcW w:type="dxa" w:w="675"/>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אזורים</w:t>
            </w:r>
          </w:p>
        </w:tc>
        <w:tc>
          <w:tcPr>
            <w:tcW w:type="dxa" w:w="771"/>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הציון שלנו</w:t>
            </w:r>
          </w:p>
        </w:tc>
        <w:tc>
          <w:tcPr>
            <w:tcW w:type="dxa" w:w="1060"/>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ציון המשרד (סובב)</w:t>
            </w:r>
          </w:p>
        </w:tc>
        <w:tc>
          <w:tcPr>
            <w:tcW w:type="dxa" w:w="771"/>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מתחת ל-30</w:t>
            </w:r>
          </w:p>
        </w:tc>
        <w:tc>
          <w:tcPr>
            <w:tcW w:type="dxa" w:w="771"/>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60 ומעלה</w:t>
            </w:r>
          </w:p>
        </w:tc>
        <w:tc>
          <w:tcPr>
            <w:tcW w:type="dxa" w:w="771"/>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זמינות</w:t>
            </w:r>
          </w:p>
        </w:tc>
        <w:tc>
          <w:tcPr>
            <w:tcW w:type="dxa" w:w="771"/>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נגישות</w:t>
            </w:r>
          </w:p>
        </w:tc>
        <w:tc>
          <w:tcPr>
            <w:tcW w:type="dxa" w:w="771"/>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תחרותיות</w:t>
            </w:r>
          </w:p>
        </w:tc>
        <w:tc>
          <w:tcPr>
            <w:tcW w:type="dxa" w:w="771"/>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אמינות</w:t>
            </w:r>
          </w:p>
        </w:tc>
        <w:tc>
          <w:tcPr>
            <w:tcW w:type="dxa" w:w="867"/>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ציון ישיר (אזורים)</w:t>
            </w:r>
          </w:p>
        </w:tc>
      </w:tr>
      <w:tr>
        <w:tc>
          <w:tcPr>
            <w:tcW w:type="dxa" w:w="1638"/>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5"/>
                <w:szCs w:val="15"/>
                <w:rtl/>
              </w:rPr>
              <w:t xml:space="preserve">בדואים (צפון ודרום)</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17</w:t>
            </w:r>
          </w:p>
        </w:tc>
        <w:tc>
          <w:tcPr>
            <w:tcW w:type="dxa" w:w="771"/>
            <w:shd w:fill="EE7A16"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FFFFFF"/>
                <w:sz w:val="15"/>
                <w:szCs w:val="15"/>
                <w:rtl/>
              </w:rPr>
              <w:t xml:space="preserve">53.6</w:t>
            </w:r>
          </w:p>
        </w:tc>
        <w:tc>
          <w:tcPr>
            <w:tcW w:type="dxa" w:w="1060"/>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30.9 (17)</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41%</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0%</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6</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35</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44</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60</w:t>
            </w:r>
          </w:p>
        </w:tc>
        <w:tc>
          <w:tcPr>
            <w:tcW w:type="dxa" w:w="86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w:t>
            </w:r>
          </w:p>
        </w:tc>
      </w:tr>
      <w:tr>
        <w:tc>
          <w:tcPr>
            <w:tcW w:type="dxa" w:w="1638"/>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5"/>
                <w:szCs w:val="15"/>
                <w:rtl/>
              </w:rPr>
              <w:t xml:space="preserve">דרוזים (כולל רמת הגולן)</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9</w:t>
            </w:r>
          </w:p>
        </w:tc>
        <w:tc>
          <w:tcPr>
            <w:tcW w:type="dxa" w:w="771"/>
            <w:shd w:fill="F5A11A"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F172A"/>
                <w:sz w:val="15"/>
                <w:szCs w:val="15"/>
                <w:rtl/>
              </w:rPr>
              <w:t xml:space="preserve">63.9</w:t>
            </w:r>
          </w:p>
        </w:tc>
        <w:tc>
          <w:tcPr>
            <w:tcW w:type="dxa" w:w="1060"/>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38.8 (9)</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0%</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0%</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10</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41</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60</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73</w:t>
            </w:r>
          </w:p>
        </w:tc>
        <w:tc>
          <w:tcPr>
            <w:tcW w:type="dxa" w:w="86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w:t>
            </w:r>
          </w:p>
        </w:tc>
      </w:tr>
      <w:tr>
        <w:tc>
          <w:tcPr>
            <w:tcW w:type="dxa" w:w="1638"/>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5"/>
                <w:szCs w:val="15"/>
                <w:rtl/>
              </w:rPr>
              <w:t xml:space="preserve">מיעוטים כללי</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31</w:t>
            </w:r>
          </w:p>
        </w:tc>
        <w:tc>
          <w:tcPr>
            <w:tcW w:type="dxa" w:w="771"/>
            <w:shd w:fill="F8D420"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F172A"/>
                <w:sz w:val="15"/>
                <w:szCs w:val="15"/>
                <w:rtl/>
              </w:rPr>
              <w:t xml:space="preserve">71.3</w:t>
            </w:r>
          </w:p>
        </w:tc>
        <w:tc>
          <w:tcPr>
            <w:tcW w:type="dxa" w:w="1060"/>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38.5 (29)</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14%</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0%</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10</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50</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59</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64</w:t>
            </w:r>
          </w:p>
        </w:tc>
        <w:tc>
          <w:tcPr>
            <w:tcW w:type="dxa" w:w="86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w:t>
            </w:r>
          </w:p>
        </w:tc>
      </w:tr>
      <w:tr>
        <w:tc>
          <w:tcPr>
            <w:tcW w:type="dxa" w:w="1638"/>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5"/>
                <w:szCs w:val="15"/>
                <w:rtl/>
              </w:rPr>
              <w:t xml:space="preserve">רשות מעורבת</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4</w:t>
            </w:r>
          </w:p>
        </w:tc>
        <w:tc>
          <w:tcPr>
            <w:tcW w:type="dxa" w:w="771"/>
            <w:shd w:fill="CFD41F"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F172A"/>
                <w:sz w:val="15"/>
                <w:szCs w:val="15"/>
                <w:rtl/>
              </w:rPr>
              <w:t xml:space="preserve">81</w:t>
            </w:r>
          </w:p>
        </w:tc>
        <w:tc>
          <w:tcPr>
            <w:tcW w:type="dxa" w:w="1060"/>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48.5 (3)</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0%</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0%</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16</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76</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64</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65</w:t>
            </w:r>
          </w:p>
        </w:tc>
        <w:tc>
          <w:tcPr>
            <w:tcW w:type="dxa" w:w="86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49.5 (2)</w:t>
            </w:r>
          </w:p>
        </w:tc>
      </w:tr>
    </w:tbl>
    <w:p>
      <w:pPr>
        <w:bidi/>
        <w:spacing w:after="60"/>
        <w:jc w:val="right"/>
      </w:pPr>
    </w:p>
    <w:p>
      <w:pPr>
        <w:keepNext w:val="false"/>
        <w:spacing w:after="120"/>
        <w:jc w:val="center"/>
      </w:pPr>
      <w:r>
        <w:drawing>
          <wp:inline distT="0" distB="0" distL="0" distR="0">
            <wp:extent cx="45720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572000" cy="2657475"/>
                    </a:xfrm>
                    <a:prstGeom prst="rect">
                      <a:avLst/>
                    </a:prstGeom>
                  </pic:spPr>
                </pic:pic>
              </a:graphicData>
            </a:graphic>
          </wp:inline>
        </w:drawing>
      </w:r>
    </w:p>
    <w:p>
      <w:pPr>
        <w:keepNext w:val="false"/>
        <w:spacing w:after="120"/>
        <w:jc w:val="center"/>
      </w:pPr>
      <w:r>
        <w:drawing>
          <wp:inline distT="0" distB="0" distL="0" distR="0">
            <wp:extent cx="4572000" cy="480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572000" cy="4800600"/>
                    </a:xfrm>
                    <a:prstGeom prst="rect">
                      <a:avLst/>
                    </a:prstGeom>
                  </pic:spPr>
                </pic:pic>
              </a:graphicData>
            </a:graphic>
          </wp:inline>
        </w:drawing>
      </w:r>
    </w:p>
    <w:p>
      <w:pPr>
        <w:pStyle w:val="Heading2"/>
        <w:keepNext/>
        <w:bidi/>
        <w:spacing w:after="100" w:before="240"/>
        <w:jc w:val="right"/>
      </w:pPr>
      <w:r>
        <w:rPr>
          <w:rFonts w:ascii="Arial" w:cs="Arial" w:eastAsia="Arial" w:hAnsi="Arial"/>
          <w:b/>
          <w:bCs/>
          <w:i w:val="false"/>
          <w:iCs w:val="false"/>
          <w:color w:val="32318E"/>
          <w:sz w:val="26"/>
          <w:szCs w:val="26"/>
          <w:rtl/>
        </w:rPr>
        <w:t xml:space="preserve">לפי האשכול החברתי-כלכלי של הרשות</w:t>
      </w:r>
    </w:p>
    <w:tbl>
      <w:tblPr>
        <w:bidiVisual/>
        <w:tblW w:type="dxa" w:w="9638"/>
        <w:tblBorders>
          <w:top w:val="single" w:color="C7D2F0" w:sz="4"/>
          <w:left w:val="single" w:color="C7D2F0" w:sz="4"/>
          <w:bottom w:val="single" w:color="C7D2F0" w:sz="4"/>
          <w:right w:val="single" w:color="C7D2F0" w:sz="4"/>
          <w:insideH w:val="single" w:color="C7D2F0" w:sz="4"/>
          <w:insideV w:val="single" w:color="C7D2F0" w:sz="4"/>
        </w:tblBorders>
      </w:tblPr>
      <w:tblGrid>
        <w:gridCol w:w="1638"/>
        <w:gridCol w:w="675"/>
        <w:gridCol w:w="771"/>
        <w:gridCol w:w="1060"/>
        <w:gridCol w:w="771"/>
        <w:gridCol w:w="771"/>
        <w:gridCol w:w="771"/>
        <w:gridCol w:w="771"/>
        <w:gridCol w:w="771"/>
        <w:gridCol w:w="771"/>
        <w:gridCol w:w="867"/>
      </w:tblGrid>
      <w:tr>
        <w:trPr>
          <w:tblHeader/>
        </w:trPr>
        <w:tc>
          <w:tcPr>
            <w:tcW w:type="dxa" w:w="1638"/>
            <w:shd w:fill="EEF2FB" w:color="auto" w:val="clear"/>
            <w:tcMar>
              <w:top w:type="dxa" w:w="30"/>
              <w:left w:type="dxa" w:w="60"/>
              <w:bottom w:type="dxa" w:w="30"/>
              <w:right w:type="dxa" w:w="60"/>
            </w:tcMar>
            <w:vAlign w:val="center"/>
          </w:tcPr>
          <w:p>
            <w:pPr>
              <w:bidi/>
              <w:spacing w:after="0"/>
              <w:jc w:val="right"/>
            </w:pPr>
            <w:r>
              <w:rPr>
                <w:rFonts w:ascii="Arial" w:cs="Arial" w:eastAsia="Arial" w:hAnsi="Arial"/>
                <w:b/>
                <w:bCs/>
                <w:i w:val="false"/>
                <w:iCs w:val="false"/>
                <w:color w:val="043E7E"/>
                <w:sz w:val="15"/>
                <w:szCs w:val="15"/>
                <w:rtl/>
              </w:rPr>
              <w:t xml:space="preserve">קבוצה</w:t>
            </w:r>
          </w:p>
        </w:tc>
        <w:tc>
          <w:tcPr>
            <w:tcW w:type="dxa" w:w="675"/>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אזורים</w:t>
            </w:r>
          </w:p>
        </w:tc>
        <w:tc>
          <w:tcPr>
            <w:tcW w:type="dxa" w:w="771"/>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הציון שלנו</w:t>
            </w:r>
          </w:p>
        </w:tc>
        <w:tc>
          <w:tcPr>
            <w:tcW w:type="dxa" w:w="1060"/>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ציון המשרד (סובב)</w:t>
            </w:r>
          </w:p>
        </w:tc>
        <w:tc>
          <w:tcPr>
            <w:tcW w:type="dxa" w:w="771"/>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מתחת ל-30</w:t>
            </w:r>
          </w:p>
        </w:tc>
        <w:tc>
          <w:tcPr>
            <w:tcW w:type="dxa" w:w="771"/>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60 ומעלה</w:t>
            </w:r>
          </w:p>
        </w:tc>
        <w:tc>
          <w:tcPr>
            <w:tcW w:type="dxa" w:w="771"/>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זמינות</w:t>
            </w:r>
          </w:p>
        </w:tc>
        <w:tc>
          <w:tcPr>
            <w:tcW w:type="dxa" w:w="771"/>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נגישות</w:t>
            </w:r>
          </w:p>
        </w:tc>
        <w:tc>
          <w:tcPr>
            <w:tcW w:type="dxa" w:w="771"/>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תחרותיות</w:t>
            </w:r>
          </w:p>
        </w:tc>
        <w:tc>
          <w:tcPr>
            <w:tcW w:type="dxa" w:w="771"/>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אמינות</w:t>
            </w:r>
          </w:p>
        </w:tc>
        <w:tc>
          <w:tcPr>
            <w:tcW w:type="dxa" w:w="867"/>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5"/>
                <w:szCs w:val="15"/>
                <w:rtl/>
              </w:rPr>
              <w:t xml:space="preserve">ציון ישיר (אזורים)</w:t>
            </w:r>
          </w:p>
        </w:tc>
      </w:tr>
      <w:tr>
        <w:tc>
          <w:tcPr>
            <w:tcW w:type="dxa" w:w="1638"/>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5"/>
                <w:szCs w:val="15"/>
                <w:rtl/>
              </w:rPr>
              <w:t xml:space="preserve">אשכולות 1–3 (חלש)</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62</w:t>
            </w:r>
          </w:p>
        </w:tc>
        <w:tc>
          <w:tcPr>
            <w:tcW w:type="dxa" w:w="771"/>
            <w:shd w:fill="F5A11A"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F172A"/>
                <w:sz w:val="15"/>
                <w:szCs w:val="15"/>
                <w:rtl/>
              </w:rPr>
              <w:t xml:space="preserve">65.8</w:t>
            </w:r>
          </w:p>
        </w:tc>
        <w:tc>
          <w:tcPr>
            <w:tcW w:type="dxa" w:w="1060"/>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38.9 (58)</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16%</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5%</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17</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47</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52</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62</w:t>
            </w:r>
          </w:p>
        </w:tc>
        <w:tc>
          <w:tcPr>
            <w:tcW w:type="dxa" w:w="86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49.8 (4)</w:t>
            </w:r>
          </w:p>
        </w:tc>
      </w:tr>
      <w:tr>
        <w:tc>
          <w:tcPr>
            <w:tcW w:type="dxa" w:w="1638"/>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5"/>
                <w:szCs w:val="15"/>
                <w:rtl/>
              </w:rPr>
              <w:t xml:space="preserve">אשכולות 4–7 (בינוני)</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231</w:t>
            </w:r>
          </w:p>
        </w:tc>
        <w:tc>
          <w:tcPr>
            <w:tcW w:type="dxa" w:w="771"/>
            <w:shd w:fill="F5A11A"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F172A"/>
                <w:sz w:val="15"/>
                <w:szCs w:val="15"/>
                <w:rtl/>
              </w:rPr>
              <w:t xml:space="preserve">60.9</w:t>
            </w:r>
          </w:p>
        </w:tc>
        <w:tc>
          <w:tcPr>
            <w:tcW w:type="dxa" w:w="1060"/>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33.5 (197)</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38%</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2%</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13</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43</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44</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52</w:t>
            </w:r>
          </w:p>
        </w:tc>
        <w:tc>
          <w:tcPr>
            <w:tcW w:type="dxa" w:w="86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44.7 (28)</w:t>
            </w:r>
          </w:p>
        </w:tc>
      </w:tr>
      <w:tr>
        <w:tc>
          <w:tcPr>
            <w:tcW w:type="dxa" w:w="1638"/>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5"/>
                <w:szCs w:val="15"/>
                <w:rtl/>
              </w:rPr>
              <w:t xml:space="preserve">אשכולות 8–10 (חזק)</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48</w:t>
            </w:r>
          </w:p>
        </w:tc>
        <w:tc>
          <w:tcPr>
            <w:tcW w:type="dxa" w:w="771"/>
            <w:shd w:fill="EE7A16"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FFFFFF"/>
                <w:sz w:val="15"/>
                <w:szCs w:val="15"/>
                <w:rtl/>
              </w:rPr>
              <w:t xml:space="preserve">59.9</w:t>
            </w:r>
          </w:p>
        </w:tc>
        <w:tc>
          <w:tcPr>
            <w:tcW w:type="dxa" w:w="1060"/>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35.2 (41)</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27%</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0%</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12</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47</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50</w:t>
            </w:r>
          </w:p>
        </w:tc>
        <w:tc>
          <w:tcPr>
            <w:tcW w:type="dxa" w:w="771"/>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52</w:t>
            </w:r>
          </w:p>
        </w:tc>
        <w:tc>
          <w:tcPr>
            <w:tcW w:type="dxa" w:w="86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5"/>
                <w:szCs w:val="15"/>
                <w:rtl/>
              </w:rPr>
              <w:t xml:space="preserve">43 (6)</w:t>
            </w:r>
          </w:p>
        </w:tc>
      </w:tr>
    </w:tbl>
    <w:p>
      <w:pPr>
        <w:bidi/>
        <w:spacing w:after="60"/>
        <w:jc w:val="right"/>
      </w:pPr>
    </w:p>
    <w:p>
      <w:pPr>
        <w:keepNext w:val="false"/>
        <w:spacing w:after="120"/>
        <w:jc w:val="center"/>
      </w:pPr>
      <w:r>
        <w:drawing>
          <wp:inline distT="0" distB="0" distL="0" distR="0">
            <wp:extent cx="4572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572000" cy="2247900"/>
                    </a:xfrm>
                    <a:prstGeom prst="rect">
                      <a:avLst/>
                    </a:prstGeom>
                  </pic:spPr>
                </pic:pic>
              </a:graphicData>
            </a:graphic>
          </wp:inline>
        </w:drawing>
      </w:r>
    </w:p>
    <w:p>
      <w:pPr>
        <w:keepNext w:val="false"/>
        <w:spacing w:after="120"/>
        <w:jc w:val="center"/>
      </w:pPr>
      <w:r>
        <w:drawing>
          <wp:inline distT="0" distB="0" distL="0" distR="0">
            <wp:extent cx="45720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572000" cy="3886200"/>
                    </a:xfrm>
                    <a:prstGeom prst="rect">
                      <a:avLst/>
                    </a:prstGeom>
                  </pic:spPr>
                </pic:pic>
              </a:graphicData>
            </a:graphic>
          </wp:inline>
        </w:drawing>
      </w:r>
    </w:p>
    <w:p>
      <w:pPr>
        <w:pStyle w:val="Heading1"/>
        <w:keepNext/>
        <w:pageBreakBefore/>
        <w:bidi/>
        <w:spacing w:after="160" w:before="320"/>
        <w:jc w:val="right"/>
      </w:pPr>
      <w:r>
        <w:rPr>
          <w:rFonts w:ascii="Arial" w:cs="Arial" w:eastAsia="Arial" w:hAnsi="Arial"/>
          <w:b/>
          <w:bCs/>
          <w:i w:val="false"/>
          <w:iCs w:val="false"/>
          <w:color w:val="043E7E"/>
          <w:sz w:val="34"/>
          <w:szCs w:val="34"/>
          <w:rtl/>
        </w:rPr>
        <w:t xml:space="preserve">11. דוגמאות: הגרועים ביותר, המצטיינים, והמצטיינים מחוץ למרכזי הערים</w:t>
      </w:r>
    </w:p>
    <w:p>
      <w:pPr>
        <w:bidi/>
        <w:spacing w:after="120" w:line="300"/>
        <w:jc w:val="right"/>
      </w:pPr>
      <w:r>
        <w:rPr>
          <w:rFonts w:ascii="Arial" w:cs="Arial" w:eastAsia="Arial" w:hAnsi="Arial"/>
          <w:b w:val="false"/>
          <w:bCs w:val="false"/>
          <w:i w:val="false"/>
          <w:iCs w:val="false"/>
          <w:color w:val="0F172A"/>
          <w:sz w:val="22"/>
          <w:szCs w:val="22"/>
          <w:rtl/>
        </w:rPr>
        <w:t xml:space="preserve">שתי דוגמאות מכל סוג, מתוך האזורים בשטח 0.3 קמ"ר ומעלה. "מחוץ למרכזי הערים" = יותר מ-15 ק"מ מכל אחד מארבעת מרכזי המטרופולין (תל אביב, חיפה, ירושלים, באר שבע). אתרי פסולת ומחצבות אינם דוגמה, ו"הגרועים ביותר" נבחרים רק מאזורים שבדיקת המבנים מסמנת כבנויים בוודאות. כל דוגמה על רקע מפת רחובות: גבול האזור, התחנות בצבעי מרחק ההליכה, ומרכז האזור.</w:t>
      </w:r>
    </w:p>
    <w:p>
      <w:pPr>
        <w:pStyle w:val="Heading2"/>
        <w:keepNext/>
        <w:bidi/>
        <w:spacing w:after="100" w:before="240"/>
        <w:jc w:val="right"/>
      </w:pPr>
      <w:r>
        <w:rPr>
          <w:rFonts w:ascii="Arial" w:cs="Arial" w:eastAsia="Arial" w:hAnsi="Arial"/>
          <w:b/>
          <w:bCs/>
          <w:i w:val="false"/>
          <w:iCs w:val="false"/>
          <w:color w:val="32318E"/>
          <w:sz w:val="26"/>
          <w:szCs w:val="26"/>
          <w:rtl/>
        </w:rPr>
        <w:t xml:space="preserve">הגרועים ביותר</w:t>
      </w:r>
    </w:p>
    <w:p>
      <w:pPr>
        <w:bidi/>
        <w:spacing w:after="120" w:before="120"/>
        <w:jc w:val="right"/>
      </w:pPr>
      <w:r>
        <w:rPr>
          <w:rFonts w:ascii="Arial" w:cs="Arial" w:eastAsia="Arial" w:hAnsi="Arial"/>
          <w:b/>
          <w:bCs/>
          <w:i w:val="false"/>
          <w:iCs w:val="false"/>
          <w:color w:val="32318E"/>
          <w:sz w:val="26"/>
          <w:szCs w:val="26"/>
          <w:rtl/>
        </w:rPr>
        <w:t xml:space="preserve">פארק תעשיות ראם · בני עי''ש</w:t>
      </w:r>
    </w:p>
    <w:tbl>
      <w:tblPr>
        <w:bidiVisual/>
        <w:tblW w:type="dxa" w:w="9638"/>
        <w:tblBorders>
          <w:top w:val="single" w:color="C7D2F0" w:sz="4"/>
          <w:left w:val="single" w:color="C7D2F0" w:sz="4"/>
          <w:bottom w:val="single" w:color="C7D2F0" w:sz="4"/>
          <w:right w:val="single" w:color="C7D2F0" w:sz="4"/>
          <w:insideH w:val="single" w:color="C7D2F0" w:sz="4"/>
          <w:insideV w:val="single" w:color="C7D2F0" w:sz="4"/>
        </w:tblBorders>
      </w:tblPr>
      <w:tblGrid>
        <w:gridCol w:w="1157"/>
        <w:gridCol w:w="1446"/>
        <w:gridCol w:w="1157"/>
        <w:gridCol w:w="867"/>
        <w:gridCol w:w="1735"/>
        <w:gridCol w:w="1638"/>
        <w:gridCol w:w="1638"/>
      </w:tblGrid>
      <w:tr>
        <w:trPr>
          <w:tblHeader/>
        </w:trPr>
        <w:tc>
          <w:tcPr>
            <w:tcW w:type="dxa" w:w="1157"/>
            <w:shd w:fill="EEF2FB" w:color="auto" w:val="clear"/>
            <w:tcMar>
              <w:top w:type="dxa" w:w="60"/>
              <w:left w:type="dxa" w:w="80"/>
              <w:bottom w:type="dxa" w:w="60"/>
              <w:right w:type="dxa" w:w="80"/>
            </w:tcMar>
            <w:vAlign w:val="center"/>
          </w:tcPr>
          <w:p>
            <w:pPr>
              <w:bidi/>
              <w:spacing w:after="0"/>
              <w:jc w:val="right"/>
            </w:pPr>
            <w:r>
              <w:rPr>
                <w:rFonts w:ascii="Arial" w:cs="Arial" w:eastAsia="Arial" w:hAnsi="Arial"/>
                <w:b/>
                <w:bCs/>
                <w:i w:val="false"/>
                <w:iCs w:val="false"/>
                <w:color w:val="043E7E"/>
                <w:sz w:val="17"/>
                <w:szCs w:val="17"/>
                <w:rtl/>
              </w:rPr>
              <w:t xml:space="preserve">הציון שלנו</w:t>
            </w:r>
          </w:p>
        </w:tc>
        <w:tc>
          <w:tcPr>
            <w:tcW w:type="dxa" w:w="1446"/>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ציון משרד התחבורה</w:t>
            </w:r>
          </w:p>
        </w:tc>
        <w:tc>
          <w:tcPr>
            <w:tcW w:type="dxa" w:w="1157"/>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שטח</w:t>
            </w:r>
          </w:p>
        </w:tc>
        <w:tc>
          <w:tcPr>
            <w:tcW w:type="dxa" w:w="867"/>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קווים</w:t>
            </w:r>
          </w:p>
        </w:tc>
        <w:tc>
          <w:tcPr>
            <w:tcW w:type="dxa" w:w="1735"/>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הקו החזק בשיא</w:t>
            </w:r>
          </w:p>
        </w:tc>
        <w:tc>
          <w:tcPr>
            <w:tcW w:type="dxa" w:w="1638"/>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הנקודה הרחוקה</w:t>
            </w:r>
          </w:p>
        </w:tc>
        <w:tc>
          <w:tcPr>
            <w:tcW w:type="dxa" w:w="1638"/>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ממרכז האזור לתחנה</w:t>
            </w:r>
          </w:p>
        </w:tc>
      </w:tr>
      <w:tr>
        <w:tc>
          <w:tcPr>
            <w:tcW w:type="dxa" w:w="1157"/>
            <w:shd w:fill="050505" w:color="auto" w:val="clear"/>
            <w:tcMar>
              <w:top w:type="dxa" w:w="60"/>
              <w:left w:type="dxa" w:w="80"/>
              <w:bottom w:type="dxa" w:w="60"/>
              <w:right w:type="dxa" w:w="80"/>
            </w:tcMar>
            <w:vAlign w:val="center"/>
          </w:tcPr>
          <w:p>
            <w:pPr>
              <w:bidi/>
              <w:spacing w:after="0"/>
              <w:jc w:val="right"/>
            </w:pPr>
            <w:r>
              <w:rPr>
                <w:rFonts w:ascii="Arial" w:cs="Arial" w:eastAsia="Arial" w:hAnsi="Arial"/>
                <w:b/>
                <w:bCs/>
                <w:i w:val="false"/>
                <w:iCs w:val="false"/>
                <w:color w:val="FFFFFF"/>
                <w:sz w:val="17"/>
                <w:szCs w:val="17"/>
                <w:rtl/>
              </w:rPr>
              <w:t xml:space="preserve">0</w:t>
            </w:r>
          </w:p>
        </w:tc>
        <w:tc>
          <w:tcPr>
            <w:tcW w:type="dxa" w:w="1446"/>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w:t>
            </w:r>
          </w:p>
        </w:tc>
        <w:tc>
          <w:tcPr>
            <w:tcW w:type="dxa" w:w="115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1.14 קמ"ר</w:t>
            </w:r>
          </w:p>
        </w:tc>
        <w:tc>
          <w:tcPr>
            <w:tcW w:type="dxa" w:w="86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0</w:t>
            </w:r>
          </w:p>
        </w:tc>
        <w:tc>
          <w:tcPr>
            <w:tcW w:type="dxa" w:w="1735"/>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אין קו בשיא</w:t>
            </w:r>
          </w:p>
        </w:tc>
        <w:tc>
          <w:tcPr>
            <w:tcW w:type="dxa" w:w="1638"/>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אין תחנה בטווח</w:t>
            </w:r>
          </w:p>
        </w:tc>
        <w:tc>
          <w:tcPr>
            <w:tcW w:type="dxa" w:w="1638"/>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w:t>
            </w:r>
          </w:p>
        </w:tc>
      </w:tr>
    </w:tbl>
    <w:p>
      <w:pPr>
        <w:keepNext/>
        <w:spacing w:after="120"/>
        <w:jc w:val="center"/>
      </w:pPr>
      <w:r>
        <w:drawing>
          <wp:inline distT="0" distB="0" distL="0" distR="0">
            <wp:extent cx="4953000" cy="629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953000" cy="6296025"/>
                    </a:xfrm>
                    <a:prstGeom prst="rect">
                      <a:avLst/>
                    </a:prstGeom>
                  </pic:spPr>
                </pic:pic>
              </a:graphicData>
            </a:graphic>
          </wp:inline>
        </w:drawing>
      </w:r>
    </w:p>
    <w:p>
      <w:pPr>
        <w:bidi/>
        <w:spacing w:after="160" w:line="300"/>
        <w:jc w:val="right"/>
      </w:pPr>
      <w:r>
        <w:rPr>
          <w:rFonts w:ascii="Arial" w:cs="Arial" w:eastAsia="Arial" w:hAnsi="Arial"/>
          <w:b w:val="false"/>
          <w:bCs w:val="false"/>
          <w:i/>
          <w:iCs/>
          <w:color w:val="475569"/>
          <w:sz w:val="19"/>
          <w:szCs w:val="19"/>
          <w:rtl/>
        </w:rPr>
        <w:t xml:space="preserve">גבול כחול = האזור · ✚ = מרכז האזור · תחנות: ירוק = בתוך האזור, ירוק בהיר = עד 5 דק׳ הליכה, צהוב = 5–10, כתום = 10–14 (15 ומעלה אינה נספרת) · רקע: © OpenStreetMap contributors</w:t>
      </w:r>
    </w:p>
    <w:p>
      <w:pPr>
        <w:pageBreakBefore/>
        <w:bidi/>
        <w:spacing w:after="120" w:before="120"/>
        <w:jc w:val="right"/>
      </w:pPr>
      <w:r>
        <w:rPr>
          <w:rFonts w:ascii="Arial" w:cs="Arial" w:eastAsia="Arial" w:hAnsi="Arial"/>
          <w:b/>
          <w:bCs/>
          <w:i w:val="false"/>
          <w:iCs w:val="false"/>
          <w:color w:val="32318E"/>
          <w:sz w:val="26"/>
          <w:szCs w:val="26"/>
          <w:rtl/>
        </w:rPr>
        <w:t xml:space="preserve">פארק תעשיות צבאים · —</w:t>
      </w:r>
    </w:p>
    <w:tbl>
      <w:tblPr>
        <w:bidiVisual/>
        <w:tblW w:type="dxa" w:w="9638"/>
        <w:tblBorders>
          <w:top w:val="single" w:color="C7D2F0" w:sz="4"/>
          <w:left w:val="single" w:color="C7D2F0" w:sz="4"/>
          <w:bottom w:val="single" w:color="C7D2F0" w:sz="4"/>
          <w:right w:val="single" w:color="C7D2F0" w:sz="4"/>
          <w:insideH w:val="single" w:color="C7D2F0" w:sz="4"/>
          <w:insideV w:val="single" w:color="C7D2F0" w:sz="4"/>
        </w:tblBorders>
      </w:tblPr>
      <w:tblGrid>
        <w:gridCol w:w="1157"/>
        <w:gridCol w:w="1446"/>
        <w:gridCol w:w="1157"/>
        <w:gridCol w:w="867"/>
        <w:gridCol w:w="1735"/>
        <w:gridCol w:w="1638"/>
        <w:gridCol w:w="1638"/>
      </w:tblGrid>
      <w:tr>
        <w:trPr>
          <w:tblHeader/>
        </w:trPr>
        <w:tc>
          <w:tcPr>
            <w:tcW w:type="dxa" w:w="1157"/>
            <w:shd w:fill="EEF2FB" w:color="auto" w:val="clear"/>
            <w:tcMar>
              <w:top w:type="dxa" w:w="60"/>
              <w:left w:type="dxa" w:w="80"/>
              <w:bottom w:type="dxa" w:w="60"/>
              <w:right w:type="dxa" w:w="80"/>
            </w:tcMar>
            <w:vAlign w:val="center"/>
          </w:tcPr>
          <w:p>
            <w:pPr>
              <w:bidi/>
              <w:spacing w:after="0"/>
              <w:jc w:val="right"/>
            </w:pPr>
            <w:r>
              <w:rPr>
                <w:rFonts w:ascii="Arial" w:cs="Arial" w:eastAsia="Arial" w:hAnsi="Arial"/>
                <w:b/>
                <w:bCs/>
                <w:i w:val="false"/>
                <w:iCs w:val="false"/>
                <w:color w:val="043E7E"/>
                <w:sz w:val="17"/>
                <w:szCs w:val="17"/>
                <w:rtl/>
              </w:rPr>
              <w:t xml:space="preserve">הציון שלנו</w:t>
            </w:r>
          </w:p>
        </w:tc>
        <w:tc>
          <w:tcPr>
            <w:tcW w:type="dxa" w:w="1446"/>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ציון משרד התחבורה</w:t>
            </w:r>
          </w:p>
        </w:tc>
        <w:tc>
          <w:tcPr>
            <w:tcW w:type="dxa" w:w="1157"/>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שטח</w:t>
            </w:r>
          </w:p>
        </w:tc>
        <w:tc>
          <w:tcPr>
            <w:tcW w:type="dxa" w:w="867"/>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קווים</w:t>
            </w:r>
          </w:p>
        </w:tc>
        <w:tc>
          <w:tcPr>
            <w:tcW w:type="dxa" w:w="1735"/>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הקו החזק בשיא</w:t>
            </w:r>
          </w:p>
        </w:tc>
        <w:tc>
          <w:tcPr>
            <w:tcW w:type="dxa" w:w="1638"/>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הנקודה הרחוקה</w:t>
            </w:r>
          </w:p>
        </w:tc>
        <w:tc>
          <w:tcPr>
            <w:tcW w:type="dxa" w:w="1638"/>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ממרכז האזור לתחנה</w:t>
            </w:r>
          </w:p>
        </w:tc>
      </w:tr>
      <w:tr>
        <w:tc>
          <w:tcPr>
            <w:tcW w:type="dxa" w:w="1157"/>
            <w:shd w:fill="050505" w:color="auto" w:val="clear"/>
            <w:tcMar>
              <w:top w:type="dxa" w:w="60"/>
              <w:left w:type="dxa" w:w="80"/>
              <w:bottom w:type="dxa" w:w="60"/>
              <w:right w:type="dxa" w:w="80"/>
            </w:tcMar>
            <w:vAlign w:val="center"/>
          </w:tcPr>
          <w:p>
            <w:pPr>
              <w:bidi/>
              <w:spacing w:after="0"/>
              <w:jc w:val="right"/>
            </w:pPr>
            <w:r>
              <w:rPr>
                <w:rFonts w:ascii="Arial" w:cs="Arial" w:eastAsia="Arial" w:hAnsi="Arial"/>
                <w:b/>
                <w:bCs/>
                <w:i w:val="false"/>
                <w:iCs w:val="false"/>
                <w:color w:val="FFFFFF"/>
                <w:sz w:val="17"/>
                <w:szCs w:val="17"/>
                <w:rtl/>
              </w:rPr>
              <w:t xml:space="preserve">0</w:t>
            </w:r>
          </w:p>
        </w:tc>
        <w:tc>
          <w:tcPr>
            <w:tcW w:type="dxa" w:w="1446"/>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w:t>
            </w:r>
          </w:p>
        </w:tc>
        <w:tc>
          <w:tcPr>
            <w:tcW w:type="dxa" w:w="115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0.63 קמ"ר</w:t>
            </w:r>
          </w:p>
        </w:tc>
        <w:tc>
          <w:tcPr>
            <w:tcW w:type="dxa" w:w="86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0</w:t>
            </w:r>
          </w:p>
        </w:tc>
        <w:tc>
          <w:tcPr>
            <w:tcW w:type="dxa" w:w="1735"/>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אין קו בשיא</w:t>
            </w:r>
          </w:p>
        </w:tc>
        <w:tc>
          <w:tcPr>
            <w:tcW w:type="dxa" w:w="1638"/>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אין תחנה בטווח</w:t>
            </w:r>
          </w:p>
        </w:tc>
        <w:tc>
          <w:tcPr>
            <w:tcW w:type="dxa" w:w="1638"/>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w:t>
            </w:r>
          </w:p>
        </w:tc>
      </w:tr>
    </w:tbl>
    <w:p>
      <w:pPr>
        <w:keepNext/>
        <w:spacing w:after="120"/>
        <w:jc w:val="center"/>
      </w:pPr>
      <w:r>
        <w:drawing>
          <wp:inline distT="0" distB="0" distL="0" distR="0">
            <wp:extent cx="4953000" cy="453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953000" cy="4533900"/>
                    </a:xfrm>
                    <a:prstGeom prst="rect">
                      <a:avLst/>
                    </a:prstGeom>
                  </pic:spPr>
                </pic:pic>
              </a:graphicData>
            </a:graphic>
          </wp:inline>
        </w:drawing>
      </w:r>
    </w:p>
    <w:p>
      <w:pPr>
        <w:bidi/>
        <w:spacing w:after="160" w:line="300"/>
        <w:jc w:val="right"/>
      </w:pPr>
      <w:r>
        <w:rPr>
          <w:rFonts w:ascii="Arial" w:cs="Arial" w:eastAsia="Arial" w:hAnsi="Arial"/>
          <w:b w:val="false"/>
          <w:bCs w:val="false"/>
          <w:i/>
          <w:iCs/>
          <w:color w:val="475569"/>
          <w:sz w:val="19"/>
          <w:szCs w:val="19"/>
          <w:rtl/>
        </w:rPr>
        <w:t xml:space="preserve">גבול כחול = האזור · ✚ = מרכז האזור · תחנות: ירוק = בתוך האזור, ירוק בהיר = עד 5 דק׳ הליכה, צהוב = 5–10, כתום = 10–14 (15 ומעלה אינה נספרת) · רקע: © OpenStreetMap contributors</w:t>
      </w:r>
    </w:p>
    <w:p>
      <w:pPr>
        <w:pStyle w:val="Heading2"/>
        <w:keepNext/>
        <w:pageBreakBefore/>
        <w:bidi/>
        <w:spacing w:after="100" w:before="240"/>
        <w:jc w:val="right"/>
      </w:pPr>
      <w:r>
        <w:rPr>
          <w:rFonts w:ascii="Arial" w:cs="Arial" w:eastAsia="Arial" w:hAnsi="Arial"/>
          <w:b/>
          <w:bCs/>
          <w:i w:val="false"/>
          <w:iCs w:val="false"/>
          <w:color w:val="32318E"/>
          <w:sz w:val="26"/>
          <w:szCs w:val="26"/>
          <w:rtl/>
        </w:rPr>
        <w:t xml:space="preserve">המצטיינים</w:t>
      </w:r>
    </w:p>
    <w:p>
      <w:pPr>
        <w:bidi/>
        <w:spacing w:after="120" w:before="120"/>
        <w:jc w:val="right"/>
      </w:pPr>
      <w:r>
        <w:rPr>
          <w:rFonts w:ascii="Arial" w:cs="Arial" w:eastAsia="Arial" w:hAnsi="Arial"/>
          <w:b/>
          <w:bCs/>
          <w:i w:val="false"/>
          <w:iCs w:val="false"/>
          <w:color w:val="32318E"/>
          <w:sz w:val="26"/>
          <w:szCs w:val="26"/>
          <w:rtl/>
        </w:rPr>
        <w:t xml:space="preserve">הרצליה · הרצליה</w:t>
      </w:r>
    </w:p>
    <w:tbl>
      <w:tblPr>
        <w:bidiVisual/>
        <w:tblW w:type="dxa" w:w="9638"/>
        <w:tblBorders>
          <w:top w:val="single" w:color="C7D2F0" w:sz="4"/>
          <w:left w:val="single" w:color="C7D2F0" w:sz="4"/>
          <w:bottom w:val="single" w:color="C7D2F0" w:sz="4"/>
          <w:right w:val="single" w:color="C7D2F0" w:sz="4"/>
          <w:insideH w:val="single" w:color="C7D2F0" w:sz="4"/>
          <w:insideV w:val="single" w:color="C7D2F0" w:sz="4"/>
        </w:tblBorders>
      </w:tblPr>
      <w:tblGrid>
        <w:gridCol w:w="1157"/>
        <w:gridCol w:w="1446"/>
        <w:gridCol w:w="1157"/>
        <w:gridCol w:w="867"/>
        <w:gridCol w:w="1735"/>
        <w:gridCol w:w="1638"/>
        <w:gridCol w:w="1638"/>
      </w:tblGrid>
      <w:tr>
        <w:trPr>
          <w:tblHeader/>
        </w:trPr>
        <w:tc>
          <w:tcPr>
            <w:tcW w:type="dxa" w:w="1157"/>
            <w:shd w:fill="EEF2FB" w:color="auto" w:val="clear"/>
            <w:tcMar>
              <w:top w:type="dxa" w:w="60"/>
              <w:left w:type="dxa" w:w="80"/>
              <w:bottom w:type="dxa" w:w="60"/>
              <w:right w:type="dxa" w:w="80"/>
            </w:tcMar>
            <w:vAlign w:val="center"/>
          </w:tcPr>
          <w:p>
            <w:pPr>
              <w:bidi/>
              <w:spacing w:after="0"/>
              <w:jc w:val="right"/>
            </w:pPr>
            <w:r>
              <w:rPr>
                <w:rFonts w:ascii="Arial" w:cs="Arial" w:eastAsia="Arial" w:hAnsi="Arial"/>
                <w:b/>
                <w:bCs/>
                <w:i w:val="false"/>
                <w:iCs w:val="false"/>
                <w:color w:val="043E7E"/>
                <w:sz w:val="17"/>
                <w:szCs w:val="17"/>
                <w:rtl/>
              </w:rPr>
              <w:t xml:space="preserve">הציון שלנו</w:t>
            </w:r>
          </w:p>
        </w:tc>
        <w:tc>
          <w:tcPr>
            <w:tcW w:type="dxa" w:w="1446"/>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ציון משרד התחבורה</w:t>
            </w:r>
          </w:p>
        </w:tc>
        <w:tc>
          <w:tcPr>
            <w:tcW w:type="dxa" w:w="1157"/>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שטח</w:t>
            </w:r>
          </w:p>
        </w:tc>
        <w:tc>
          <w:tcPr>
            <w:tcW w:type="dxa" w:w="867"/>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קווים</w:t>
            </w:r>
          </w:p>
        </w:tc>
        <w:tc>
          <w:tcPr>
            <w:tcW w:type="dxa" w:w="1735"/>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הקו החזק בשיא</w:t>
            </w:r>
          </w:p>
        </w:tc>
        <w:tc>
          <w:tcPr>
            <w:tcW w:type="dxa" w:w="1638"/>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הנקודה הרחוקה</w:t>
            </w:r>
          </w:p>
        </w:tc>
        <w:tc>
          <w:tcPr>
            <w:tcW w:type="dxa" w:w="1638"/>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ממרכז האזור לתחנה</w:t>
            </w:r>
          </w:p>
        </w:tc>
      </w:tr>
      <w:tr>
        <w:tc>
          <w:tcPr>
            <w:tcW w:type="dxa" w:w="1157"/>
            <w:shd w:fill="8CC63F" w:color="auto" w:val="clear"/>
            <w:tcMar>
              <w:top w:type="dxa" w:w="60"/>
              <w:left w:type="dxa" w:w="80"/>
              <w:bottom w:type="dxa" w:w="60"/>
              <w:right w:type="dxa" w:w="80"/>
            </w:tcMar>
            <w:vAlign w:val="center"/>
          </w:tcPr>
          <w:p>
            <w:pPr>
              <w:bidi/>
              <w:spacing w:after="0"/>
              <w:jc w:val="right"/>
            </w:pPr>
            <w:r>
              <w:rPr>
                <w:rFonts w:ascii="Arial" w:cs="Arial" w:eastAsia="Arial" w:hAnsi="Arial"/>
                <w:b/>
                <w:bCs/>
                <w:i w:val="false"/>
                <w:iCs w:val="false"/>
                <w:color w:val="0F172A"/>
                <w:sz w:val="17"/>
                <w:szCs w:val="17"/>
                <w:rtl/>
              </w:rPr>
              <w:t xml:space="preserve">93</w:t>
            </w:r>
          </w:p>
        </w:tc>
        <w:tc>
          <w:tcPr>
            <w:tcW w:type="dxa" w:w="1446"/>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54</w:t>
            </w:r>
          </w:p>
        </w:tc>
        <w:tc>
          <w:tcPr>
            <w:tcW w:type="dxa" w:w="115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0.81 קמ"ר</w:t>
            </w:r>
          </w:p>
        </w:tc>
        <w:tc>
          <w:tcPr>
            <w:tcW w:type="dxa" w:w="86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121</w:t>
            </w:r>
          </w:p>
        </w:tc>
        <w:tc>
          <w:tcPr>
            <w:tcW w:type="dxa" w:w="1735"/>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כל ~10 דק׳</w:t>
            </w:r>
          </w:p>
        </w:tc>
        <w:tc>
          <w:tcPr>
            <w:tcW w:type="dxa" w:w="1638"/>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6 דק׳</w:t>
            </w:r>
          </w:p>
        </w:tc>
        <w:tc>
          <w:tcPr>
            <w:tcW w:type="dxa" w:w="1638"/>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1 דק׳</w:t>
            </w:r>
          </w:p>
        </w:tc>
      </w:tr>
    </w:tbl>
    <w:p>
      <w:pPr>
        <w:bidi/>
        <w:spacing w:after="120" w:line="300"/>
        <w:jc w:val="right"/>
      </w:pPr>
      <w:r>
        <w:rPr>
          <w:rFonts w:ascii="Arial" w:cs="Arial" w:eastAsia="Arial" w:hAnsi="Arial"/>
          <w:b w:val="false"/>
          <w:bCs w:val="false"/>
          <w:i w:val="false"/>
          <w:iCs w:val="false"/>
          <w:color w:val="0F172A"/>
          <w:sz w:val="22"/>
          <w:szCs w:val="22"/>
          <w:rtl/>
        </w:rPr>
        <w:t xml:space="preserve">תחנות בתוך האזור (לזיהוי המקום): שדרות אבא אבן/אריה שנקר · אבא אבן/ משכית · גלגלי הפלדה/יוחנן הסנדלר · מדינת היהודים/משכית</w:t>
      </w:r>
    </w:p>
    <w:p>
      <w:pPr>
        <w:keepNext/>
        <w:spacing w:after="120"/>
        <w:jc w:val="center"/>
      </w:pPr>
      <w:r>
        <w:drawing>
          <wp:inline distT="0" distB="0" distL="0" distR="0">
            <wp:extent cx="4953000" cy="435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953000" cy="4352925"/>
                    </a:xfrm>
                    <a:prstGeom prst="rect">
                      <a:avLst/>
                    </a:prstGeom>
                  </pic:spPr>
                </pic:pic>
              </a:graphicData>
            </a:graphic>
          </wp:inline>
        </w:drawing>
      </w:r>
    </w:p>
    <w:p>
      <w:pPr>
        <w:bidi/>
        <w:spacing w:after="160" w:line="300"/>
        <w:jc w:val="right"/>
      </w:pPr>
      <w:r>
        <w:rPr>
          <w:rFonts w:ascii="Arial" w:cs="Arial" w:eastAsia="Arial" w:hAnsi="Arial"/>
          <w:b w:val="false"/>
          <w:bCs w:val="false"/>
          <w:i/>
          <w:iCs/>
          <w:color w:val="475569"/>
          <w:sz w:val="19"/>
          <w:szCs w:val="19"/>
          <w:rtl/>
        </w:rPr>
        <w:t xml:space="preserve">גבול כחול = האזור · ✚ = מרכז האזור · תחנות: ירוק = בתוך האזור, ירוק בהיר = עד 5 דק׳ הליכה, צהוב = 5–10, כתום = 10–14 (15 ומעלה אינה נספרת) · רקע: © OpenStreetMap contributors</w:t>
      </w:r>
    </w:p>
    <w:p>
      <w:pPr>
        <w:pageBreakBefore/>
        <w:bidi/>
        <w:spacing w:after="120" w:before="120"/>
        <w:jc w:val="right"/>
      </w:pPr>
      <w:r>
        <w:rPr>
          <w:rFonts w:ascii="Arial" w:cs="Arial" w:eastAsia="Arial" w:hAnsi="Arial"/>
          <w:b/>
          <w:bCs/>
          <w:i w:val="false"/>
          <w:iCs w:val="false"/>
          <w:color w:val="32318E"/>
          <w:sz w:val="26"/>
          <w:szCs w:val="26"/>
          <w:rtl/>
        </w:rPr>
        <w:t xml:space="preserve">אזור התעשיה פולג · נתניה</w:t>
      </w:r>
    </w:p>
    <w:tbl>
      <w:tblPr>
        <w:bidiVisual/>
        <w:tblW w:type="dxa" w:w="9638"/>
        <w:tblBorders>
          <w:top w:val="single" w:color="C7D2F0" w:sz="4"/>
          <w:left w:val="single" w:color="C7D2F0" w:sz="4"/>
          <w:bottom w:val="single" w:color="C7D2F0" w:sz="4"/>
          <w:right w:val="single" w:color="C7D2F0" w:sz="4"/>
          <w:insideH w:val="single" w:color="C7D2F0" w:sz="4"/>
          <w:insideV w:val="single" w:color="C7D2F0" w:sz="4"/>
        </w:tblBorders>
      </w:tblPr>
      <w:tblGrid>
        <w:gridCol w:w="1157"/>
        <w:gridCol w:w="1446"/>
        <w:gridCol w:w="1157"/>
        <w:gridCol w:w="867"/>
        <w:gridCol w:w="1735"/>
        <w:gridCol w:w="1638"/>
        <w:gridCol w:w="1638"/>
      </w:tblGrid>
      <w:tr>
        <w:trPr>
          <w:tblHeader/>
        </w:trPr>
        <w:tc>
          <w:tcPr>
            <w:tcW w:type="dxa" w:w="1157"/>
            <w:shd w:fill="EEF2FB" w:color="auto" w:val="clear"/>
            <w:tcMar>
              <w:top w:type="dxa" w:w="60"/>
              <w:left w:type="dxa" w:w="80"/>
              <w:bottom w:type="dxa" w:w="60"/>
              <w:right w:type="dxa" w:w="80"/>
            </w:tcMar>
            <w:vAlign w:val="center"/>
          </w:tcPr>
          <w:p>
            <w:pPr>
              <w:bidi/>
              <w:spacing w:after="0"/>
              <w:jc w:val="right"/>
            </w:pPr>
            <w:r>
              <w:rPr>
                <w:rFonts w:ascii="Arial" w:cs="Arial" w:eastAsia="Arial" w:hAnsi="Arial"/>
                <w:b/>
                <w:bCs/>
                <w:i w:val="false"/>
                <w:iCs w:val="false"/>
                <w:color w:val="043E7E"/>
                <w:sz w:val="17"/>
                <w:szCs w:val="17"/>
                <w:rtl/>
              </w:rPr>
              <w:t xml:space="preserve">הציון שלנו</w:t>
            </w:r>
          </w:p>
        </w:tc>
        <w:tc>
          <w:tcPr>
            <w:tcW w:type="dxa" w:w="1446"/>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ציון משרד התחבורה</w:t>
            </w:r>
          </w:p>
        </w:tc>
        <w:tc>
          <w:tcPr>
            <w:tcW w:type="dxa" w:w="1157"/>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שטח</w:t>
            </w:r>
          </w:p>
        </w:tc>
        <w:tc>
          <w:tcPr>
            <w:tcW w:type="dxa" w:w="867"/>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קווים</w:t>
            </w:r>
          </w:p>
        </w:tc>
        <w:tc>
          <w:tcPr>
            <w:tcW w:type="dxa" w:w="1735"/>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הקו החזק בשיא</w:t>
            </w:r>
          </w:p>
        </w:tc>
        <w:tc>
          <w:tcPr>
            <w:tcW w:type="dxa" w:w="1638"/>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הנקודה הרחוקה</w:t>
            </w:r>
          </w:p>
        </w:tc>
        <w:tc>
          <w:tcPr>
            <w:tcW w:type="dxa" w:w="1638"/>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ממרכז האזור לתחנה</w:t>
            </w:r>
          </w:p>
        </w:tc>
      </w:tr>
      <w:tr>
        <w:tc>
          <w:tcPr>
            <w:tcW w:type="dxa" w:w="1157"/>
            <w:shd w:fill="8CC63F" w:color="auto" w:val="clear"/>
            <w:tcMar>
              <w:top w:type="dxa" w:w="60"/>
              <w:left w:type="dxa" w:w="80"/>
              <w:bottom w:type="dxa" w:w="60"/>
              <w:right w:type="dxa" w:w="80"/>
            </w:tcMar>
            <w:vAlign w:val="center"/>
          </w:tcPr>
          <w:p>
            <w:pPr>
              <w:bidi/>
              <w:spacing w:after="0"/>
              <w:jc w:val="right"/>
            </w:pPr>
            <w:r>
              <w:rPr>
                <w:rFonts w:ascii="Arial" w:cs="Arial" w:eastAsia="Arial" w:hAnsi="Arial"/>
                <w:b/>
                <w:bCs/>
                <w:i w:val="false"/>
                <w:iCs w:val="false"/>
                <w:color w:val="0F172A"/>
                <w:sz w:val="17"/>
                <w:szCs w:val="17"/>
                <w:rtl/>
              </w:rPr>
              <w:t xml:space="preserve">90</w:t>
            </w:r>
          </w:p>
        </w:tc>
        <w:tc>
          <w:tcPr>
            <w:tcW w:type="dxa" w:w="1446"/>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59</w:t>
            </w:r>
          </w:p>
        </w:tc>
        <w:tc>
          <w:tcPr>
            <w:tcW w:type="dxa" w:w="115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1.48 קמ"ר</w:t>
            </w:r>
          </w:p>
        </w:tc>
        <w:tc>
          <w:tcPr>
            <w:tcW w:type="dxa" w:w="86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93</w:t>
            </w:r>
          </w:p>
        </w:tc>
        <w:tc>
          <w:tcPr>
            <w:tcW w:type="dxa" w:w="1735"/>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כל ~10 דק׳</w:t>
            </w:r>
          </w:p>
        </w:tc>
        <w:tc>
          <w:tcPr>
            <w:tcW w:type="dxa" w:w="1638"/>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9 דק׳</w:t>
            </w:r>
          </w:p>
        </w:tc>
        <w:tc>
          <w:tcPr>
            <w:tcW w:type="dxa" w:w="1638"/>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1 דק׳</w:t>
            </w:r>
          </w:p>
        </w:tc>
      </w:tr>
    </w:tbl>
    <w:p>
      <w:pPr>
        <w:bidi/>
        <w:spacing w:after="120" w:line="300"/>
        <w:jc w:val="right"/>
      </w:pPr>
      <w:r>
        <w:rPr>
          <w:rFonts w:ascii="Arial" w:cs="Arial" w:eastAsia="Arial" w:hAnsi="Arial"/>
          <w:b w:val="false"/>
          <w:bCs w:val="false"/>
          <w:i w:val="false"/>
          <w:iCs w:val="false"/>
          <w:color w:val="0F172A"/>
          <w:sz w:val="22"/>
          <w:szCs w:val="22"/>
          <w:rtl/>
        </w:rPr>
        <w:t xml:space="preserve">תחנות בתוך האזור (לזיהוי המקום): איקאה/שדרות גיבורי ישראל · מרכז ביג/שדרות גיבורי ישראל · שדרות גיבורי ישראל/הבונים · שד. גיבורי ישראל/הבונים</w:t>
      </w:r>
    </w:p>
    <w:p>
      <w:pPr>
        <w:keepNext/>
        <w:spacing w:after="120"/>
        <w:jc w:val="center"/>
      </w:pPr>
      <w:r>
        <w:drawing>
          <wp:inline distT="0" distB="0" distL="0" distR="0">
            <wp:extent cx="4953000" cy="845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953000" cy="8458200"/>
                    </a:xfrm>
                    <a:prstGeom prst="rect">
                      <a:avLst/>
                    </a:prstGeom>
                  </pic:spPr>
                </pic:pic>
              </a:graphicData>
            </a:graphic>
          </wp:inline>
        </w:drawing>
      </w:r>
    </w:p>
    <w:p>
      <w:pPr>
        <w:bidi/>
        <w:spacing w:after="160" w:line="300"/>
        <w:jc w:val="right"/>
      </w:pPr>
      <w:r>
        <w:rPr>
          <w:rFonts w:ascii="Arial" w:cs="Arial" w:eastAsia="Arial" w:hAnsi="Arial"/>
          <w:b w:val="false"/>
          <w:bCs w:val="false"/>
          <w:i/>
          <w:iCs/>
          <w:color w:val="475569"/>
          <w:sz w:val="19"/>
          <w:szCs w:val="19"/>
          <w:rtl/>
        </w:rPr>
        <w:t xml:space="preserve">גבול כחול = האזור · ✚ = מרכז האזור · תחנות: ירוק = בתוך האזור, ירוק בהיר = עד 5 דק׳ הליכה, צהוב = 5–10, כתום = 10–14 (15 ומעלה אינה נספרת) · רקע: © OpenStreetMap contributors</w:t>
      </w:r>
    </w:p>
    <w:p>
      <w:pPr>
        <w:pStyle w:val="Heading2"/>
        <w:keepNext/>
        <w:pageBreakBefore/>
        <w:bidi/>
        <w:spacing w:after="100" w:before="240"/>
        <w:jc w:val="right"/>
      </w:pPr>
      <w:r>
        <w:rPr>
          <w:rFonts w:ascii="Arial" w:cs="Arial" w:eastAsia="Arial" w:hAnsi="Arial"/>
          <w:b/>
          <w:bCs/>
          <w:i w:val="false"/>
          <w:iCs w:val="false"/>
          <w:color w:val="32318E"/>
          <w:sz w:val="26"/>
          <w:szCs w:val="26"/>
          <w:rtl/>
        </w:rPr>
        <w:t xml:space="preserve">המצטיינים מחוץ למרכזי הערים</w:t>
      </w:r>
    </w:p>
    <w:p>
      <w:pPr>
        <w:bidi/>
        <w:spacing w:after="120" w:before="120"/>
        <w:jc w:val="right"/>
      </w:pPr>
      <w:r>
        <w:rPr>
          <w:rFonts w:ascii="Arial" w:cs="Arial" w:eastAsia="Arial" w:hAnsi="Arial"/>
          <w:b/>
          <w:bCs/>
          <w:i w:val="false"/>
          <w:iCs w:val="false"/>
          <w:color w:val="32318E"/>
          <w:sz w:val="26"/>
          <w:szCs w:val="26"/>
          <w:rtl/>
        </w:rPr>
        <w:t xml:space="preserve">אור-עקיבא · אור עקיבא</w:t>
      </w:r>
    </w:p>
    <w:tbl>
      <w:tblPr>
        <w:bidiVisual/>
        <w:tblW w:type="dxa" w:w="9638"/>
        <w:tblBorders>
          <w:top w:val="single" w:color="C7D2F0" w:sz="4"/>
          <w:left w:val="single" w:color="C7D2F0" w:sz="4"/>
          <w:bottom w:val="single" w:color="C7D2F0" w:sz="4"/>
          <w:right w:val="single" w:color="C7D2F0" w:sz="4"/>
          <w:insideH w:val="single" w:color="C7D2F0" w:sz="4"/>
          <w:insideV w:val="single" w:color="C7D2F0" w:sz="4"/>
        </w:tblBorders>
      </w:tblPr>
      <w:tblGrid>
        <w:gridCol w:w="1157"/>
        <w:gridCol w:w="1446"/>
        <w:gridCol w:w="1157"/>
        <w:gridCol w:w="867"/>
        <w:gridCol w:w="1735"/>
        <w:gridCol w:w="1638"/>
        <w:gridCol w:w="1638"/>
      </w:tblGrid>
      <w:tr>
        <w:trPr>
          <w:tblHeader/>
        </w:trPr>
        <w:tc>
          <w:tcPr>
            <w:tcW w:type="dxa" w:w="1157"/>
            <w:shd w:fill="EEF2FB" w:color="auto" w:val="clear"/>
            <w:tcMar>
              <w:top w:type="dxa" w:w="60"/>
              <w:left w:type="dxa" w:w="80"/>
              <w:bottom w:type="dxa" w:w="60"/>
              <w:right w:type="dxa" w:w="80"/>
            </w:tcMar>
            <w:vAlign w:val="center"/>
          </w:tcPr>
          <w:p>
            <w:pPr>
              <w:bidi/>
              <w:spacing w:after="0"/>
              <w:jc w:val="right"/>
            </w:pPr>
            <w:r>
              <w:rPr>
                <w:rFonts w:ascii="Arial" w:cs="Arial" w:eastAsia="Arial" w:hAnsi="Arial"/>
                <w:b/>
                <w:bCs/>
                <w:i w:val="false"/>
                <w:iCs w:val="false"/>
                <w:color w:val="043E7E"/>
                <w:sz w:val="17"/>
                <w:szCs w:val="17"/>
                <w:rtl/>
              </w:rPr>
              <w:t xml:space="preserve">הציון שלנו</w:t>
            </w:r>
          </w:p>
        </w:tc>
        <w:tc>
          <w:tcPr>
            <w:tcW w:type="dxa" w:w="1446"/>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ציון משרד התחבורה</w:t>
            </w:r>
          </w:p>
        </w:tc>
        <w:tc>
          <w:tcPr>
            <w:tcW w:type="dxa" w:w="1157"/>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שטח</w:t>
            </w:r>
          </w:p>
        </w:tc>
        <w:tc>
          <w:tcPr>
            <w:tcW w:type="dxa" w:w="867"/>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קווים</w:t>
            </w:r>
          </w:p>
        </w:tc>
        <w:tc>
          <w:tcPr>
            <w:tcW w:type="dxa" w:w="1735"/>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הקו החזק בשיא</w:t>
            </w:r>
          </w:p>
        </w:tc>
        <w:tc>
          <w:tcPr>
            <w:tcW w:type="dxa" w:w="1638"/>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הנקודה הרחוקה</w:t>
            </w:r>
          </w:p>
        </w:tc>
        <w:tc>
          <w:tcPr>
            <w:tcW w:type="dxa" w:w="1638"/>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ממרכז האזור לתחנה</w:t>
            </w:r>
          </w:p>
        </w:tc>
      </w:tr>
      <w:tr>
        <w:tc>
          <w:tcPr>
            <w:tcW w:type="dxa" w:w="1157"/>
            <w:shd w:fill="CFD41F" w:color="auto" w:val="clear"/>
            <w:tcMar>
              <w:top w:type="dxa" w:w="60"/>
              <w:left w:type="dxa" w:w="80"/>
              <w:bottom w:type="dxa" w:w="60"/>
              <w:right w:type="dxa" w:w="80"/>
            </w:tcMar>
            <w:vAlign w:val="center"/>
          </w:tcPr>
          <w:p>
            <w:pPr>
              <w:bidi/>
              <w:spacing w:after="0"/>
              <w:jc w:val="right"/>
            </w:pPr>
            <w:r>
              <w:rPr>
                <w:rFonts w:ascii="Arial" w:cs="Arial" w:eastAsia="Arial" w:hAnsi="Arial"/>
                <w:b/>
                <w:bCs/>
                <w:i w:val="false"/>
                <w:iCs w:val="false"/>
                <w:color w:val="0F172A"/>
                <w:sz w:val="17"/>
                <w:szCs w:val="17"/>
                <w:rtl/>
              </w:rPr>
              <w:t xml:space="preserve">89</w:t>
            </w:r>
          </w:p>
        </w:tc>
        <w:tc>
          <w:tcPr>
            <w:tcW w:type="dxa" w:w="1446"/>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w:t>
            </w:r>
          </w:p>
        </w:tc>
        <w:tc>
          <w:tcPr>
            <w:tcW w:type="dxa" w:w="115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0.41 קמ"ר</w:t>
            </w:r>
          </w:p>
        </w:tc>
        <w:tc>
          <w:tcPr>
            <w:tcW w:type="dxa" w:w="86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42</w:t>
            </w:r>
          </w:p>
        </w:tc>
        <w:tc>
          <w:tcPr>
            <w:tcW w:type="dxa" w:w="1735"/>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כל ~15 דק׳</w:t>
            </w:r>
          </w:p>
        </w:tc>
        <w:tc>
          <w:tcPr>
            <w:tcW w:type="dxa" w:w="1638"/>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4 דק׳</w:t>
            </w:r>
          </w:p>
        </w:tc>
        <w:tc>
          <w:tcPr>
            <w:tcW w:type="dxa" w:w="1638"/>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0 דק׳</w:t>
            </w:r>
          </w:p>
        </w:tc>
      </w:tr>
    </w:tbl>
    <w:p>
      <w:pPr>
        <w:bidi/>
        <w:spacing w:after="120" w:line="300"/>
        <w:jc w:val="right"/>
      </w:pPr>
      <w:r>
        <w:rPr>
          <w:rFonts w:ascii="Arial" w:cs="Arial" w:eastAsia="Arial" w:hAnsi="Arial"/>
          <w:b w:val="false"/>
          <w:bCs w:val="false"/>
          <w:i w:val="false"/>
          <w:iCs w:val="false"/>
          <w:color w:val="0F172A"/>
          <w:sz w:val="22"/>
          <w:szCs w:val="22"/>
          <w:rtl/>
        </w:rPr>
        <w:t xml:space="preserve">תחנות בתוך האזור (לזיהוי המקום): הזית/ההדס · מרכז מבנה תעשיה/הזית · הזית/הערבה · צומת בנימינה</w:t>
      </w:r>
    </w:p>
    <w:p>
      <w:pPr>
        <w:keepNext/>
        <w:spacing w:after="120"/>
        <w:jc w:val="center"/>
      </w:pPr>
      <w:r>
        <w:drawing>
          <wp:inline distT="0" distB="0" distL="0" distR="0">
            <wp:extent cx="4953000" cy="608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953000" cy="6086475"/>
                    </a:xfrm>
                    <a:prstGeom prst="rect">
                      <a:avLst/>
                    </a:prstGeom>
                  </pic:spPr>
                </pic:pic>
              </a:graphicData>
            </a:graphic>
          </wp:inline>
        </w:drawing>
      </w:r>
    </w:p>
    <w:p>
      <w:pPr>
        <w:bidi/>
        <w:spacing w:after="160" w:line="300"/>
        <w:jc w:val="right"/>
      </w:pPr>
      <w:r>
        <w:rPr>
          <w:rFonts w:ascii="Arial" w:cs="Arial" w:eastAsia="Arial" w:hAnsi="Arial"/>
          <w:b w:val="false"/>
          <w:bCs w:val="false"/>
          <w:i/>
          <w:iCs/>
          <w:color w:val="475569"/>
          <w:sz w:val="19"/>
          <w:szCs w:val="19"/>
          <w:rtl/>
        </w:rPr>
        <w:t xml:space="preserve">גבול כחול = האזור · ✚ = מרכז האזור · תחנות: ירוק = בתוך האזור, ירוק בהיר = עד 5 דק׳ הליכה, צהוב = 5–10, כתום = 10–14 (15 ומעלה אינה נספרת) · רקע: © OpenStreetMap contributors</w:t>
      </w:r>
    </w:p>
    <w:p>
      <w:pPr>
        <w:pageBreakBefore/>
        <w:bidi/>
        <w:spacing w:after="120" w:before="120"/>
        <w:jc w:val="right"/>
      </w:pPr>
      <w:r>
        <w:rPr>
          <w:rFonts w:ascii="Arial" w:cs="Arial" w:eastAsia="Arial" w:hAnsi="Arial"/>
          <w:b/>
          <w:bCs/>
          <w:i w:val="false"/>
          <w:iCs w:val="false"/>
          <w:color w:val="32318E"/>
          <w:sz w:val="26"/>
          <w:szCs w:val="26"/>
          <w:rtl/>
        </w:rPr>
        <w:t xml:space="preserve">אזור תעשייה עפולה · עפולה</w:t>
      </w:r>
    </w:p>
    <w:tbl>
      <w:tblPr>
        <w:bidiVisual/>
        <w:tblW w:type="dxa" w:w="9638"/>
        <w:tblBorders>
          <w:top w:val="single" w:color="C7D2F0" w:sz="4"/>
          <w:left w:val="single" w:color="C7D2F0" w:sz="4"/>
          <w:bottom w:val="single" w:color="C7D2F0" w:sz="4"/>
          <w:right w:val="single" w:color="C7D2F0" w:sz="4"/>
          <w:insideH w:val="single" w:color="C7D2F0" w:sz="4"/>
          <w:insideV w:val="single" w:color="C7D2F0" w:sz="4"/>
        </w:tblBorders>
      </w:tblPr>
      <w:tblGrid>
        <w:gridCol w:w="1157"/>
        <w:gridCol w:w="1446"/>
        <w:gridCol w:w="1157"/>
        <w:gridCol w:w="867"/>
        <w:gridCol w:w="1735"/>
        <w:gridCol w:w="1638"/>
        <w:gridCol w:w="1638"/>
      </w:tblGrid>
      <w:tr>
        <w:trPr>
          <w:tblHeader/>
        </w:trPr>
        <w:tc>
          <w:tcPr>
            <w:tcW w:type="dxa" w:w="1157"/>
            <w:shd w:fill="EEF2FB" w:color="auto" w:val="clear"/>
            <w:tcMar>
              <w:top w:type="dxa" w:w="60"/>
              <w:left w:type="dxa" w:w="80"/>
              <w:bottom w:type="dxa" w:w="60"/>
              <w:right w:type="dxa" w:w="80"/>
            </w:tcMar>
            <w:vAlign w:val="center"/>
          </w:tcPr>
          <w:p>
            <w:pPr>
              <w:bidi/>
              <w:spacing w:after="0"/>
              <w:jc w:val="right"/>
            </w:pPr>
            <w:r>
              <w:rPr>
                <w:rFonts w:ascii="Arial" w:cs="Arial" w:eastAsia="Arial" w:hAnsi="Arial"/>
                <w:b/>
                <w:bCs/>
                <w:i w:val="false"/>
                <w:iCs w:val="false"/>
                <w:color w:val="043E7E"/>
                <w:sz w:val="17"/>
                <w:szCs w:val="17"/>
                <w:rtl/>
              </w:rPr>
              <w:t xml:space="preserve">הציון שלנו</w:t>
            </w:r>
          </w:p>
        </w:tc>
        <w:tc>
          <w:tcPr>
            <w:tcW w:type="dxa" w:w="1446"/>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ציון משרד התחבורה</w:t>
            </w:r>
          </w:p>
        </w:tc>
        <w:tc>
          <w:tcPr>
            <w:tcW w:type="dxa" w:w="1157"/>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שטח</w:t>
            </w:r>
          </w:p>
        </w:tc>
        <w:tc>
          <w:tcPr>
            <w:tcW w:type="dxa" w:w="867"/>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קווים</w:t>
            </w:r>
          </w:p>
        </w:tc>
        <w:tc>
          <w:tcPr>
            <w:tcW w:type="dxa" w:w="1735"/>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הקו החזק בשיא</w:t>
            </w:r>
          </w:p>
        </w:tc>
        <w:tc>
          <w:tcPr>
            <w:tcW w:type="dxa" w:w="1638"/>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הנקודה הרחוקה</w:t>
            </w:r>
          </w:p>
        </w:tc>
        <w:tc>
          <w:tcPr>
            <w:tcW w:type="dxa" w:w="1638"/>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ממרכז האזור לתחנה</w:t>
            </w:r>
          </w:p>
        </w:tc>
      </w:tr>
      <w:tr>
        <w:tc>
          <w:tcPr>
            <w:tcW w:type="dxa" w:w="1157"/>
            <w:shd w:fill="CFD41F" w:color="auto" w:val="clear"/>
            <w:tcMar>
              <w:top w:type="dxa" w:w="60"/>
              <w:left w:type="dxa" w:w="80"/>
              <w:bottom w:type="dxa" w:w="60"/>
              <w:right w:type="dxa" w:w="80"/>
            </w:tcMar>
            <w:vAlign w:val="center"/>
          </w:tcPr>
          <w:p>
            <w:pPr>
              <w:bidi/>
              <w:spacing w:after="0"/>
              <w:jc w:val="right"/>
            </w:pPr>
            <w:r>
              <w:rPr>
                <w:rFonts w:ascii="Arial" w:cs="Arial" w:eastAsia="Arial" w:hAnsi="Arial"/>
                <w:b/>
                <w:bCs/>
                <w:i w:val="false"/>
                <w:iCs w:val="false"/>
                <w:color w:val="0F172A"/>
                <w:sz w:val="17"/>
                <w:szCs w:val="17"/>
                <w:rtl/>
              </w:rPr>
              <w:t xml:space="preserve">88</w:t>
            </w:r>
          </w:p>
        </w:tc>
        <w:tc>
          <w:tcPr>
            <w:tcW w:type="dxa" w:w="1446"/>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w:t>
            </w:r>
          </w:p>
        </w:tc>
        <w:tc>
          <w:tcPr>
            <w:tcW w:type="dxa" w:w="115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0.54 קמ"ר</w:t>
            </w:r>
          </w:p>
        </w:tc>
        <w:tc>
          <w:tcPr>
            <w:tcW w:type="dxa" w:w="86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134</w:t>
            </w:r>
          </w:p>
        </w:tc>
        <w:tc>
          <w:tcPr>
            <w:tcW w:type="dxa" w:w="1735"/>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כל ~15 דק׳</w:t>
            </w:r>
          </w:p>
        </w:tc>
        <w:tc>
          <w:tcPr>
            <w:tcW w:type="dxa" w:w="1638"/>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4 דק׳</w:t>
            </w:r>
          </w:p>
        </w:tc>
        <w:tc>
          <w:tcPr>
            <w:tcW w:type="dxa" w:w="1638"/>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2 דק׳</w:t>
            </w:r>
          </w:p>
        </w:tc>
      </w:tr>
    </w:tbl>
    <w:p>
      <w:pPr>
        <w:bidi/>
        <w:spacing w:after="120" w:line="300"/>
        <w:jc w:val="right"/>
      </w:pPr>
      <w:r>
        <w:rPr>
          <w:rFonts w:ascii="Arial" w:cs="Arial" w:eastAsia="Arial" w:hAnsi="Arial"/>
          <w:b w:val="false"/>
          <w:bCs w:val="false"/>
          <w:i w:val="false"/>
          <w:iCs w:val="false"/>
          <w:color w:val="0F172A"/>
          <w:sz w:val="22"/>
          <w:szCs w:val="22"/>
          <w:rtl/>
        </w:rPr>
        <w:t xml:space="preserve">תחנות בתוך האזור (לזיהוי המקום): המלאכה/יהושע חנקין · משרד הפנים/שדרות מנחם בגין · קהילת ציון/המלאכה · משרד הפנים/חנקין</w:t>
      </w:r>
    </w:p>
    <w:p>
      <w:pPr>
        <w:keepNext/>
        <w:spacing w:after="120"/>
        <w:jc w:val="center"/>
      </w:pPr>
      <w:r>
        <w:drawing>
          <wp:inline distT="0" distB="0" distL="0" distR="0">
            <wp:extent cx="4953000" cy="535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953000" cy="5353050"/>
                    </a:xfrm>
                    <a:prstGeom prst="rect">
                      <a:avLst/>
                    </a:prstGeom>
                  </pic:spPr>
                </pic:pic>
              </a:graphicData>
            </a:graphic>
          </wp:inline>
        </w:drawing>
      </w:r>
    </w:p>
    <w:p>
      <w:pPr>
        <w:bidi/>
        <w:spacing w:after="160" w:line="300"/>
        <w:jc w:val="right"/>
      </w:pPr>
      <w:r>
        <w:rPr>
          <w:rFonts w:ascii="Arial" w:cs="Arial" w:eastAsia="Arial" w:hAnsi="Arial"/>
          <w:b w:val="false"/>
          <w:bCs w:val="false"/>
          <w:i/>
          <w:iCs/>
          <w:color w:val="475569"/>
          <w:sz w:val="19"/>
          <w:szCs w:val="19"/>
          <w:rtl/>
        </w:rPr>
        <w:t xml:space="preserve">גבול כחול = האזור · ✚ = מרכז האזור · תחנות: ירוק = בתוך האזור, ירוק בהיר = עד 5 דק׳ הליכה, צהוב = 5–10, כתום = 10–14 (15 ומעלה אינה נספרת) · רקע: © OpenStreetMap contributors</w:t>
      </w:r>
    </w:p>
    <w:p>
      <w:pPr>
        <w:pStyle w:val="Heading1"/>
        <w:keepNext/>
        <w:pageBreakBefore/>
        <w:bidi/>
        <w:spacing w:after="160" w:before="320"/>
        <w:jc w:val="right"/>
      </w:pPr>
      <w:r>
        <w:rPr>
          <w:rFonts w:ascii="Arial" w:cs="Arial" w:eastAsia="Arial" w:hAnsi="Arial"/>
          <w:b/>
          <w:bCs/>
          <w:i w:val="false"/>
          <w:iCs w:val="false"/>
          <w:color w:val="043E7E"/>
          <w:sz w:val="34"/>
          <w:szCs w:val="34"/>
          <w:rtl/>
        </w:rPr>
        <w:t xml:space="preserve">נספח ב: רשימות מלאות</w:t>
      </w:r>
    </w:p>
    <w:p>
      <w:pPr>
        <w:pStyle w:val="Heading2"/>
        <w:keepNext/>
        <w:bidi/>
        <w:spacing w:after="100" w:before="240"/>
        <w:jc w:val="right"/>
      </w:pPr>
      <w:r>
        <w:rPr>
          <w:rFonts w:ascii="Arial" w:cs="Arial" w:eastAsia="Arial" w:hAnsi="Arial"/>
          <w:b/>
          <w:bCs/>
          <w:i w:val="false"/>
          <w:iCs w:val="false"/>
          <w:color w:val="32318E"/>
          <w:sz w:val="26"/>
          <w:szCs w:val="26"/>
          <w:rtl/>
        </w:rPr>
        <w:t xml:space="preserve">אזורים בלי אף תחנה בטווח 15 דקות הליכה (5)</w:t>
      </w:r>
    </w:p>
    <w:p>
      <w:pPr>
        <w:bidi/>
        <w:spacing w:after="120" w:line="300"/>
        <w:jc w:val="right"/>
      </w:pPr>
      <w:r>
        <w:rPr>
          <w:rFonts w:ascii="Arial" w:cs="Arial" w:eastAsia="Arial" w:hAnsi="Arial"/>
          <w:b w:val="false"/>
          <w:bCs w:val="false"/>
          <w:i w:val="false"/>
          <w:iCs w:val="false"/>
          <w:color w:val="0F172A"/>
          <w:sz w:val="22"/>
          <w:szCs w:val="22"/>
          <w:rtl/>
        </w:rPr>
        <w:t xml:space="preserve">הרף: תחנת אוטובוס פעילה בטווח 15 דקות הליכה אמיתית מכל נקודה באזור. אזורים שהוצאו מהדירוג (בהקמה, לא פעילים, מתקנים סגורים) אינם כאן — הם בטבלה השלישית.</w:t>
      </w:r>
    </w:p>
    <w:tbl>
      <w:tblPr>
        <w:bidiVisual/>
        <w:tblW w:type="dxa" w:w="9638"/>
        <w:tblBorders>
          <w:top w:val="single" w:color="C7D2F0" w:sz="4"/>
          <w:left w:val="single" w:color="C7D2F0" w:sz="4"/>
          <w:bottom w:val="single" w:color="C7D2F0" w:sz="4"/>
          <w:right w:val="single" w:color="C7D2F0" w:sz="4"/>
          <w:insideH w:val="single" w:color="C7D2F0" w:sz="4"/>
          <w:insideV w:val="single" w:color="C7D2F0" w:sz="4"/>
        </w:tblBorders>
      </w:tblPr>
      <w:tblGrid>
        <w:gridCol w:w="2506"/>
        <w:gridCol w:w="1349"/>
        <w:gridCol w:w="964"/>
        <w:gridCol w:w="964"/>
        <w:gridCol w:w="675"/>
        <w:gridCol w:w="1253"/>
        <w:gridCol w:w="964"/>
        <w:gridCol w:w="964"/>
      </w:tblGrid>
      <w:tr>
        <w:trPr>
          <w:tblHeader/>
        </w:trPr>
        <w:tc>
          <w:tcPr>
            <w:tcW w:type="dxa" w:w="2506"/>
            <w:shd w:fill="EEF2FB" w:color="auto" w:val="clear"/>
            <w:tcMar>
              <w:top w:type="dxa" w:w="30"/>
              <w:left w:type="dxa" w:w="60"/>
              <w:bottom w:type="dxa" w:w="30"/>
              <w:right w:type="dxa" w:w="60"/>
            </w:tcMar>
            <w:vAlign w:val="center"/>
          </w:tcPr>
          <w:p>
            <w:pPr>
              <w:bidi/>
              <w:spacing w:after="0"/>
              <w:jc w:val="right"/>
            </w:pPr>
            <w:r>
              <w:rPr>
                <w:rFonts w:ascii="Arial" w:cs="Arial" w:eastAsia="Arial" w:hAnsi="Arial"/>
                <w:b/>
                <w:bCs/>
                <w:i w:val="false"/>
                <w:iCs w:val="false"/>
                <w:color w:val="043E7E"/>
                <w:sz w:val="16"/>
                <w:szCs w:val="16"/>
                <w:rtl/>
              </w:rPr>
              <w:t xml:space="preserve">האזור</w:t>
            </w:r>
          </w:p>
        </w:tc>
        <w:tc>
          <w:tcPr>
            <w:tcW w:type="dxa" w:w="1349"/>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6"/>
                <w:szCs w:val="16"/>
                <w:rtl/>
              </w:rPr>
              <w:t xml:space="preserve">הרשות</w:t>
            </w:r>
          </w:p>
        </w:tc>
        <w:tc>
          <w:tcPr>
            <w:tcW w:type="dxa" w:w="964"/>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6"/>
                <w:szCs w:val="16"/>
                <w:rtl/>
              </w:rPr>
              <w:t xml:space="preserve">מחוז</w:t>
            </w:r>
          </w:p>
        </w:tc>
        <w:tc>
          <w:tcPr>
            <w:tcW w:type="dxa" w:w="964"/>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6"/>
                <w:szCs w:val="16"/>
                <w:rtl/>
              </w:rPr>
              <w:t xml:space="preserve">שטח</w:t>
            </w:r>
          </w:p>
        </w:tc>
        <w:tc>
          <w:tcPr>
            <w:tcW w:type="dxa" w:w="675"/>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6"/>
                <w:szCs w:val="16"/>
                <w:rtl/>
              </w:rPr>
              <w:t xml:space="preserve">קווים</w:t>
            </w:r>
          </w:p>
        </w:tc>
        <w:tc>
          <w:tcPr>
            <w:tcW w:type="dxa" w:w="1253"/>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6"/>
                <w:szCs w:val="16"/>
                <w:rtl/>
              </w:rPr>
              <w:t xml:space="preserve">הנקודה הרחוקה</w:t>
            </w:r>
          </w:p>
        </w:tc>
        <w:tc>
          <w:tcPr>
            <w:tcW w:type="dxa" w:w="964"/>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6"/>
                <w:szCs w:val="16"/>
                <w:rtl/>
              </w:rPr>
              <w:t xml:space="preserve">מבנים (OSM)</w:t>
            </w:r>
          </w:p>
        </w:tc>
        <w:tc>
          <w:tcPr>
            <w:tcW w:type="dxa" w:w="964"/>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6"/>
                <w:szCs w:val="16"/>
                <w:rtl/>
              </w:rPr>
              <w:t xml:space="preserve">תחנות בסביבה</w:t>
            </w:r>
          </w:p>
        </w:tc>
      </w:tr>
      <w:tr>
        <w:tc>
          <w:tcPr>
            <w:tcW w:type="dxa" w:w="2506"/>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בראון</w:t>
            </w:r>
          </w:p>
        </w:tc>
        <w:tc>
          <w:tcPr>
            <w:tcW w:type="dxa" w:w="1349"/>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קדומים</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ירושלים ויו"ש</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1.4 קמ"ר</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w:t>
            </w:r>
          </w:p>
        </w:tc>
        <w:tc>
          <w:tcPr>
            <w:tcW w:type="dxa" w:w="1253"/>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אין תחנה בטווח</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24</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w:t>
            </w:r>
          </w:p>
        </w:tc>
      </w:tr>
      <w:tr>
        <w:tc>
          <w:tcPr>
            <w:tcW w:type="dxa" w:w="2506"/>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פארק תעשיות ראם</w:t>
            </w:r>
          </w:p>
        </w:tc>
        <w:tc>
          <w:tcPr>
            <w:tcW w:type="dxa" w:w="1349"/>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בני עי''ש</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דרום</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1.14 קמ"ר</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w:t>
            </w:r>
          </w:p>
        </w:tc>
        <w:tc>
          <w:tcPr>
            <w:tcW w:type="dxa" w:w="1253"/>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אין תחנה בטווח</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90</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w:t>
            </w:r>
          </w:p>
        </w:tc>
      </w:tr>
      <w:tr>
        <w:tc>
          <w:tcPr>
            <w:tcW w:type="dxa" w:w="2506"/>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פארק תעשיות צבאים</w:t>
            </w:r>
          </w:p>
        </w:tc>
        <w:tc>
          <w:tcPr>
            <w:tcW w:type="dxa" w:w="1349"/>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צפון</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0.63 קמ"ר</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w:t>
            </w:r>
          </w:p>
        </w:tc>
        <w:tc>
          <w:tcPr>
            <w:tcW w:type="dxa" w:w="1253"/>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אין תחנה בטווח</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31</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w:t>
            </w:r>
          </w:p>
        </w:tc>
      </w:tr>
      <w:tr>
        <w:tc>
          <w:tcPr>
            <w:tcW w:type="dxa" w:w="2506"/>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עידן</w:t>
            </w:r>
          </w:p>
        </w:tc>
        <w:tc>
          <w:tcPr>
            <w:tcW w:type="dxa" w:w="1349"/>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עידן</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דרום</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0.09 קמ"ר</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w:t>
            </w:r>
          </w:p>
        </w:tc>
        <w:tc>
          <w:tcPr>
            <w:tcW w:type="dxa" w:w="1253"/>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אין תחנה בטווח</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1</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w:t>
            </w:r>
          </w:p>
        </w:tc>
      </w:tr>
      <w:tr>
        <w:tc>
          <w:tcPr>
            <w:tcW w:type="dxa" w:w="2506"/>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חצבה</w:t>
            </w:r>
          </w:p>
        </w:tc>
        <w:tc>
          <w:tcPr>
            <w:tcW w:type="dxa" w:w="1349"/>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חצבה</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דרום</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0.05 קמ"ר</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w:t>
            </w:r>
          </w:p>
        </w:tc>
        <w:tc>
          <w:tcPr>
            <w:tcW w:type="dxa" w:w="1253"/>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אין תחנה בטווח</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w:t>
            </w:r>
          </w:p>
        </w:tc>
      </w:tr>
    </w:tbl>
    <w:p>
      <w:pPr>
        <w:bidi/>
        <w:spacing w:after="60"/>
        <w:jc w:val="right"/>
      </w:pPr>
    </w:p>
    <w:p>
      <w:pPr>
        <w:pStyle w:val="Heading2"/>
        <w:keepNext/>
        <w:bidi/>
        <w:spacing w:after="100" w:before="240"/>
        <w:jc w:val="right"/>
      </w:pPr>
      <w:r>
        <w:rPr>
          <w:rFonts w:ascii="Arial" w:cs="Arial" w:eastAsia="Arial" w:hAnsi="Arial"/>
          <w:b/>
          <w:bCs/>
          <w:i w:val="false"/>
          <w:iCs w:val="false"/>
          <w:color w:val="32318E"/>
          <w:sz w:val="26"/>
          <w:szCs w:val="26"/>
          <w:rtl/>
        </w:rPr>
        <w:t xml:space="preserve">אזורים בלי אף יציאת אוטובוס שימושית בשעות השיא (25)</w:t>
      </w:r>
    </w:p>
    <w:p>
      <w:pPr>
        <w:bidi/>
        <w:spacing w:after="120" w:line="300"/>
        <w:jc w:val="right"/>
      </w:pPr>
      <w:r>
        <w:rPr>
          <w:rFonts w:ascii="Arial" w:cs="Arial" w:eastAsia="Arial" w:hAnsi="Arial"/>
          <w:b w:val="false"/>
          <w:bCs w:val="false"/>
          <w:i w:val="false"/>
          <w:iCs w:val="false"/>
          <w:color w:val="0F172A"/>
          <w:sz w:val="22"/>
          <w:szCs w:val="22"/>
          <w:rtl/>
        </w:rPr>
        <w:t xml:space="preserve">יש בהם תחנה בטווח, אבל אף קו לא נכנס בשיא הבוקר ולא יוצא בשיא אחר הצהריים (קווי תלמידים ולילה אינם נספרים).</w:t>
      </w:r>
    </w:p>
    <w:tbl>
      <w:tblPr>
        <w:bidiVisual/>
        <w:tblW w:type="dxa" w:w="9638"/>
        <w:tblBorders>
          <w:top w:val="single" w:color="C7D2F0" w:sz="4"/>
          <w:left w:val="single" w:color="C7D2F0" w:sz="4"/>
          <w:bottom w:val="single" w:color="C7D2F0" w:sz="4"/>
          <w:right w:val="single" w:color="C7D2F0" w:sz="4"/>
          <w:insideH w:val="single" w:color="C7D2F0" w:sz="4"/>
          <w:insideV w:val="single" w:color="C7D2F0" w:sz="4"/>
        </w:tblBorders>
      </w:tblPr>
      <w:tblGrid>
        <w:gridCol w:w="2506"/>
        <w:gridCol w:w="1349"/>
        <w:gridCol w:w="964"/>
        <w:gridCol w:w="964"/>
        <w:gridCol w:w="675"/>
        <w:gridCol w:w="1253"/>
        <w:gridCol w:w="964"/>
        <w:gridCol w:w="964"/>
      </w:tblGrid>
      <w:tr>
        <w:trPr>
          <w:tblHeader/>
        </w:trPr>
        <w:tc>
          <w:tcPr>
            <w:tcW w:type="dxa" w:w="2506"/>
            <w:shd w:fill="EEF2FB" w:color="auto" w:val="clear"/>
            <w:tcMar>
              <w:top w:type="dxa" w:w="30"/>
              <w:left w:type="dxa" w:w="60"/>
              <w:bottom w:type="dxa" w:w="30"/>
              <w:right w:type="dxa" w:w="60"/>
            </w:tcMar>
            <w:vAlign w:val="center"/>
          </w:tcPr>
          <w:p>
            <w:pPr>
              <w:bidi/>
              <w:spacing w:after="0"/>
              <w:jc w:val="right"/>
            </w:pPr>
            <w:r>
              <w:rPr>
                <w:rFonts w:ascii="Arial" w:cs="Arial" w:eastAsia="Arial" w:hAnsi="Arial"/>
                <w:b/>
                <w:bCs/>
                <w:i w:val="false"/>
                <w:iCs w:val="false"/>
                <w:color w:val="043E7E"/>
                <w:sz w:val="16"/>
                <w:szCs w:val="16"/>
                <w:rtl/>
              </w:rPr>
              <w:t xml:space="preserve">האזור</w:t>
            </w:r>
          </w:p>
        </w:tc>
        <w:tc>
          <w:tcPr>
            <w:tcW w:type="dxa" w:w="1349"/>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6"/>
                <w:szCs w:val="16"/>
                <w:rtl/>
              </w:rPr>
              <w:t xml:space="preserve">הרשות</w:t>
            </w:r>
          </w:p>
        </w:tc>
        <w:tc>
          <w:tcPr>
            <w:tcW w:type="dxa" w:w="964"/>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6"/>
                <w:szCs w:val="16"/>
                <w:rtl/>
              </w:rPr>
              <w:t xml:space="preserve">מחוז</w:t>
            </w:r>
          </w:p>
        </w:tc>
        <w:tc>
          <w:tcPr>
            <w:tcW w:type="dxa" w:w="964"/>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6"/>
                <w:szCs w:val="16"/>
                <w:rtl/>
              </w:rPr>
              <w:t xml:space="preserve">שטח</w:t>
            </w:r>
          </w:p>
        </w:tc>
        <w:tc>
          <w:tcPr>
            <w:tcW w:type="dxa" w:w="675"/>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6"/>
                <w:szCs w:val="16"/>
                <w:rtl/>
              </w:rPr>
              <w:t xml:space="preserve">קווים</w:t>
            </w:r>
          </w:p>
        </w:tc>
        <w:tc>
          <w:tcPr>
            <w:tcW w:type="dxa" w:w="1253"/>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6"/>
                <w:szCs w:val="16"/>
                <w:rtl/>
              </w:rPr>
              <w:t xml:space="preserve">הנקודה הרחוקה</w:t>
            </w:r>
          </w:p>
        </w:tc>
        <w:tc>
          <w:tcPr>
            <w:tcW w:type="dxa" w:w="964"/>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6"/>
                <w:szCs w:val="16"/>
                <w:rtl/>
              </w:rPr>
              <w:t xml:space="preserve">מבנים (OSM)</w:t>
            </w:r>
          </w:p>
        </w:tc>
        <w:tc>
          <w:tcPr>
            <w:tcW w:type="dxa" w:w="964"/>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6"/>
                <w:szCs w:val="16"/>
                <w:rtl/>
              </w:rPr>
              <w:t xml:space="preserve">תחנות בסביבה</w:t>
            </w:r>
          </w:p>
        </w:tc>
      </w:tr>
      <w:tr>
        <w:tc>
          <w:tcPr>
            <w:tcW w:type="dxa" w:w="2506"/>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תע"ש רמת השרון</w:t>
            </w:r>
          </w:p>
        </w:tc>
        <w:tc>
          <w:tcPr>
            <w:tcW w:type="dxa" w:w="1349"/>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הרצליה</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מרכז</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5.53 קמ"ר</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w:t>
            </w:r>
          </w:p>
        </w:tc>
        <w:tc>
          <w:tcPr>
            <w:tcW w:type="dxa" w:w="1253"/>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19 דק׳</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29</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105</w:t>
            </w:r>
          </w:p>
        </w:tc>
      </w:tr>
      <w:tr>
        <w:tc>
          <w:tcPr>
            <w:tcW w:type="dxa" w:w="2506"/>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בתי זיקוק קישון</w:t>
            </w:r>
          </w:p>
        </w:tc>
        <w:tc>
          <w:tcPr>
            <w:tcW w:type="dxa" w:w="1349"/>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חיפה</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צפון</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2.54 קמ"ר</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w:t>
            </w:r>
          </w:p>
        </w:tc>
        <w:tc>
          <w:tcPr>
            <w:tcW w:type="dxa" w:w="1253"/>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50 דק׳</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2</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23</w:t>
            </w:r>
          </w:p>
        </w:tc>
      </w:tr>
      <w:tr>
        <w:tc>
          <w:tcPr>
            <w:tcW w:type="dxa" w:w="2506"/>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מעלה-ירושלים</w:t>
            </w:r>
          </w:p>
        </w:tc>
        <w:tc>
          <w:tcPr>
            <w:tcW w:type="dxa" w:w="1349"/>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ירושלים</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ירושלים ויו"ש</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1.41 קמ"ר</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w:t>
            </w:r>
          </w:p>
        </w:tc>
        <w:tc>
          <w:tcPr>
            <w:tcW w:type="dxa" w:w="1253"/>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64 דק׳</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18</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15</w:t>
            </w:r>
          </w:p>
        </w:tc>
      </w:tr>
      <w:tr>
        <w:tc>
          <w:tcPr>
            <w:tcW w:type="dxa" w:w="2506"/>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בראון</w:t>
            </w:r>
          </w:p>
        </w:tc>
        <w:tc>
          <w:tcPr>
            <w:tcW w:type="dxa" w:w="1349"/>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קדומים</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ירושלים ויו"ש</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1.4 קמ"ר</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w:t>
            </w:r>
          </w:p>
        </w:tc>
        <w:tc>
          <w:tcPr>
            <w:tcW w:type="dxa" w:w="1253"/>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אין תחנה בטווח</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24</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w:t>
            </w:r>
          </w:p>
        </w:tc>
      </w:tr>
      <w:tr>
        <w:tc>
          <w:tcPr>
            <w:tcW w:type="dxa" w:w="2506"/>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פארק תעשיות ראם</w:t>
            </w:r>
          </w:p>
        </w:tc>
        <w:tc>
          <w:tcPr>
            <w:tcW w:type="dxa" w:w="1349"/>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בני עי''ש</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דרום</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1.14 קמ"ר</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w:t>
            </w:r>
          </w:p>
        </w:tc>
        <w:tc>
          <w:tcPr>
            <w:tcW w:type="dxa" w:w="1253"/>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אין תחנה בטווח</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90</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w:t>
            </w:r>
          </w:p>
        </w:tc>
      </w:tr>
      <w:tr>
        <w:tc>
          <w:tcPr>
            <w:tcW w:type="dxa" w:w="2506"/>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חח"ן</w:t>
            </w:r>
          </w:p>
        </w:tc>
        <w:tc>
          <w:tcPr>
            <w:tcW w:type="dxa" w:w="1349"/>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זכרון יעקב</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צפון</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0.99 קמ"ר</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w:t>
            </w:r>
          </w:p>
        </w:tc>
        <w:tc>
          <w:tcPr>
            <w:tcW w:type="dxa" w:w="1253"/>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57 דק׳</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3</w:t>
            </w:r>
          </w:p>
        </w:tc>
      </w:tr>
      <w:tr>
        <w:tc>
          <w:tcPr>
            <w:tcW w:type="dxa" w:w="2506"/>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פארק תעשיות צבאים</w:t>
            </w:r>
          </w:p>
        </w:tc>
        <w:tc>
          <w:tcPr>
            <w:tcW w:type="dxa" w:w="1349"/>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צפון</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0.63 קמ"ר</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w:t>
            </w:r>
          </w:p>
        </w:tc>
        <w:tc>
          <w:tcPr>
            <w:tcW w:type="dxa" w:w="1253"/>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אין תחנה בטווח</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31</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w:t>
            </w:r>
          </w:p>
        </w:tc>
      </w:tr>
      <w:tr>
        <w:tc>
          <w:tcPr>
            <w:tcW w:type="dxa" w:w="2506"/>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עכו מזרח - ותמל</w:t>
            </w:r>
          </w:p>
        </w:tc>
        <w:tc>
          <w:tcPr>
            <w:tcW w:type="dxa" w:w="1349"/>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עכו</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צפון</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0.53 קמ"ר</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w:t>
            </w:r>
          </w:p>
        </w:tc>
        <w:tc>
          <w:tcPr>
            <w:tcW w:type="dxa" w:w="1253"/>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28 דק׳</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19</w:t>
            </w:r>
          </w:p>
        </w:tc>
      </w:tr>
      <w:tr>
        <w:tc>
          <w:tcPr>
            <w:tcW w:type="dxa" w:w="2506"/>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שחק-שקד</w:t>
            </w:r>
          </w:p>
        </w:tc>
        <w:tc>
          <w:tcPr>
            <w:tcW w:type="dxa" w:w="1349"/>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שקד</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ירושלים ויו"ש</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0.48 קמ"ר</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w:t>
            </w:r>
          </w:p>
        </w:tc>
        <w:tc>
          <w:tcPr>
            <w:tcW w:type="dxa" w:w="1253"/>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59 דק׳</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31</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4</w:t>
            </w:r>
          </w:p>
        </w:tc>
      </w:tr>
      <w:tr>
        <w:tc>
          <w:tcPr>
            <w:tcW w:type="dxa" w:w="2506"/>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מי עמי</w:t>
            </w:r>
          </w:p>
        </w:tc>
        <w:tc>
          <w:tcPr>
            <w:tcW w:type="dxa" w:w="1349"/>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אום אל פחם</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צפון</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0.43 קמ"ר</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w:t>
            </w:r>
          </w:p>
        </w:tc>
        <w:tc>
          <w:tcPr>
            <w:tcW w:type="dxa" w:w="1253"/>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19 דק׳</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42</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16</w:t>
            </w:r>
          </w:p>
        </w:tc>
      </w:tr>
      <w:tr>
        <w:tc>
          <w:tcPr>
            <w:tcW w:type="dxa" w:w="2506"/>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אום בטין</w:t>
            </w:r>
          </w:p>
        </w:tc>
        <w:tc>
          <w:tcPr>
            <w:tcW w:type="dxa" w:w="1349"/>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תל שבע</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דרום</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0.4 קמ"ר</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w:t>
            </w:r>
          </w:p>
        </w:tc>
        <w:tc>
          <w:tcPr>
            <w:tcW w:type="dxa" w:w="1253"/>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80 דק׳</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22</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3</w:t>
            </w:r>
          </w:p>
        </w:tc>
      </w:tr>
      <w:tr>
        <w:tc>
          <w:tcPr>
            <w:tcW w:type="dxa" w:w="2506"/>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תל שבע</w:t>
            </w:r>
          </w:p>
        </w:tc>
        <w:tc>
          <w:tcPr>
            <w:tcW w:type="dxa" w:w="1349"/>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תל שבע</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דרום</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0.39 קמ"ר</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w:t>
            </w:r>
          </w:p>
        </w:tc>
        <w:tc>
          <w:tcPr>
            <w:tcW w:type="dxa" w:w="1253"/>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30 דק׳</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5</w:t>
            </w:r>
          </w:p>
        </w:tc>
      </w:tr>
      <w:tr>
        <w:tc>
          <w:tcPr>
            <w:tcW w:type="dxa" w:w="2506"/>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כפר עזה</w:t>
            </w:r>
          </w:p>
        </w:tc>
        <w:tc>
          <w:tcPr>
            <w:tcW w:type="dxa" w:w="1349"/>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שדות נגב</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דרום</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0.36 קמ"ר</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w:t>
            </w:r>
          </w:p>
        </w:tc>
        <w:tc>
          <w:tcPr>
            <w:tcW w:type="dxa" w:w="1253"/>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25 דק׳</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32</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4</w:t>
            </w:r>
          </w:p>
        </w:tc>
      </w:tr>
      <w:tr>
        <w:tc>
          <w:tcPr>
            <w:tcW w:type="dxa" w:w="2506"/>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נווה ימין</w:t>
            </w:r>
          </w:p>
        </w:tc>
        <w:tc>
          <w:tcPr>
            <w:tcW w:type="dxa" w:w="1349"/>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כפר סבא</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מרכז</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0.33 קמ"ר</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w:t>
            </w:r>
          </w:p>
        </w:tc>
        <w:tc>
          <w:tcPr>
            <w:tcW w:type="dxa" w:w="1253"/>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22 דק׳</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4</w:t>
            </w:r>
          </w:p>
        </w:tc>
      </w:tr>
      <w:tr>
        <w:tc>
          <w:tcPr>
            <w:tcW w:type="dxa" w:w="2506"/>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אדמות החולה - מבואות חרמון</w:t>
            </w:r>
          </w:p>
        </w:tc>
        <w:tc>
          <w:tcPr>
            <w:tcW w:type="dxa" w:w="1349"/>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מבואות החרמון</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צפון</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0.26 קמ"ר</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w:t>
            </w:r>
          </w:p>
        </w:tc>
        <w:tc>
          <w:tcPr>
            <w:tcW w:type="dxa" w:w="1253"/>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19 דק׳</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10</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2</w:t>
            </w:r>
          </w:p>
        </w:tc>
      </w:tr>
      <w:tr>
        <w:tc>
          <w:tcPr>
            <w:tcW w:type="dxa" w:w="2506"/>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פארק תעשיות רותם</w:t>
            </w:r>
          </w:p>
        </w:tc>
        <w:tc>
          <w:tcPr>
            <w:tcW w:type="dxa" w:w="1349"/>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תמר</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דרום</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0.24 קמ"ר</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w:t>
            </w:r>
          </w:p>
        </w:tc>
        <w:tc>
          <w:tcPr>
            <w:tcW w:type="dxa" w:w="1253"/>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24 דק׳</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1</w:t>
            </w:r>
          </w:p>
        </w:tc>
      </w:tr>
      <w:tr>
        <w:tc>
          <w:tcPr>
            <w:tcW w:type="dxa" w:w="2506"/>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אום אל פחם</w:t>
            </w:r>
          </w:p>
        </w:tc>
        <w:tc>
          <w:tcPr>
            <w:tcW w:type="dxa" w:w="1349"/>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אום אל פחם</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צפון</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0.2 קמ"ר</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w:t>
            </w:r>
          </w:p>
        </w:tc>
        <w:tc>
          <w:tcPr>
            <w:tcW w:type="dxa" w:w="1253"/>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16 דק׳</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23</w:t>
            </w:r>
          </w:p>
        </w:tc>
      </w:tr>
      <w:tr>
        <w:tc>
          <w:tcPr>
            <w:tcW w:type="dxa" w:w="2506"/>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פארק מחזור חירייה</w:t>
            </w:r>
          </w:p>
        </w:tc>
        <w:tc>
          <w:tcPr>
            <w:tcW w:type="dxa" w:w="1349"/>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אזור</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מרכז</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0.19 קמ"ר</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w:t>
            </w:r>
          </w:p>
        </w:tc>
        <w:tc>
          <w:tcPr>
            <w:tcW w:type="dxa" w:w="1253"/>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24 דק׳</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22</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9</w:t>
            </w:r>
          </w:p>
        </w:tc>
      </w:tr>
      <w:tr>
        <w:tc>
          <w:tcPr>
            <w:tcW w:type="dxa" w:w="2506"/>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יגור 2</w:t>
            </w:r>
          </w:p>
        </w:tc>
        <w:tc>
          <w:tcPr>
            <w:tcW w:type="dxa" w:w="1349"/>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זבולון</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צפון</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0.17 קמ"ר</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w:t>
            </w:r>
          </w:p>
        </w:tc>
        <w:tc>
          <w:tcPr>
            <w:tcW w:type="dxa" w:w="1253"/>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20 דק׳</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32</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2</w:t>
            </w:r>
          </w:p>
        </w:tc>
      </w:tr>
      <w:tr>
        <w:tc>
          <w:tcPr>
            <w:tcW w:type="dxa" w:w="2506"/>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מרכז אזורי חבל אילות</w:t>
            </w:r>
          </w:p>
        </w:tc>
        <w:tc>
          <w:tcPr>
            <w:tcW w:type="dxa" w:w="1349"/>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חבל אילות</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דרום</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0.17 קמ"ר</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w:t>
            </w:r>
          </w:p>
        </w:tc>
        <w:tc>
          <w:tcPr>
            <w:tcW w:type="dxa" w:w="1253"/>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20 דק׳</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7</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3</w:t>
            </w:r>
          </w:p>
        </w:tc>
      </w:tr>
      <w:tr>
        <w:tc>
          <w:tcPr>
            <w:tcW w:type="dxa" w:w="2506"/>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לקיה</w:t>
            </w:r>
          </w:p>
        </w:tc>
        <w:tc>
          <w:tcPr>
            <w:tcW w:type="dxa" w:w="1349"/>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לקיה</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דרום</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0.17 קמ"ר</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w:t>
            </w:r>
          </w:p>
        </w:tc>
        <w:tc>
          <w:tcPr>
            <w:tcW w:type="dxa" w:w="1253"/>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20 דק׳</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5</w:t>
            </w:r>
          </w:p>
        </w:tc>
      </w:tr>
      <w:tr>
        <w:tc>
          <w:tcPr>
            <w:tcW w:type="dxa" w:w="2506"/>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נצר סרני דרום</w:t>
            </w:r>
          </w:p>
        </w:tc>
        <w:tc>
          <w:tcPr>
            <w:tcW w:type="dxa" w:w="1349"/>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באר יעקב</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מרכז</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0.15 קמ"ר</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3</w:t>
            </w:r>
          </w:p>
        </w:tc>
        <w:tc>
          <w:tcPr>
            <w:tcW w:type="dxa" w:w="1253"/>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23 דק׳</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33</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4</w:t>
            </w:r>
          </w:p>
        </w:tc>
      </w:tr>
      <w:tr>
        <w:tc>
          <w:tcPr>
            <w:tcW w:type="dxa" w:w="2506"/>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עידן</w:t>
            </w:r>
          </w:p>
        </w:tc>
        <w:tc>
          <w:tcPr>
            <w:tcW w:type="dxa" w:w="1349"/>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עידן</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דרום</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0.09 קמ"ר</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w:t>
            </w:r>
          </w:p>
        </w:tc>
        <w:tc>
          <w:tcPr>
            <w:tcW w:type="dxa" w:w="1253"/>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אין תחנה בטווח</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1</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w:t>
            </w:r>
          </w:p>
        </w:tc>
      </w:tr>
      <w:tr>
        <w:tc>
          <w:tcPr>
            <w:tcW w:type="dxa" w:w="2506"/>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אזור התעשייה קרית ארבע</w:t>
            </w:r>
          </w:p>
        </w:tc>
        <w:tc>
          <w:tcPr>
            <w:tcW w:type="dxa" w:w="1349"/>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קרית ארבע</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ירושלים ויו"ש</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0.07 קמ"ר</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w:t>
            </w:r>
          </w:p>
        </w:tc>
        <w:tc>
          <w:tcPr>
            <w:tcW w:type="dxa" w:w="1253"/>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18 דק׳</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12</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8</w:t>
            </w:r>
          </w:p>
        </w:tc>
      </w:tr>
      <w:tr>
        <w:tc>
          <w:tcPr>
            <w:tcW w:type="dxa" w:w="2506"/>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חצבה</w:t>
            </w:r>
          </w:p>
        </w:tc>
        <w:tc>
          <w:tcPr>
            <w:tcW w:type="dxa" w:w="1349"/>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חצבה</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דרום</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0.05 קמ"ר</w:t>
            </w:r>
          </w:p>
        </w:tc>
        <w:tc>
          <w:tcPr>
            <w:tcW w:type="dxa" w:w="675"/>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w:t>
            </w:r>
          </w:p>
        </w:tc>
        <w:tc>
          <w:tcPr>
            <w:tcW w:type="dxa" w:w="1253"/>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אין תחנה בטווח</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w:t>
            </w:r>
          </w:p>
        </w:tc>
        <w:tc>
          <w:tcPr>
            <w:tcW w:type="dxa" w:w="964"/>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w:t>
            </w:r>
          </w:p>
        </w:tc>
      </w:tr>
    </w:tbl>
    <w:p>
      <w:pPr>
        <w:bidi/>
        <w:spacing w:after="60"/>
        <w:jc w:val="right"/>
      </w:pPr>
    </w:p>
    <w:p>
      <w:pPr>
        <w:pStyle w:val="Heading2"/>
        <w:keepNext/>
        <w:bidi/>
        <w:spacing w:after="100" w:before="240"/>
        <w:jc w:val="right"/>
      </w:pPr>
      <w:r>
        <w:rPr>
          <w:rFonts w:ascii="Arial" w:cs="Arial" w:eastAsia="Arial" w:hAnsi="Arial"/>
          <w:b/>
          <w:bCs/>
          <w:i w:val="false"/>
          <w:iCs w:val="false"/>
          <w:color w:val="32318E"/>
          <w:sz w:val="26"/>
          <w:szCs w:val="26"/>
          <w:rtl/>
        </w:rPr>
        <w:t xml:space="preserve">אזורים שהוצאו מהדירוג, ולמה</w:t>
      </w:r>
    </w:p>
    <w:p>
      <w:pPr>
        <w:bidi/>
        <w:spacing w:after="120" w:line="300"/>
        <w:jc w:val="right"/>
      </w:pPr>
      <w:r>
        <w:rPr>
          <w:rFonts w:ascii="Arial" w:cs="Arial" w:eastAsia="Arial" w:hAnsi="Arial"/>
          <w:b w:val="false"/>
          <w:bCs w:val="false"/>
          <w:i w:val="false"/>
          <w:iCs w:val="false"/>
          <w:color w:val="0F172A"/>
          <w:sz w:val="22"/>
          <w:szCs w:val="22"/>
          <w:rtl/>
        </w:rPr>
        <w:t xml:space="preserve">ביד, אחרי בדיקה (איריס דור-און ומקורות פתוחים): 6 אזורים. אוטומטית, לפי ספירת מבנים ב-OpenStreetMap ("טרם נבנה" — בלי מבנים ובלי סימני חיים): 7 אזורים.</w:t>
      </w:r>
    </w:p>
    <w:p>
      <w:pPr>
        <w:bidi/>
        <w:spacing w:after="160" w:line="300"/>
        <w:jc w:val="right"/>
      </w:pPr>
      <w:r>
        <w:rPr>
          <w:rFonts w:ascii="Arial" w:cs="Arial" w:eastAsia="Arial" w:hAnsi="Arial"/>
          <w:b w:val="false"/>
          <w:bCs w:val="false"/>
          <w:i/>
          <w:iCs/>
          <w:color w:val="475569"/>
          <w:sz w:val="19"/>
          <w:szCs w:val="19"/>
          <w:rtl/>
        </w:rPr>
        <w:t xml:space="preserve">עוד 52 אזורים מסומנים בבדיקת המבנים "בנוי חלקית" (מעט מבנים ממופים, אבל תחנות בפנים, רשת כבישים או עסקים). הם נשארים בדירוג: הסימון משקף בעיקר מיפוי חלקי של מבנים ב-OpenStreetMap, שחלש יותר ביישובים ערביים ובפארקים עם מבנים גדולים ומעטים — לא סטטוס בנייה. ביניהם: תע"ש רמת השרון, נשר רמלה, מודיעים, אשדוד צפון חדש, עידן הנגב דרום, אתר לסילוק פסולת דודאים, ירוחם, מעלה-ירושלים.</w:t>
      </w:r>
    </w:p>
    <w:tbl>
      <w:tblPr>
        <w:bidiVisual/>
        <w:tblW w:type="dxa" w:w="9638"/>
        <w:tblBorders>
          <w:top w:val="single" w:color="C7D2F0" w:sz="4"/>
          <w:left w:val="single" w:color="C7D2F0" w:sz="4"/>
          <w:bottom w:val="single" w:color="C7D2F0" w:sz="4"/>
          <w:right w:val="single" w:color="C7D2F0" w:sz="4"/>
          <w:insideH w:val="single" w:color="C7D2F0" w:sz="4"/>
          <w:insideV w:val="single" w:color="C7D2F0" w:sz="4"/>
        </w:tblBorders>
      </w:tblPr>
      <w:tblGrid>
        <w:gridCol w:w="2120"/>
        <w:gridCol w:w="4626"/>
        <w:gridCol w:w="2891"/>
      </w:tblGrid>
      <w:tr>
        <w:trPr>
          <w:tblHeader/>
        </w:trPr>
        <w:tc>
          <w:tcPr>
            <w:tcW w:type="dxa" w:w="2120"/>
            <w:shd w:fill="EEF2FB" w:color="auto" w:val="clear"/>
            <w:tcMar>
              <w:top w:type="dxa" w:w="60"/>
              <w:left w:type="dxa" w:w="80"/>
              <w:bottom w:type="dxa" w:w="60"/>
              <w:right w:type="dxa" w:w="80"/>
            </w:tcMar>
            <w:vAlign w:val="center"/>
          </w:tcPr>
          <w:p>
            <w:pPr>
              <w:bidi/>
              <w:spacing w:after="0"/>
              <w:jc w:val="right"/>
            </w:pPr>
            <w:r>
              <w:rPr>
                <w:rFonts w:ascii="Arial" w:cs="Arial" w:eastAsia="Arial" w:hAnsi="Arial"/>
                <w:b/>
                <w:bCs/>
                <w:i w:val="false"/>
                <w:iCs w:val="false"/>
                <w:color w:val="043E7E"/>
                <w:sz w:val="16"/>
                <w:szCs w:val="16"/>
                <w:rtl/>
              </w:rPr>
              <w:t xml:space="preserve">האזור</w:t>
            </w:r>
          </w:p>
        </w:tc>
        <w:tc>
          <w:tcPr>
            <w:tcW w:type="dxa" w:w="4626"/>
            <w:shd w:fill="EEF2FB" w:color="auto" w:val="clear"/>
            <w:tcMar>
              <w:top w:type="dxa" w:w="60"/>
              <w:left w:type="dxa" w:w="80"/>
              <w:bottom w:type="dxa" w:w="60"/>
              <w:right w:type="dxa" w:w="80"/>
            </w:tcMar>
            <w:vAlign w:val="center"/>
          </w:tcPr>
          <w:p>
            <w:pPr>
              <w:bidi/>
              <w:spacing w:after="0"/>
              <w:jc w:val="right"/>
            </w:pPr>
            <w:r>
              <w:rPr>
                <w:rFonts w:ascii="Arial" w:cs="Arial" w:eastAsia="Arial" w:hAnsi="Arial"/>
                <w:b/>
                <w:bCs/>
                <w:i w:val="false"/>
                <w:iCs w:val="false"/>
                <w:color w:val="043E7E"/>
                <w:sz w:val="16"/>
                <w:szCs w:val="16"/>
                <w:rtl/>
              </w:rPr>
              <w:t xml:space="preserve">הסיבה</w:t>
            </w:r>
          </w:p>
        </w:tc>
        <w:tc>
          <w:tcPr>
            <w:tcW w:type="dxa" w:w="2891"/>
            <w:shd w:fill="EEF2FB" w:color="auto" w:val="clear"/>
            <w:tcMar>
              <w:top w:type="dxa" w:w="60"/>
              <w:left w:type="dxa" w:w="80"/>
              <w:bottom w:type="dxa" w:w="60"/>
              <w:right w:type="dxa" w:w="80"/>
            </w:tcMar>
            <w:vAlign w:val="center"/>
          </w:tcPr>
          <w:p>
            <w:pPr>
              <w:bidi/>
              <w:spacing w:after="0"/>
              <w:jc w:val="right"/>
            </w:pPr>
            <w:r>
              <w:rPr>
                <w:rFonts w:ascii="Arial" w:cs="Arial" w:eastAsia="Arial" w:hAnsi="Arial"/>
                <w:b/>
                <w:bCs/>
                <w:i w:val="false"/>
                <w:iCs w:val="false"/>
                <w:color w:val="043E7E"/>
                <w:sz w:val="16"/>
                <w:szCs w:val="16"/>
                <w:rtl/>
              </w:rPr>
              <w:t xml:space="preserve">המקור</w:t>
            </w:r>
          </w:p>
        </w:tc>
      </w:tr>
      <w:tr>
        <w:tc>
          <w:tcPr>
            <w:tcW w:type="dxa" w:w="2120"/>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6"/>
                <w:szCs w:val="16"/>
                <w:rtl/>
              </w:rPr>
              <w:t xml:space="preserve">רמת בקע</w:t>
            </w:r>
          </w:p>
        </w:tc>
        <w:tc>
          <w:tcPr>
            <w:tcW w:type="dxa" w:w="4626"/>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6"/>
                <w:szCs w:val="16"/>
                <w:rtl/>
              </w:rPr>
              <w:t xml:space="preserve">בהקמה — מתחם אלביט (תעש לשעבר) בבנייה, טרם מאוכלס</w:t>
            </w:r>
          </w:p>
        </w:tc>
        <w:tc>
          <w:tcPr>
            <w:tcW w:type="dxa" w:w="2891"/>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6"/>
                <w:szCs w:val="16"/>
                <w:rtl/>
              </w:rPr>
              <w:t xml:space="preserve">כלכליסט, תוכנית 621-0479709; איריס 02.09</w:t>
            </w:r>
          </w:p>
        </w:tc>
      </w:tr>
      <w:tr>
        <w:tc>
          <w:tcPr>
            <w:tcW w:type="dxa" w:w="2120"/>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6"/>
                <w:szCs w:val="16"/>
                <w:rtl/>
              </w:rPr>
              <w:t xml:space="preserve">שדה תעופה עובדה</w:t>
            </w:r>
          </w:p>
        </w:tc>
        <w:tc>
          <w:tcPr>
            <w:tcW w:type="dxa" w:w="4626"/>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6"/>
                <w:szCs w:val="16"/>
                <w:rtl/>
              </w:rPr>
              <w:t xml:space="preserve">לא פעיל — שדה התעופה נסגר לטיסות אזרחיות</w:t>
            </w:r>
          </w:p>
        </w:tc>
        <w:tc>
          <w:tcPr>
            <w:tcW w:type="dxa" w:w="2891"/>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6"/>
                <w:szCs w:val="16"/>
                <w:rtl/>
              </w:rPr>
              <w:t xml:space="preserve">איריס 02.09</w:t>
            </w:r>
          </w:p>
        </w:tc>
      </w:tr>
      <w:tr>
        <w:tc>
          <w:tcPr>
            <w:tcW w:type="dxa" w:w="2120"/>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6"/>
                <w:szCs w:val="16"/>
                <w:rtl/>
              </w:rPr>
              <w:t xml:space="preserve">שער הירדן</w:t>
            </w:r>
          </w:p>
        </w:tc>
        <w:tc>
          <w:tcPr>
            <w:tcW w:type="dxa" w:w="4626"/>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6"/>
                <w:szCs w:val="16"/>
                <w:rtl/>
              </w:rPr>
              <w:t xml:space="preserve">תוכנית שלא מומשה — אזור התעשייה המשותף עם ירדן תקוע שנים; אין מבנים (OSM: 0)</w:t>
            </w:r>
          </w:p>
        </w:tc>
        <w:tc>
          <w:tcPr>
            <w:tcW w:type="dxa" w:w="2891"/>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6"/>
                <w:szCs w:val="16"/>
                <w:rtl/>
              </w:rPr>
              <w:t xml:space="preserve">ויקיפדיה; מעריב 2025; בדיקת מבנים</w:t>
            </w:r>
          </w:p>
        </w:tc>
      </w:tr>
      <w:tr>
        <w:tc>
          <w:tcPr>
            <w:tcW w:type="dxa" w:w="2120"/>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6"/>
                <w:szCs w:val="16"/>
                <w:rtl/>
              </w:rPr>
              <w:t xml:space="preserve">אשדוד צפון חדש</w:t>
            </w:r>
          </w:p>
        </w:tc>
        <w:tc>
          <w:tcPr>
            <w:tcW w:type="dxa" w:w="4626"/>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6"/>
                <w:szCs w:val="16"/>
                <w:rtl/>
              </w:rPr>
              <w:t xml:space="preserve">שטח הרחבה מתוכנן (פארק עוגנים, 2,500 דונם) — לפי הפרסומים טרם מאוכלס; ממתין לאישור איריס</w:t>
            </w:r>
          </w:p>
        </w:tc>
        <w:tc>
          <w:tcPr>
            <w:tcW w:type="dxa" w:w="2891"/>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6"/>
                <w:szCs w:val="16"/>
                <w:rtl/>
              </w:rPr>
              <w:t xml:space="preserve">אשדוד נט, מינהלת אזורי תעשייה אשדוד</w:t>
            </w:r>
          </w:p>
        </w:tc>
      </w:tr>
      <w:tr>
        <w:tc>
          <w:tcPr>
            <w:tcW w:type="dxa" w:w="2120"/>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6"/>
                <w:szCs w:val="16"/>
                <w:rtl/>
              </w:rPr>
              <w:t xml:space="preserve">ממ״ג שורק</w:t>
            </w:r>
          </w:p>
        </w:tc>
        <w:tc>
          <w:tcPr>
            <w:tcW w:type="dxa" w:w="4626"/>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6"/>
                <w:szCs w:val="16"/>
                <w:rtl/>
              </w:rPr>
              <w:t xml:space="preserve">מתקן סגור (המרכז למחקר גרעיני) — הסעות מאורגנות, לא אזור תעשייה ציבורי</w:t>
            </w:r>
          </w:p>
        </w:tc>
        <w:tc>
          <w:tcPr>
            <w:tcW w:type="dxa" w:w="2891"/>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6"/>
                <w:szCs w:val="16"/>
                <w:rtl/>
              </w:rPr>
              <w:t xml:space="preserve">מהות המתקן</w:t>
            </w:r>
          </w:p>
        </w:tc>
      </w:tr>
      <w:tr>
        <w:tc>
          <w:tcPr>
            <w:tcW w:type="dxa" w:w="2120"/>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6"/>
                <w:szCs w:val="16"/>
                <w:rtl/>
              </w:rPr>
              <w:t xml:space="preserve">אתר לסילוק פסולת דודאים</w:t>
            </w:r>
          </w:p>
        </w:tc>
        <w:tc>
          <w:tcPr>
            <w:tcW w:type="dxa" w:w="4626"/>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6"/>
                <w:szCs w:val="16"/>
                <w:rtl/>
              </w:rPr>
              <w:t xml:space="preserve">אתר פסולת, לא אזור תעשייה — עובדים ספורים, אין קהל עובדים שמגיע בתחבורה ציבורית</w:t>
            </w:r>
          </w:p>
        </w:tc>
        <w:tc>
          <w:tcPr>
            <w:tcW w:type="dxa" w:w="2891"/>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6"/>
                <w:szCs w:val="16"/>
                <w:rtl/>
              </w:rPr>
              <w:t xml:space="preserve">איריס 02.09 ("דודאים עדיין בדו"ח")</w:t>
            </w:r>
          </w:p>
        </w:tc>
      </w:tr>
    </w:tbl>
    <w:p>
      <w:pPr>
        <w:bidi/>
        <w:spacing w:after="60"/>
        <w:jc w:val="right"/>
      </w:pPr>
    </w:p>
    <w:tbl>
      <w:tblPr>
        <w:bidiVisual/>
        <w:tblW w:type="dxa" w:w="9638"/>
        <w:tblBorders>
          <w:top w:val="single" w:color="C7D2F0" w:sz="4"/>
          <w:left w:val="single" w:color="C7D2F0" w:sz="4"/>
          <w:bottom w:val="single" w:color="C7D2F0" w:sz="4"/>
          <w:right w:val="single" w:color="C7D2F0" w:sz="4"/>
          <w:insideH w:val="single" w:color="C7D2F0" w:sz="4"/>
          <w:insideV w:val="single" w:color="C7D2F0" w:sz="4"/>
        </w:tblBorders>
      </w:tblPr>
      <w:tblGrid>
        <w:gridCol w:w="3470"/>
        <w:gridCol w:w="1928"/>
        <w:gridCol w:w="1349"/>
        <w:gridCol w:w="1446"/>
        <w:gridCol w:w="1446"/>
      </w:tblGrid>
      <w:tr>
        <w:trPr>
          <w:tblHeader/>
        </w:trPr>
        <w:tc>
          <w:tcPr>
            <w:tcW w:type="dxa" w:w="3470"/>
            <w:shd w:fill="EEF2FB" w:color="auto" w:val="clear"/>
            <w:tcMar>
              <w:top w:type="dxa" w:w="30"/>
              <w:left w:type="dxa" w:w="60"/>
              <w:bottom w:type="dxa" w:w="30"/>
              <w:right w:type="dxa" w:w="60"/>
            </w:tcMar>
            <w:vAlign w:val="center"/>
          </w:tcPr>
          <w:p>
            <w:pPr>
              <w:bidi/>
              <w:spacing w:after="0"/>
              <w:jc w:val="right"/>
            </w:pPr>
            <w:r>
              <w:rPr>
                <w:rFonts w:ascii="Arial" w:cs="Arial" w:eastAsia="Arial" w:hAnsi="Arial"/>
                <w:b/>
                <w:bCs/>
                <w:i w:val="false"/>
                <w:iCs w:val="false"/>
                <w:color w:val="043E7E"/>
                <w:sz w:val="16"/>
                <w:szCs w:val="16"/>
                <w:rtl/>
              </w:rPr>
              <w:t xml:space="preserve">האזור</w:t>
            </w:r>
          </w:p>
        </w:tc>
        <w:tc>
          <w:tcPr>
            <w:tcW w:type="dxa" w:w="1928"/>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6"/>
                <w:szCs w:val="16"/>
                <w:rtl/>
              </w:rPr>
              <w:t xml:space="preserve">הרשות</w:t>
            </w:r>
          </w:p>
        </w:tc>
        <w:tc>
          <w:tcPr>
            <w:tcW w:type="dxa" w:w="1349"/>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6"/>
                <w:szCs w:val="16"/>
                <w:rtl/>
              </w:rPr>
              <w:t xml:space="preserve">שטח</w:t>
            </w:r>
          </w:p>
        </w:tc>
        <w:tc>
          <w:tcPr>
            <w:tcW w:type="dxa" w:w="1446"/>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6"/>
                <w:szCs w:val="16"/>
                <w:rtl/>
              </w:rPr>
              <w:t xml:space="preserve">סטטוס</w:t>
            </w:r>
          </w:p>
        </w:tc>
        <w:tc>
          <w:tcPr>
            <w:tcW w:type="dxa" w:w="1446"/>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6"/>
                <w:szCs w:val="16"/>
                <w:rtl/>
              </w:rPr>
              <w:t xml:space="preserve">מבנים (OSM)</w:t>
            </w:r>
          </w:p>
        </w:tc>
      </w:tr>
      <w:tr>
        <w:tc>
          <w:tcPr>
            <w:tcW w:type="dxa" w:w="3470"/>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רמת בקע</w:t>
            </w:r>
          </w:p>
        </w:tc>
        <w:tc>
          <w:tcPr>
            <w:tcW w:type="dxa" w:w="1928"/>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w:t>
            </w:r>
          </w:p>
        </w:tc>
        <w:tc>
          <w:tcPr>
            <w:tcW w:type="dxa" w:w="1349"/>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14.29 קמ"ר</w:t>
            </w:r>
          </w:p>
        </w:tc>
        <w:tc>
          <w:tcPr>
            <w:tcW w:type="dxa" w:w="1446"/>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טרם נבנה</w:t>
            </w:r>
          </w:p>
        </w:tc>
        <w:tc>
          <w:tcPr>
            <w:tcW w:type="dxa" w:w="1446"/>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w:t>
            </w:r>
          </w:p>
        </w:tc>
      </w:tr>
      <w:tr>
        <w:tc>
          <w:tcPr>
            <w:tcW w:type="dxa" w:w="3470"/>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שדה תעופה עובדה</w:t>
            </w:r>
          </w:p>
        </w:tc>
        <w:tc>
          <w:tcPr>
            <w:tcW w:type="dxa" w:w="1928"/>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חבל אילות</w:t>
            </w:r>
          </w:p>
        </w:tc>
        <w:tc>
          <w:tcPr>
            <w:tcW w:type="dxa" w:w="1349"/>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2.5 קמ"ר</w:t>
            </w:r>
          </w:p>
        </w:tc>
        <w:tc>
          <w:tcPr>
            <w:tcW w:type="dxa" w:w="1446"/>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טרם נבנה</w:t>
            </w:r>
          </w:p>
        </w:tc>
        <w:tc>
          <w:tcPr>
            <w:tcW w:type="dxa" w:w="1446"/>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w:t>
            </w:r>
          </w:p>
        </w:tc>
      </w:tr>
      <w:tr>
        <w:tc>
          <w:tcPr>
            <w:tcW w:type="dxa" w:w="3470"/>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ממ״ג שורק</w:t>
            </w:r>
          </w:p>
        </w:tc>
        <w:tc>
          <w:tcPr>
            <w:tcW w:type="dxa" w:w="1928"/>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יבנה</w:t>
            </w:r>
          </w:p>
        </w:tc>
        <w:tc>
          <w:tcPr>
            <w:tcW w:type="dxa" w:w="1349"/>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2.05 קמ"ר</w:t>
            </w:r>
          </w:p>
        </w:tc>
        <w:tc>
          <w:tcPr>
            <w:tcW w:type="dxa" w:w="1446"/>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טרם נבנה</w:t>
            </w:r>
          </w:p>
        </w:tc>
        <w:tc>
          <w:tcPr>
            <w:tcW w:type="dxa" w:w="1446"/>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4</w:t>
            </w:r>
          </w:p>
        </w:tc>
      </w:tr>
      <w:tr>
        <w:tc>
          <w:tcPr>
            <w:tcW w:type="dxa" w:w="3470"/>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עברונה</w:t>
            </w:r>
          </w:p>
        </w:tc>
        <w:tc>
          <w:tcPr>
            <w:tcW w:type="dxa" w:w="1928"/>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w:t>
            </w:r>
          </w:p>
        </w:tc>
        <w:tc>
          <w:tcPr>
            <w:tcW w:type="dxa" w:w="1349"/>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0.74 קמ"ר</w:t>
            </w:r>
          </w:p>
        </w:tc>
        <w:tc>
          <w:tcPr>
            <w:tcW w:type="dxa" w:w="1446"/>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טרם נבנה</w:t>
            </w:r>
          </w:p>
        </w:tc>
        <w:tc>
          <w:tcPr>
            <w:tcW w:type="dxa" w:w="1446"/>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w:t>
            </w:r>
          </w:p>
        </w:tc>
      </w:tr>
      <w:tr>
        <w:tc>
          <w:tcPr>
            <w:tcW w:type="dxa" w:w="3470"/>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עפולה ותמל</w:t>
            </w:r>
          </w:p>
        </w:tc>
        <w:tc>
          <w:tcPr>
            <w:tcW w:type="dxa" w:w="1928"/>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עפולה</w:t>
            </w:r>
          </w:p>
        </w:tc>
        <w:tc>
          <w:tcPr>
            <w:tcW w:type="dxa" w:w="1349"/>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0.67 קמ"ר</w:t>
            </w:r>
          </w:p>
        </w:tc>
        <w:tc>
          <w:tcPr>
            <w:tcW w:type="dxa" w:w="1446"/>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טרם נבנה</w:t>
            </w:r>
          </w:p>
        </w:tc>
        <w:tc>
          <w:tcPr>
            <w:tcW w:type="dxa" w:w="1446"/>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w:t>
            </w:r>
          </w:p>
        </w:tc>
      </w:tr>
      <w:tr>
        <w:tc>
          <w:tcPr>
            <w:tcW w:type="dxa" w:w="3470"/>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מעלה-עמוס</w:t>
            </w:r>
          </w:p>
        </w:tc>
        <w:tc>
          <w:tcPr>
            <w:tcW w:type="dxa" w:w="1928"/>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מעלה עמוס</w:t>
            </w:r>
          </w:p>
        </w:tc>
        <w:tc>
          <w:tcPr>
            <w:tcW w:type="dxa" w:w="1349"/>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0.59 קמ"ר</w:t>
            </w:r>
          </w:p>
        </w:tc>
        <w:tc>
          <w:tcPr>
            <w:tcW w:type="dxa" w:w="1446"/>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טרם נבנה</w:t>
            </w:r>
          </w:p>
        </w:tc>
        <w:tc>
          <w:tcPr>
            <w:tcW w:type="dxa" w:w="1446"/>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7</w:t>
            </w:r>
          </w:p>
        </w:tc>
      </w:tr>
      <w:tr>
        <w:tc>
          <w:tcPr>
            <w:tcW w:type="dxa" w:w="3470"/>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תל שבע</w:t>
            </w:r>
          </w:p>
        </w:tc>
        <w:tc>
          <w:tcPr>
            <w:tcW w:type="dxa" w:w="1928"/>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תל שבע</w:t>
            </w:r>
          </w:p>
        </w:tc>
        <w:tc>
          <w:tcPr>
            <w:tcW w:type="dxa" w:w="1349"/>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0.39 קמ"ר</w:t>
            </w:r>
          </w:p>
        </w:tc>
        <w:tc>
          <w:tcPr>
            <w:tcW w:type="dxa" w:w="1446"/>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טרם נבנה</w:t>
            </w:r>
          </w:p>
        </w:tc>
        <w:tc>
          <w:tcPr>
            <w:tcW w:type="dxa" w:w="1446"/>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w:t>
            </w:r>
          </w:p>
        </w:tc>
      </w:tr>
    </w:tbl>
    <w:p>
      <w:pPr>
        <w:pStyle w:val="Heading1"/>
        <w:keepNext/>
        <w:pageBreakBefore/>
        <w:bidi/>
        <w:spacing w:after="160" w:before="320"/>
        <w:jc w:val="right"/>
      </w:pPr>
      <w:r>
        <w:rPr>
          <w:rFonts w:ascii="Arial" w:cs="Arial" w:eastAsia="Arial" w:hAnsi="Arial"/>
          <w:b/>
          <w:bCs/>
          <w:i w:val="false"/>
          <w:iCs w:val="false"/>
          <w:color w:val="043E7E"/>
          <w:sz w:val="34"/>
          <w:szCs w:val="34"/>
          <w:rtl/>
        </w:rPr>
        <w:t xml:space="preserve">נספח: איך לאמת כל מספר</w:t>
      </w:r>
    </w:p>
    <w:p>
      <w:pPr>
        <w:bidi/>
        <w:spacing w:after="120" w:line="300"/>
        <w:jc w:val="right"/>
      </w:pPr>
      <w:r>
        <w:rPr>
          <w:rFonts w:ascii="Arial" w:cs="Arial" w:eastAsia="Arial" w:hAnsi="Arial"/>
          <w:b w:val="false"/>
          <w:bCs w:val="false"/>
          <w:i w:val="false"/>
          <w:iCs w:val="false"/>
          <w:color w:val="0F172A"/>
          <w:sz w:val="22"/>
          <w:szCs w:val="22"/>
          <w:rtl/>
        </w:rPr>
        <w:t xml:space="preserve">כל אזור שמופיע בדו"ח ניתן לפתיחה באתר: הציון, רכיביו, רשימת הקווים המלאה עם לוחות הזמנים, והמפה. הדו"ח נבנה אוטומטית מאותם קבצים שהאתר קורא.</w:t>
      </w:r>
    </w:p>
    <w:p>
      <w:pPr>
        <w:bidi/>
        <w:spacing w:after="120" w:line="300"/>
        <w:jc w:val="right"/>
      </w:pPr>
      <w:r>
        <w:rPr>
          <w:rFonts w:ascii="Arial" w:cs="Arial" w:eastAsia="Arial" w:hAnsi="Arial"/>
          <w:b w:val="false"/>
          <w:bCs w:val="false"/>
          <w:i w:val="false"/>
          <w:iCs w:val="false"/>
          <w:color w:val="0F172A"/>
          <w:sz w:val="22"/>
          <w:szCs w:val="22"/>
          <w:rtl/>
        </w:rPr>
        <w:t xml:space="preserve">נוסחה 03.09.2026 · GTFS 2026-09-03 · הדו"ח חושב 03.09.2026 13:29 (שעון ישראל)</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75569"/>
        <w:sz w:val="18"/>
        <w:szCs w:val="18"/>
      </w:rPr>
      <w:t xml:space="preserve">עמוד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left="0" w:righ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tl/>
      </w:rPr>
    </w:rPrDefault>
    <w:pPrDefault>
      <w:pPr>
        <w:jc w:val="right"/>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outlineLvl w:val="1"/>
    </w:pPr>
    <w:rPr>
      <w:color w:val="2E74B5"/>
      <w:sz w:val="32"/>
      <w:szCs w:val="32"/>
    </w:rPr>
  </w:style>
  <w:style w:type="paragraph" w:styleId="Heading2">
    <w:name w:val="Heading 2"/>
    <w:basedOn w:val="Normal"/>
    <w:next w:val="Normal"/>
    <w:qFormat/>
    <w:pPr>
      <w:outlineLvl w:val="2"/>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1">
    <w:name w:val="toc 1"/>
    <w:basedOn w:val="Normal"/>
    <w:next w:val="Normal"/>
    <w:pPr>
      <w:bidi/>
      <w:spacing w:after="60" w:before="60"/>
      <w:jc w:val="right"/>
    </w:pPr>
    <w:rPr>
      <w:rFonts w:ascii="Arial" w:cs="Arial" w:eastAsia="Arial" w:hAnsi="Arial"/>
      <w:sz w:val="22"/>
      <w:szCs w:val="22"/>
    </w:rPr>
  </w:style>
  <w:style w:type="paragraph" w:styleId="TOC2">
    <w:name w:val="toc 2"/>
    <w:basedOn w:val="Normal"/>
    <w:next w:val="Normal"/>
    <w:pPr>
      <w:bidi/>
      <w:ind w:right="360"/>
      <w:jc w:val="right"/>
    </w:pPr>
    <w:rPr>
      <w:rFonts w:ascii="Arial" w:cs="Arial" w:eastAsia="Arial" w:hAnsi="Arial"/>
      <w:color w:val="444444"/>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5cf70ec31fd4e5e2154812f2ab0f20361c5dd74.png"/><Relationship Id="rId9" Type="http://schemas.openxmlformats.org/officeDocument/2006/relationships/image" Target="media/ec9930eec4f1c40db6a4e7f3f5b26109754cb66c.png"/><Relationship Id="rId10" Type="http://schemas.openxmlformats.org/officeDocument/2006/relationships/image" Target="media/7287528e1da60d4e9889cd9183dffc55333290a5.png"/><Relationship Id="rId11" Type="http://schemas.openxmlformats.org/officeDocument/2006/relationships/image" Target="media/accbd5cb1bdfc352f7be4da4dd7e4bcf9bb5ab88.png"/><Relationship Id="rId12" Type="http://schemas.openxmlformats.org/officeDocument/2006/relationships/image" Target="media/e011cfef21b8fad5bd8ca968f5fbd8b1a05b0d73.png"/><Relationship Id="rId13" Type="http://schemas.openxmlformats.org/officeDocument/2006/relationships/image" Target="media/b1930612f94002db15037c5ec21c00bd21c648f3.png"/><Relationship Id="rId14" Type="http://schemas.openxmlformats.org/officeDocument/2006/relationships/image" Target="media/1961ec643f8c96c41cc9189716c64d9d3d0ad96f.png"/><Relationship Id="rId15" Type="http://schemas.openxmlformats.org/officeDocument/2006/relationships/image" Target="media/f561afba306edc469282dd8e1a61b75dc9eea590.png"/><Relationship Id="rId16" Type="http://schemas.openxmlformats.org/officeDocument/2006/relationships/image" Target="media/087c15c85fccd7e99b05c056c5e41fd37b2f9978.png"/><Relationship Id="rId17" Type="http://schemas.openxmlformats.org/officeDocument/2006/relationships/image" Target="media/40b0c0a9a26594ffd2e75afa785870fb66ad4324.png"/><Relationship Id="rId18" Type="http://schemas.openxmlformats.org/officeDocument/2006/relationships/image" Target="media/e6bfe6e94fab414e33d28e2ab7fbf0345f75568e.png"/><Relationship Id="rId19" Type="http://schemas.openxmlformats.org/officeDocument/2006/relationships/image" Target="media/7c99f5e41106edb73c2586f7a1ff0e0644852195.png"/><Relationship Id="rId20" Type="http://schemas.openxmlformats.org/officeDocument/2006/relationships/image" Target="media/5d9b07a45088e4e54a0b541d4cd1b5ad60b402af.png"/><Relationship Id="rId21" Type="http://schemas.openxmlformats.org/officeDocument/2006/relationships/image" Target="media/903761240740e79d4c50389d85cf25ac534c3feb.png"/><Relationship Id="rId22" Type="http://schemas.openxmlformats.org/officeDocument/2006/relationships/image" Target="media/b4730fe2f373188f65db9192fec2b032d6414e88.png"/><Relationship Id="rId23" Type="http://schemas.openxmlformats.org/officeDocument/2006/relationships/image" Target="media/b7e5812faa2c865779ca6e38caa283ece975a2a7.png"/><Relationship Id="rId24" Type="http://schemas.openxmlformats.org/officeDocument/2006/relationships/image" Target="media/177549cb578486d5cc990501fd832a8526343350.png"/><Relationship Id="rId25" Type="http://schemas.openxmlformats.org/officeDocument/2006/relationships/image" Target="media/aa8daec32d9c91c974d8eb3be35f45ae8655b685.png"/><Relationship Id="rId26" Type="http://schemas.openxmlformats.org/officeDocument/2006/relationships/image" Target="media/73e0de78a7d27499ba03262e2b5c99d7f266abc7.png"/><Relationship Id="rId27" Type="http://schemas.openxmlformats.org/officeDocument/2006/relationships/image" Target="media/9a188df02cb566ae8771eb615f5c61a09757d5ac.png"/><Relationship Id="rId28" Type="http://schemas.openxmlformats.org/officeDocument/2006/relationships/image" Target="media/ff8bf10cb1a6b8a08ff07d4c95a8e7f5a793083c.png"/><Relationship Id="rId29" Type="http://schemas.openxmlformats.org/officeDocument/2006/relationships/image" Target="media/ecac4147d4d22a1173676b0f49cfe321c99d4481.png"/><Relationship Id="rId30" Type="http://schemas.openxmlformats.org/officeDocument/2006/relationships/image" Target="media/62e39e4b5075d84b161667eba79d112a30eb0dc2.png"/><Relationship Id="rId31" Type="http://schemas.openxmlformats.org/officeDocument/2006/relationships/image" Target="media/6f6e99f82f0e63e36948d016ae8a7cf3b73728a1.png"/><Relationship Id="rId32" Type="http://schemas.openxmlformats.org/officeDocument/2006/relationships/image" Target="media/c67b11e277b1dc4bf693e997c332e48fba55a4c1.png"/><Relationship Id="rId33" Type="http://schemas.openxmlformats.org/officeDocument/2006/relationships/image" Target="media/0a1efcfa2124f8462760bd3b76b4aca3d3891e3b.png"/><Relationship Id="rId34" Type="http://schemas.openxmlformats.org/officeDocument/2006/relationships/image" Target="media/ef77204da6b67ed9e4102e6895c2c70069b1602a.png"/><Relationship Id="rId35" Type="http://schemas.openxmlformats.org/officeDocument/2006/relationships/image" Target="media/5a5d53501f023b7cbb054d352d8eb9f823c1aaa4.png"/><Relationship Id="rId36" Type="http://schemas.openxmlformats.org/officeDocument/2006/relationships/image" Target="media/9548f7dededec4d1d2329e3086d482bcc22a6f6a.png"/><Relationship Id="rId37" Type="http://schemas.openxmlformats.org/officeDocument/2006/relationships/image" Target="media/7e12fd6974b0d17590bd5ed00cc760e3b92bb317.png"/><Relationship Id="rId38" Type="http://schemas.openxmlformats.org/officeDocument/2006/relationships/image" Target="media/f8fa70cc1c7c2cd8ab1fb21577a576497ff9f3a1.png"/><Relationship Id="rId39" Type="http://schemas.openxmlformats.org/officeDocument/2006/relationships/image" Target="media/822eb7128edcae8a993be9367c62703254a05d4c.png"/><Relationship Id="rId4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נגישות אזורי התעשייה בישראל לתחבורה ציבורית</dc:title>
  <dc:creator>הקו הבוחן</dc:creator>
  <cp:lastModifiedBy>Un-named</cp:lastModifiedBy>
  <cp:revision>1</cp:revision>
  <dcterms:created xsi:type="dcterms:W3CDTF">2026-09-03T10:30:28.938Z</dcterms:created>
  <dcterms:modified xsi:type="dcterms:W3CDTF">2026-09-03T10:30:28.938Z</dcterms:modified>
</cp:coreProperties>
</file>

<file path=docProps/custom.xml><?xml version="1.0" encoding="utf-8"?>
<Properties xmlns="http://schemas.openxmlformats.org/officeDocument/2006/custom-properties" xmlns:vt="http://schemas.openxmlformats.org/officeDocument/2006/docPropsVTypes"/>
</file>