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421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11:43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האזור מקבל את ציון האזור הסטטיסטי שבו הוא נמצא</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2026-08-30</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2. שיטת החישוב</w:t>
      </w:r>
    </w:p>
    <w:p>
      <w:pPr>
        <w:pStyle w:val="Heading2"/>
        <w:bidi/>
        <w:spacing w:after="100" w:before="20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bidi/>
        <w:spacing w:after="100" w:before="20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bidi/>
        <w:spacing w:after="100" w:before="20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bidi/>
        <w:spacing w:after="100" w:before="20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bidi/>
        <w:spacing w:after="100" w:before="20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bidi/>
        <w:spacing w:after="100" w:before="20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bidi/>
        <w:spacing w:after="100" w:before="20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bidi/>
        <w:spacing w:after="100" w:before="20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421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64.9.</w:t>
      </w:r>
    </w:p>
    <w:p>
      <w:pPr>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228</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54%</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14 אזורים (3%)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15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השירות מרוכז: עשירית האזורים המובילים מרכזת 53% מכל יציאות השיא בארץ; 5% המובילים מרכזים 37%. האזור החציוני מקבל 73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10.8 דק׳; ב-15%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וב-29% פעם בשעה או יותר.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(149 אזורים) · "פריפריה" = כל השאר (272).</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70.6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61.7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32.7</w:t>
            </w:r>
          </w:p>
        </w:tc>
      </w:tr>
    </w:tbl>
    <w:p>
      <w:pPr>
        <w:spacing w:after="60"/>
      </w:pP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92405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(417 מתוך 421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spacing w:after="60"/>
      </w:pP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67.7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91</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52.4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28.7</w:t>
            </w:r>
          </w:p>
        </w:tc>
      </w:tr>
    </w:tbl>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62 אזורים מתויגים כמגזר מיעוטים, מול 359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34.1</w:t>
            </w:r>
          </w:p>
        </w:tc>
      </w:tr>
    </w:tbl>
    <w:p>
      <w:pPr>
        <w:spacing w:after="60"/>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30.9</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47.2</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240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78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33.5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35.1</w:t>
            </w:r>
          </w:p>
        </w:tc>
      </w:tr>
    </w:tbl>
    <w:p>
      <w:pPr>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bidi/>
        <w:spacing w:after="100" w:before="20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39</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bidi/>
        <w:spacing w:after="100" w:before="20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בקע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עברונה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המאה מערב - תעשיה כבדה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~13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יבנה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דרומי</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4 דק׳ מול 50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67</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9. אזורים חריגים</w:t>
      </w:r>
    </w:p>
    <w:p>
      <w:pPr>
        <w:pStyle w:val="Heading2"/>
        <w:bidi/>
        <w:spacing w:after="100" w:before="200"/>
        <w:jc w:val="right"/>
      </w:pPr>
      <w:r>
        <w:rPr>
          <w:rFonts w:ascii="Arial" w:cs="Arial" w:eastAsia="Arial" w:hAnsi="Arial"/>
          <w:b/>
          <w:bCs/>
          <w:i w:val="false"/>
          <w:iCs w:val="false"/>
          <w:color w:val="32318E"/>
          <w:sz w:val="26"/>
          <w:szCs w:val="26"/>
          <w:rtl/>
        </w:rPr>
        <w:t xml:space="preserve">רמת בקע</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14.29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14.29 קמ״ר, ציון 0. אין אף קו בשיא הבוקר.</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8E0B1E"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27</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3.37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36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3.37 קמ״ר, ציון 27. הקו החזק כל ~90 דק׳, העובד המרוחק הולך 36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תעשייה נאות חובב · נאות חובב</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3F0A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15</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3.28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3.28 קמ״ר, ציון 15. הקו החזק כל ~90 דק׳, העובד המרוחק הולך 20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אשדוד צפון חדש · אשדוד</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2.77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34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2.77 קמ״ר, ציון 0. אין אף קו בשיא הבוקר, העובד המרוחק הולך 34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שדה תעופה עובדה · חבל אילות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6</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2.5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39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2.5 קמ״ר, ציון 6. אין אף קו בשיא הבוקר, העובד המרוחק הולך 39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אתר לסילוק פסולת דודאים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2.07 קמ״ר, ציון 0. אין אף קו בשיא הבוקר.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10. מפות של אזורים לדוגמה</w:t>
      </w:r>
    </w:p>
    <w:p>
      <w:pPr>
        <w:bidi/>
        <w:spacing w:after="120" w:line="300"/>
        <w:jc w:val="right"/>
      </w:pPr>
      <w:r>
        <w:rPr>
          <w:rFonts w:ascii="Arial" w:cs="Arial" w:eastAsia="Arial" w:hAnsi="Arial"/>
          <w:b w:val="false"/>
          <w:bCs w:val="false"/>
          <w:i w:val="false"/>
          <w:iCs w:val="false"/>
          <w:color w:val="0F172A"/>
          <w:sz w:val="22"/>
          <w:szCs w:val="22"/>
          <w:rtl/>
        </w:rPr>
        <w:t xml:space="preserve">ארבעה אזורים על רקע מפת רחובות (OpenStreetMap): גבול האזור, התחנות בצבעי הסיווג לפי מרחק ההליכה, ומרכז האזור.</w:t>
      </w:r>
    </w:p>
    <w:p>
      <w:pPr>
        <w:pStyle w:val="Heading2"/>
        <w:bidi/>
        <w:spacing w:after="100" w:before="200"/>
        <w:jc w:val="right"/>
      </w:pPr>
      <w:r>
        <w:rPr>
          <w:rFonts w:ascii="Arial" w:cs="Arial" w:eastAsia="Arial" w:hAnsi="Arial"/>
          <w:b/>
          <w:bCs/>
          <w:i w:val="false"/>
          <w:iCs w:val="false"/>
          <w:color w:val="32318E"/>
          <w:sz w:val="26"/>
          <w:szCs w:val="26"/>
          <w:rtl/>
        </w:rPr>
        <w:t xml:space="preserve">פתח תקווה - תעשיה זעירה · פתח תקווה · ציון 93</w:t>
      </w:r>
    </w:p>
    <w:p>
      <w:pPr>
        <w:spacing w:after="120"/>
        <w:jc w:val="center"/>
      </w:pPr>
      <w:r>
        <w:drawing>
          <wp:inline distT="0" distB="0" distL="0" distR="0">
            <wp:extent cx="5334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9339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0.35 קמ"ר · 193 קווים · הקו החזק כל ~8 דק׳ · הנקודה הרחוקה 5 דק׳ · ממרכז האזור לתחנה 2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התעשייה קריית אריה · פתח תקווה · ציון 89</w:t>
      </w:r>
    </w:p>
    <w:p>
      <w:pPr>
        <w:spacing w:after="120"/>
        <w:jc w:val="center"/>
      </w:pPr>
      <w:r>
        <w:drawing>
          <wp:inline distT="0" distB="0" distL="0" distR="0">
            <wp:extent cx="53340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9911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2.43 קמ"ר · 212 קווים · הקו החזק כל ~7 דק׳ · הנקודה הרחוקה 9 דק׳ · ממרכז האזור לתחנה 3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שחק-שקד · שקד · ציון 20</w:t>
      </w:r>
    </w:p>
    <w:p>
      <w:pPr>
        <w:spacing w:after="120"/>
        <w:jc w:val="center"/>
      </w:pPr>
      <w:r>
        <w:drawing>
          <wp:inline distT="0" distB="0" distL="0" distR="0">
            <wp:extent cx="5334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54102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0.48 קמ"ר · 4 קווים · הקו החזק כל ~90 דק׳ · הנקודה הרחוקה 62 דק׳ · ממרכז האזור לתחנה 16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 · ציון 27</w:t>
      </w:r>
    </w:p>
    <w:p>
      <w:pPr>
        <w:spacing w:after="120"/>
        <w:jc w:val="center"/>
      </w:pPr>
      <w:r>
        <w:drawing>
          <wp:inline distT="0" distB="0" distL="0" distR="0">
            <wp:extent cx="5334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43719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3.37 קמ"ר · 7 קווים · הקו החזק כל ~90 דק׳ · הנקודה הרחוקה 36 דק׳ · ממרכז האזור לתחנה 2 דק׳</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11:43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cdd8aaf36e32660e7bd153d52c1fdfedde74484.png"/><Relationship Id="rId9" Type="http://schemas.openxmlformats.org/officeDocument/2006/relationships/image" Target="media/bfadb59b3cd3cc7815043e7c80f509131c0ae8cf.png"/><Relationship Id="rId10" Type="http://schemas.openxmlformats.org/officeDocument/2006/relationships/image" Target="media/c70c2109af6cd83eadbd99b6ca93ecc5e0281b5a.png"/><Relationship Id="rId11" Type="http://schemas.openxmlformats.org/officeDocument/2006/relationships/image" Target="media/734d1814fe5cae5246a3dde059b8ce24ddbbb244.png"/><Relationship Id="rId12" Type="http://schemas.openxmlformats.org/officeDocument/2006/relationships/image" Target="media/9702968a21a10fd72b780c390f5c68ddc0ac2b5d.png"/><Relationship Id="rId13" Type="http://schemas.openxmlformats.org/officeDocument/2006/relationships/image" Target="media/cc2e4583788521a4f37fa79b97aa5d7c2bfb1e29.png"/><Relationship Id="rId14" Type="http://schemas.openxmlformats.org/officeDocument/2006/relationships/image" Target="media/a80ada1c39b344dab6b01c311618a86c19c77a75.png"/><Relationship Id="rId15" Type="http://schemas.openxmlformats.org/officeDocument/2006/relationships/image" Target="media/2d13d0c6b51638b83f309c9c0a8f07776d92c873.png"/><Relationship Id="rId16" Type="http://schemas.openxmlformats.org/officeDocument/2006/relationships/image" Target="media/04a0d47209dd901f7666d58eab18cf7cbf415f4a.png"/><Relationship Id="rId17" Type="http://schemas.openxmlformats.org/officeDocument/2006/relationships/image" Target="media/48e58d1b15fb71e6eac5a36aafe8c99b0c8d88ba.png"/><Relationship Id="rId18" Type="http://schemas.openxmlformats.org/officeDocument/2006/relationships/image" Target="media/3f6f2769f38208794509ad58f8d62f416b49e2d8.png"/><Relationship Id="rId19" Type="http://schemas.openxmlformats.org/officeDocument/2006/relationships/image" Target="media/840ac932e8f3f4e581bf84de050829b49e0ed155.png"/><Relationship Id="rId20" Type="http://schemas.openxmlformats.org/officeDocument/2006/relationships/image" Target="media/302418a6fb96038d3302d71c742d885bb034ec5e.png"/><Relationship Id="rId21" Type="http://schemas.openxmlformats.org/officeDocument/2006/relationships/image" Target="media/e3f328f3ed725e2f66c6412560db3ccf8fa0e75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2026-09-02T08:44:06.744Z</dcterms:created>
  <dcterms:modified xsi:type="dcterms:W3CDTF">2026-09-02T08:44:06.745Z</dcterms:modified>
</cp:coreProperties>
</file>

<file path=docProps/custom.xml><?xml version="1.0" encoding="utf-8"?>
<Properties xmlns="http://schemas.openxmlformats.org/officeDocument/2006/custom-properties" xmlns:vt="http://schemas.openxmlformats.org/officeDocument/2006/docPropsVTypes"/>
</file>