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753990"/>
        <w:docPartObj>
          <w:docPartGallery w:val="Cover Pages"/>
          <w:docPartUnique/>
        </w:docPartObj>
      </w:sdtPr>
      <w:sdtEndPr>
        <w:rPr>
          <w:b/>
          <w:bCs/>
          <w:smallCaps/>
          <w:noProof/>
        </w:rPr>
      </w:sdtEndPr>
      <w:sdtContent>
        <w:p w:rsidR="000D7970" w:rsidRDefault="000D7970" w:rsidP="00EB224A">
          <w:r>
            <w:rPr>
              <w:noProof/>
            </w:rPr>
            <mc:AlternateContent>
              <mc:Choice Requires="wpg">
                <w:drawing>
                  <wp:anchor distT="0" distB="0" distL="114300" distR="114300" simplePos="0" relativeHeight="251659264" behindDoc="0" locked="0" layoutInCell="1" allowOverlap="1">
                    <wp:simplePos x="0" y="0"/>
                    <wp:positionH relativeFrom="page">
                      <wp:posOffset>4667250</wp:posOffset>
                    </wp:positionH>
                    <wp:positionV relativeFrom="page">
                      <wp:posOffset>-9525</wp:posOffset>
                    </wp:positionV>
                    <wp:extent cx="3113670" cy="10067925"/>
                    <wp:effectExtent l="0" t="0" r="0" b="9525"/>
                    <wp:wrapNone/>
                    <wp:docPr id="453" name="Group 453"/>
                    <wp:cNvGraphicFramePr/>
                    <a:graphic xmlns:a="http://schemas.openxmlformats.org/drawingml/2006/main">
                      <a:graphicData uri="http://schemas.microsoft.com/office/word/2010/wordprocessingGroup">
                        <wpg:wgp>
                          <wpg:cNvGrpSpPr/>
                          <wpg:grpSpPr>
                            <a:xfrm>
                              <a:off x="0" y="0"/>
                              <a:ext cx="3113670" cy="10067925"/>
                              <a:chOff x="0" y="-9525"/>
                              <a:chExt cx="3113670" cy="10067925"/>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34216" y="-9525"/>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84428" w:rsidRDefault="00184428">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84428" w:rsidRDefault="00184428">
                                  <w:pPr>
                                    <w:pStyle w:val="NoSpacing"/>
                                    <w:spacing w:line="360" w:lineRule="auto"/>
                                    <w:rPr>
                                      <w:color w:val="FFFFFF" w:themeColor="background1"/>
                                    </w:rPr>
                                  </w:pPr>
                                </w:p>
                                <w:p w:rsidR="00184428" w:rsidRDefault="0018442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oup 453" o:spid="_x0000_s1026" style="position:absolute;left:0;text-align:left;margin-left:367.5pt;margin-top:-.75pt;width:245.15pt;height:792.75pt;z-index:251659264;mso-width-percent:400;mso-position-horizontal-relative:page;mso-position-vertical-relative:page;mso-width-percent:400" coordorigin=",-95" coordsize="31136,10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342;top:-95;width:29718;height:100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84428" w:rsidRDefault="00184428">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184428" w:rsidRDefault="00184428">
                            <w:pPr>
                              <w:pStyle w:val="NoSpacing"/>
                              <w:spacing w:line="360" w:lineRule="auto"/>
                              <w:rPr>
                                <w:color w:val="FFFFFF" w:themeColor="background1"/>
                              </w:rPr>
                            </w:pPr>
                          </w:p>
                          <w:p w:rsidR="00184428" w:rsidRDefault="00184428">
                            <w:pPr>
                              <w:pStyle w:val="NoSpacing"/>
                              <w:spacing w:line="360" w:lineRule="auto"/>
                              <w:rPr>
                                <w:color w:val="FFFFFF" w:themeColor="background1"/>
                              </w:rPr>
                            </w:pPr>
                          </w:p>
                        </w:txbxContent>
                      </v:textbox>
                    </v:rect>
                    <w10:wrap anchorx="page" anchory="page"/>
                  </v:group>
                </w:pict>
              </mc:Fallback>
            </mc:AlternateContent>
          </w:r>
        </w:p>
        <w:p w:rsidR="00FC6140" w:rsidRDefault="00F84B7F" w:rsidP="00FC6140">
          <w:pPr>
            <w:rPr>
              <w:b/>
              <w:bCs/>
              <w:noProof/>
            </w:rPr>
          </w:pP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3084195</wp:posOffset>
                    </wp:positionV>
                    <wp:extent cx="58769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640080"/>
                            </a:xfrm>
                            <a:prstGeom prst="rect">
                              <a:avLst/>
                            </a:prstGeom>
                            <a:solidFill>
                              <a:schemeClr val="tx1"/>
                            </a:solidFill>
                            <a:ln w="19050">
                              <a:solidFill>
                                <a:schemeClr val="tx1"/>
                              </a:solidFill>
                              <a:miter lim="800000"/>
                              <a:headEnd/>
                              <a:tailEnd/>
                            </a:ln>
                          </wps:spPr>
                          <wps:txbx>
                            <w:txbxContent>
                              <w:p w:rsidR="00AC0111" w:rsidRDefault="008B62D3" w:rsidP="00F84B7F">
                                <w:pPr>
                                  <w:pStyle w:val="NoSpacing"/>
                                  <w:rPr>
                                    <w:color w:val="FFFFFF" w:themeColor="background1"/>
                                    <w:sz w:val="72"/>
                                    <w:szCs w:val="72"/>
                                  </w:rPr>
                                </w:pPr>
                                <w:r>
                                  <w:rPr>
                                    <w:color w:val="FFFFFF" w:themeColor="background1"/>
                                    <w:sz w:val="72"/>
                                    <w:szCs w:val="72"/>
                                  </w:rPr>
                                  <w:t>Risk Management Plan</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left:0;text-align:left;margin-left:0;margin-top:242.85pt;width:462.7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JLg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" o:allowincell="f" fillcolor="black [3213]" strokecolor="black [3213]" strokeweight="1.5pt">
                    <v:textbox style="mso-fit-shape-to-text:t" inset="14.4pt,,14.4pt">
                      <w:txbxContent>
                        <w:p w:rsidR="00AC0111" w:rsidRDefault="008B62D3" w:rsidP="00F84B7F">
                          <w:pPr>
                            <w:pStyle w:val="NoSpacing"/>
                            <w:rPr>
                              <w:color w:val="FFFFFF" w:themeColor="background1"/>
                              <w:sz w:val="72"/>
                              <w:szCs w:val="72"/>
                            </w:rPr>
                          </w:pPr>
                          <w:r>
                            <w:rPr>
                              <w:color w:val="FFFFFF" w:themeColor="background1"/>
                              <w:sz w:val="72"/>
                              <w:szCs w:val="72"/>
                            </w:rPr>
                            <w:t>Risk Management Plan</w:t>
                          </w:r>
                        </w:p>
                      </w:txbxContent>
                    </v:textbox>
                    <w10:wrap anchorx="page" anchory="page"/>
                  </v:rect>
                </w:pict>
              </mc:Fallback>
            </mc:AlternateContent>
          </w:r>
          <w:r>
            <w:rPr>
              <w:b/>
              <w:bCs/>
              <w:smallCaps/>
              <w:noProof/>
            </w:rPr>
            <w:drawing>
              <wp:anchor distT="0" distB="0" distL="114300" distR="114300" simplePos="0" relativeHeight="251664384" behindDoc="0" locked="0" layoutInCell="1" allowOverlap="1">
                <wp:simplePos x="0" y="0"/>
                <wp:positionH relativeFrom="column">
                  <wp:posOffset>-695325</wp:posOffset>
                </wp:positionH>
                <wp:positionV relativeFrom="paragraph">
                  <wp:posOffset>1028065</wp:posOffset>
                </wp:positionV>
                <wp:extent cx="3295650" cy="101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DroidLightBlue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1016000"/>
                        </a:xfrm>
                        <a:prstGeom prst="rect">
                          <a:avLst/>
                        </a:prstGeom>
                      </pic:spPr>
                    </pic:pic>
                  </a:graphicData>
                </a:graphic>
                <wp14:sizeRelH relativeFrom="margin">
                  <wp14:pctWidth>0</wp14:pctWidth>
                </wp14:sizeRelH>
                <wp14:sizeRelV relativeFrom="margin">
                  <wp14:pctHeight>0</wp14:pctHeight>
                </wp14:sizeRelV>
              </wp:anchor>
            </w:drawing>
          </w:r>
          <w:r w:rsidR="000D7970" w:rsidRPr="000D7970">
            <w:rPr>
              <w:b/>
              <w:bCs/>
              <w:smallCaps/>
              <w:noProof/>
            </w:rPr>
            <mc:AlternateContent>
              <mc:Choice Requires="wps">
                <w:drawing>
                  <wp:anchor distT="45720" distB="45720" distL="114300" distR="114300" simplePos="0" relativeHeight="251663360" behindDoc="0" locked="0" layoutInCell="1" allowOverlap="0">
                    <wp:simplePos x="0" y="0"/>
                    <wp:positionH relativeFrom="column">
                      <wp:posOffset>432435</wp:posOffset>
                    </wp:positionH>
                    <wp:positionV relativeFrom="paragraph">
                      <wp:posOffset>5543723</wp:posOffset>
                    </wp:positionV>
                    <wp:extent cx="2359152" cy="402336"/>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152" cy="402336"/>
                            </a:xfrm>
                            <a:prstGeom prst="rect">
                              <a:avLst/>
                            </a:prstGeom>
                            <a:solidFill>
                              <a:srgbClr val="FFFFFF"/>
                            </a:solidFill>
                            <a:ln w="9525">
                              <a:solidFill>
                                <a:schemeClr val="bg1"/>
                              </a:solidFill>
                              <a:miter lim="800000"/>
                              <a:headEnd/>
                              <a:tailEnd/>
                            </a:ln>
                          </wps:spPr>
                          <wps:txbx>
                            <w:txbxContent>
                              <w:p w:rsidR="00184428" w:rsidRPr="009965E1" w:rsidRDefault="00184428" w:rsidP="009965E1">
                                <w:pPr>
                                  <w:rPr>
                                    <w:sz w:val="32"/>
                                    <w:szCs w:val="32"/>
                                  </w:rPr>
                                </w:pPr>
                                <w:r w:rsidRPr="009965E1">
                                  <w:rPr>
                                    <w:sz w:val="32"/>
                                    <w:szCs w:val="32"/>
                                  </w:rPr>
                                  <w:t>Transit Droid Team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184428" w:rsidRDefault="00184428" w:rsidP="000D7970">
                                <w:pPr>
                                  <w:spacing w:after="0"/>
                                </w:pPr>
                                <w:r>
                                  <w:rPr>
                                    <w:rFonts w:ascii="NimbusSanL-Regu" w:hAnsi="NimbusSanL-Regu" w:cs="NimbusSanL-Regu"/>
                                    <w:sz w:val="16"/>
                                    <w:szCs w:val="16"/>
                                  </w:rPr>
                                  <w:t>Yasser Al-Hasan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34.05pt;margin-top:436.5pt;width:185.75pt;height:3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Ay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" o:allowoverlap="f" strokecolor="white [3212]">
                    <v:textbox style="mso-fit-shape-to-text:t">
                      <w:txbxContent>
                        <w:p w:rsidR="00184428" w:rsidRPr="009965E1" w:rsidRDefault="00184428" w:rsidP="009965E1">
                          <w:pPr>
                            <w:rPr>
                              <w:sz w:val="32"/>
                              <w:szCs w:val="32"/>
                            </w:rPr>
                          </w:pPr>
                          <w:r w:rsidRPr="009965E1">
                            <w:rPr>
                              <w:sz w:val="32"/>
                              <w:szCs w:val="32"/>
                            </w:rPr>
                            <w:t>Transit Droid Team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184428" w:rsidRDefault="00184428" w:rsidP="000D7970">
                          <w:pPr>
                            <w:spacing w:after="0"/>
                          </w:pPr>
                          <w:r>
                            <w:rPr>
                              <w:rFonts w:ascii="NimbusSanL-Regu" w:hAnsi="NimbusSanL-Regu" w:cs="NimbusSanL-Regu"/>
                              <w:sz w:val="16"/>
                              <w:szCs w:val="16"/>
                            </w:rPr>
                            <w:t>Yasser Al-Hasan</w:t>
                          </w:r>
                        </w:p>
                      </w:txbxContent>
                    </v:textbox>
                    <w10:wrap type="square"/>
                  </v:shape>
                </w:pict>
              </mc:Fallback>
            </mc:AlternateContent>
          </w:r>
          <w:r w:rsidR="000D7970">
            <w:rPr>
              <w:noProof/>
            </w:rPr>
            <w:drawing>
              <wp:anchor distT="0" distB="0" distL="114300" distR="114300" simplePos="0" relativeHeight="251660288" behindDoc="0" locked="0" layoutInCell="0" allowOverlap="1">
                <wp:simplePos x="0" y="0"/>
                <wp:positionH relativeFrom="page">
                  <wp:posOffset>-51590</wp:posOffset>
                </wp:positionH>
                <wp:positionV relativeFrom="page">
                  <wp:posOffset>3752850</wp:posOffset>
                </wp:positionV>
                <wp:extent cx="7828436" cy="2647950"/>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7843105" cy="265291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D7970">
            <w:rPr>
              <w:b/>
              <w:bCs/>
              <w:smallCaps/>
              <w:noProof/>
            </w:rPr>
            <w:br w:type="page"/>
          </w:r>
        </w:p>
      </w:sdtContent>
    </w:sdt>
    <w:p w:rsidR="0091363E" w:rsidRPr="0091363E" w:rsidRDefault="00FC6140" w:rsidP="0091363E">
      <w:pPr>
        <w:pStyle w:val="Title"/>
      </w:pPr>
      <w:r>
        <w:lastRenderedPageBreak/>
        <w:t>Revision History</w:t>
      </w:r>
    </w:p>
    <w:p w:rsidR="00FC6140" w:rsidRPr="006F0983" w:rsidRDefault="00FC6140" w:rsidP="00FC6140">
      <w:pPr>
        <w:pStyle w:val="BodyText"/>
      </w:pPr>
      <w:r>
        <w:t>The Risk Management Plan document has been developed over an iterative process. The document is placed on an online team shared folder, where all team members have access to it. Once any change is done to this document, the Transit Droid team is notified. All team members are asked to give feedback on the current document version. Once done, the “Approved By” field in the table below is updated by the person who has done the latest changes.</w:t>
      </w:r>
    </w:p>
    <w:tbl>
      <w:tblPr>
        <w:tblStyle w:val="GridTable1Light"/>
        <w:tblpPr w:leftFromText="180" w:rightFromText="180" w:vertAnchor="page" w:horzAnchor="margin" w:tblpY="4096"/>
        <w:tblW w:w="0" w:type="auto"/>
        <w:tblLook w:val="04A0" w:firstRow="1" w:lastRow="0" w:firstColumn="1" w:lastColumn="0" w:noHBand="0" w:noVBand="1"/>
      </w:tblPr>
      <w:tblGrid>
        <w:gridCol w:w="2065"/>
        <w:gridCol w:w="1350"/>
        <w:gridCol w:w="5935"/>
      </w:tblGrid>
      <w:tr w:rsidR="0091363E" w:rsidTr="00913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1363E" w:rsidRDefault="0091363E" w:rsidP="0091363E">
            <w:pPr>
              <w:jc w:val="left"/>
            </w:pPr>
            <w:r>
              <w:t>Date</w:t>
            </w:r>
          </w:p>
        </w:tc>
        <w:tc>
          <w:tcPr>
            <w:tcW w:w="1350" w:type="dxa"/>
          </w:tcPr>
          <w:p w:rsidR="0091363E" w:rsidRDefault="0091363E" w:rsidP="0091363E">
            <w:pPr>
              <w:jc w:val="left"/>
              <w:cnfStyle w:val="100000000000" w:firstRow="1" w:lastRow="0" w:firstColumn="0" w:lastColumn="0" w:oddVBand="0" w:evenVBand="0" w:oddHBand="0" w:evenHBand="0" w:firstRowFirstColumn="0" w:firstRowLastColumn="0" w:lastRowFirstColumn="0" w:lastRowLastColumn="0"/>
            </w:pPr>
            <w:r>
              <w:t>Version</w:t>
            </w:r>
          </w:p>
        </w:tc>
        <w:tc>
          <w:tcPr>
            <w:tcW w:w="5935" w:type="dxa"/>
          </w:tcPr>
          <w:p w:rsidR="0091363E" w:rsidRDefault="0091363E" w:rsidP="0091363E">
            <w:pPr>
              <w:jc w:val="left"/>
              <w:cnfStyle w:val="100000000000" w:firstRow="1" w:lastRow="0" w:firstColumn="0" w:lastColumn="0" w:oddVBand="0" w:evenVBand="0" w:oddHBand="0" w:evenHBand="0" w:firstRowFirstColumn="0" w:firstRowLastColumn="0" w:lastRowFirstColumn="0" w:lastRowLastColumn="0"/>
            </w:pPr>
            <w:r>
              <w:t>Description</w:t>
            </w:r>
          </w:p>
        </w:tc>
      </w:tr>
      <w:tr w:rsidR="0091363E" w:rsidTr="0091363E">
        <w:tc>
          <w:tcPr>
            <w:cnfStyle w:val="001000000000" w:firstRow="0" w:lastRow="0" w:firstColumn="1" w:lastColumn="0" w:oddVBand="0" w:evenVBand="0" w:oddHBand="0" w:evenHBand="0" w:firstRowFirstColumn="0" w:firstRowLastColumn="0" w:lastRowFirstColumn="0" w:lastRowLastColumn="0"/>
            <w:tcW w:w="2065" w:type="dxa"/>
          </w:tcPr>
          <w:p w:rsidR="0091363E" w:rsidRPr="001367F0" w:rsidRDefault="0091363E" w:rsidP="0091363E">
            <w:pPr>
              <w:jc w:val="left"/>
            </w:pPr>
            <w:r w:rsidRPr="001367F0">
              <w:t>03/06/2013</w:t>
            </w:r>
          </w:p>
        </w:tc>
        <w:tc>
          <w:tcPr>
            <w:tcW w:w="1350"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r>
              <w:t>1.0</w:t>
            </w:r>
          </w:p>
        </w:tc>
        <w:tc>
          <w:tcPr>
            <w:tcW w:w="5935" w:type="dxa"/>
          </w:tcPr>
          <w:p w:rsidR="0091363E" w:rsidRPr="00CE06B4" w:rsidRDefault="0091363E" w:rsidP="0091363E">
            <w:pPr>
              <w:jc w:val="left"/>
              <w:cnfStyle w:val="000000000000" w:firstRow="0" w:lastRow="0" w:firstColumn="0" w:lastColumn="0" w:oddVBand="0" w:evenVBand="0" w:oddHBand="0" w:evenHBand="0" w:firstRowFirstColumn="0" w:firstRowLastColumn="0" w:lastRowFirstColumn="0" w:lastRowLastColumn="0"/>
              <w:rPr>
                <w:sz w:val="18"/>
                <w:szCs w:val="18"/>
              </w:rPr>
            </w:pPr>
            <w:r>
              <w:t>Initial Risk Management Plan draft</w:t>
            </w:r>
          </w:p>
        </w:tc>
      </w:tr>
      <w:tr w:rsidR="0091363E" w:rsidTr="0091363E">
        <w:tc>
          <w:tcPr>
            <w:cnfStyle w:val="001000000000" w:firstRow="0" w:lastRow="0" w:firstColumn="1" w:lastColumn="0" w:oddVBand="0" w:evenVBand="0" w:oddHBand="0" w:evenHBand="0" w:firstRowFirstColumn="0" w:firstRowLastColumn="0" w:lastRowFirstColumn="0" w:lastRowLastColumn="0"/>
            <w:tcW w:w="2065" w:type="dxa"/>
          </w:tcPr>
          <w:p w:rsidR="0091363E" w:rsidRDefault="0091363E" w:rsidP="0091363E">
            <w:pPr>
              <w:jc w:val="left"/>
            </w:pPr>
            <w:r w:rsidRPr="001367F0">
              <w:t>03/</w:t>
            </w:r>
            <w:r>
              <w:t>08</w:t>
            </w:r>
            <w:r w:rsidRPr="001367F0">
              <w:t>/2013</w:t>
            </w:r>
          </w:p>
        </w:tc>
        <w:tc>
          <w:tcPr>
            <w:tcW w:w="1350"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r>
              <w:t>1.1</w:t>
            </w:r>
          </w:p>
        </w:tc>
        <w:tc>
          <w:tcPr>
            <w:tcW w:w="5935"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r>
              <w:t>Risk Management Procedure, and Risk Monitoring and Control</w:t>
            </w:r>
          </w:p>
        </w:tc>
      </w:tr>
      <w:tr w:rsidR="0091363E" w:rsidTr="0091363E">
        <w:tc>
          <w:tcPr>
            <w:cnfStyle w:val="001000000000" w:firstRow="0" w:lastRow="0" w:firstColumn="1" w:lastColumn="0" w:oddVBand="0" w:evenVBand="0" w:oddHBand="0" w:evenHBand="0" w:firstRowFirstColumn="0" w:firstRowLastColumn="0" w:lastRowFirstColumn="0" w:lastRowLastColumn="0"/>
            <w:tcW w:w="2065" w:type="dxa"/>
          </w:tcPr>
          <w:p w:rsidR="0091363E" w:rsidRDefault="0091363E" w:rsidP="0091363E">
            <w:pPr>
              <w:jc w:val="left"/>
            </w:pPr>
            <w:r>
              <w:t>03/09/2013</w:t>
            </w:r>
          </w:p>
        </w:tc>
        <w:tc>
          <w:tcPr>
            <w:tcW w:w="1350"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r>
              <w:t>1.2</w:t>
            </w:r>
          </w:p>
        </w:tc>
        <w:tc>
          <w:tcPr>
            <w:tcW w:w="5935"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r>
              <w:t>Minor Edits</w:t>
            </w:r>
          </w:p>
        </w:tc>
      </w:tr>
      <w:tr w:rsidR="0091363E" w:rsidTr="0091363E">
        <w:tc>
          <w:tcPr>
            <w:cnfStyle w:val="001000000000" w:firstRow="0" w:lastRow="0" w:firstColumn="1" w:lastColumn="0" w:oddVBand="0" w:evenVBand="0" w:oddHBand="0" w:evenHBand="0" w:firstRowFirstColumn="0" w:firstRowLastColumn="0" w:lastRowFirstColumn="0" w:lastRowLastColumn="0"/>
            <w:tcW w:w="2065" w:type="dxa"/>
          </w:tcPr>
          <w:p w:rsidR="0091363E" w:rsidRDefault="0091363E" w:rsidP="0091363E">
            <w:pPr>
              <w:jc w:val="left"/>
            </w:pPr>
          </w:p>
        </w:tc>
        <w:tc>
          <w:tcPr>
            <w:tcW w:w="1350"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p>
        </w:tc>
        <w:tc>
          <w:tcPr>
            <w:tcW w:w="5935" w:type="dxa"/>
          </w:tcPr>
          <w:p w:rsidR="0091363E" w:rsidRDefault="0091363E" w:rsidP="0091363E">
            <w:pPr>
              <w:jc w:val="left"/>
              <w:cnfStyle w:val="000000000000" w:firstRow="0" w:lastRow="0" w:firstColumn="0" w:lastColumn="0" w:oddVBand="0" w:evenVBand="0" w:oddHBand="0" w:evenHBand="0" w:firstRowFirstColumn="0" w:firstRowLastColumn="0" w:lastRowFirstColumn="0" w:lastRowLastColumn="0"/>
            </w:pPr>
          </w:p>
        </w:tc>
      </w:tr>
    </w:tbl>
    <w:p w:rsidR="00733A4E" w:rsidRDefault="00733A4E" w:rsidP="009965E1">
      <w:pPr>
        <w:rPr>
          <w:smallCaps/>
        </w:rPr>
      </w:pPr>
    </w:p>
    <w:p w:rsidR="0091363E" w:rsidRDefault="0091363E" w:rsidP="009965E1">
      <w:pPr>
        <w:rPr>
          <w:smallCaps/>
        </w:rPr>
      </w:pPr>
    </w:p>
    <w:p w:rsidR="00FC6140" w:rsidRDefault="00FC6140" w:rsidP="009965E1">
      <w:pPr>
        <w:rPr>
          <w:smallCaps/>
        </w:rPr>
      </w:pPr>
      <w:r>
        <w:rPr>
          <w:smallCaps/>
        </w:rPr>
        <w:br w:type="page"/>
      </w:r>
    </w:p>
    <w:sdt>
      <w:sdtPr>
        <w:rPr>
          <w:rFonts w:ascii="Times New Roman" w:hAnsi="Times New Roman"/>
          <w:smallCaps w:val="0"/>
          <w:color w:val="auto"/>
          <w:sz w:val="22"/>
          <w:szCs w:val="20"/>
        </w:rPr>
        <w:id w:val="1498072733"/>
        <w:docPartObj>
          <w:docPartGallery w:val="Table of Contents"/>
          <w:docPartUnique/>
        </w:docPartObj>
      </w:sdtPr>
      <w:sdtEndPr>
        <w:rPr>
          <w:b/>
          <w:bCs/>
          <w:noProof/>
        </w:rPr>
      </w:sdtEndPr>
      <w:sdtContent>
        <w:p w:rsidR="00D37639" w:rsidRPr="00733A4E" w:rsidRDefault="00D37639" w:rsidP="00FC6140">
          <w:pPr>
            <w:pStyle w:val="Title"/>
          </w:pPr>
          <w:r w:rsidRPr="009965E1">
            <w:t>Contents</w:t>
          </w:r>
        </w:p>
        <w:p w:rsidR="00DB3056" w:rsidRDefault="00092EBD">
          <w:pPr>
            <w:pStyle w:val="TOC1"/>
            <w:tabs>
              <w:tab w:val="left" w:pos="40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350962197" w:history="1">
            <w:r w:rsidR="00DB3056" w:rsidRPr="00C62F09">
              <w:rPr>
                <w:rStyle w:val="Hyperlink"/>
                <w:noProof/>
              </w:rPr>
              <w:t>1</w:t>
            </w:r>
            <w:r w:rsidR="00DB3056">
              <w:rPr>
                <w:rFonts w:asciiTheme="minorHAnsi" w:hAnsiTheme="minorHAnsi"/>
                <w:noProof/>
                <w:szCs w:val="22"/>
              </w:rPr>
              <w:tab/>
            </w:r>
            <w:r w:rsidR="00DB3056" w:rsidRPr="00C62F09">
              <w:rPr>
                <w:rStyle w:val="Hyperlink"/>
                <w:noProof/>
              </w:rPr>
              <w:t>INTRODUCTION</w:t>
            </w:r>
            <w:r w:rsidR="00DB3056">
              <w:rPr>
                <w:noProof/>
                <w:webHidden/>
              </w:rPr>
              <w:tab/>
            </w:r>
            <w:r w:rsidR="00DB3056">
              <w:rPr>
                <w:noProof/>
                <w:webHidden/>
              </w:rPr>
              <w:fldChar w:fldCharType="begin"/>
            </w:r>
            <w:r w:rsidR="00DB3056">
              <w:rPr>
                <w:noProof/>
                <w:webHidden/>
              </w:rPr>
              <w:instrText xml:space="preserve"> PAGEREF _Toc350962197 \h </w:instrText>
            </w:r>
            <w:r w:rsidR="00DB3056">
              <w:rPr>
                <w:noProof/>
                <w:webHidden/>
              </w:rPr>
            </w:r>
            <w:r w:rsidR="00DB3056">
              <w:rPr>
                <w:noProof/>
                <w:webHidden/>
              </w:rPr>
              <w:fldChar w:fldCharType="separate"/>
            </w:r>
            <w:r w:rsidR="00DB3056">
              <w:rPr>
                <w:noProof/>
                <w:webHidden/>
              </w:rPr>
              <w:t>3</w:t>
            </w:r>
            <w:r w:rsidR="00DB3056">
              <w:rPr>
                <w:noProof/>
                <w:webHidden/>
              </w:rPr>
              <w:fldChar w:fldCharType="end"/>
            </w:r>
          </w:hyperlink>
        </w:p>
        <w:p w:rsidR="00DB3056" w:rsidRDefault="00DB3056">
          <w:pPr>
            <w:pStyle w:val="TOC2"/>
            <w:tabs>
              <w:tab w:val="left" w:pos="880"/>
              <w:tab w:val="right" w:leader="dot" w:pos="9350"/>
            </w:tabs>
            <w:rPr>
              <w:rFonts w:asciiTheme="minorHAnsi" w:hAnsiTheme="minorHAnsi"/>
              <w:noProof/>
              <w:szCs w:val="22"/>
            </w:rPr>
          </w:pPr>
          <w:hyperlink w:anchor="_Toc350962198" w:history="1">
            <w:r w:rsidRPr="00C62F09">
              <w:rPr>
                <w:rStyle w:val="Hyperlink"/>
                <w:noProof/>
              </w:rPr>
              <w:t>1.1</w:t>
            </w:r>
            <w:r>
              <w:rPr>
                <w:rFonts w:asciiTheme="minorHAnsi" w:hAnsiTheme="minorHAnsi"/>
                <w:noProof/>
                <w:szCs w:val="22"/>
              </w:rPr>
              <w:tab/>
            </w:r>
            <w:r w:rsidRPr="00C62F09">
              <w:rPr>
                <w:rStyle w:val="Hyperlink"/>
                <w:noProof/>
              </w:rPr>
              <w:t>Purpose Of The Risk Management Plan</w:t>
            </w:r>
            <w:r>
              <w:rPr>
                <w:noProof/>
                <w:webHidden/>
              </w:rPr>
              <w:tab/>
            </w:r>
            <w:r>
              <w:rPr>
                <w:noProof/>
                <w:webHidden/>
              </w:rPr>
              <w:fldChar w:fldCharType="begin"/>
            </w:r>
            <w:r>
              <w:rPr>
                <w:noProof/>
                <w:webHidden/>
              </w:rPr>
              <w:instrText xml:space="preserve"> PAGEREF _Toc350962198 \h </w:instrText>
            </w:r>
            <w:r>
              <w:rPr>
                <w:noProof/>
                <w:webHidden/>
              </w:rPr>
            </w:r>
            <w:r>
              <w:rPr>
                <w:noProof/>
                <w:webHidden/>
              </w:rPr>
              <w:fldChar w:fldCharType="separate"/>
            </w:r>
            <w:r>
              <w:rPr>
                <w:noProof/>
                <w:webHidden/>
              </w:rPr>
              <w:t>3</w:t>
            </w:r>
            <w:r>
              <w:rPr>
                <w:noProof/>
                <w:webHidden/>
              </w:rPr>
              <w:fldChar w:fldCharType="end"/>
            </w:r>
          </w:hyperlink>
        </w:p>
        <w:p w:rsidR="00DB3056" w:rsidRDefault="00DB3056">
          <w:pPr>
            <w:pStyle w:val="TOC1"/>
            <w:tabs>
              <w:tab w:val="left" w:pos="400"/>
              <w:tab w:val="right" w:leader="dot" w:pos="9350"/>
            </w:tabs>
            <w:rPr>
              <w:rFonts w:asciiTheme="minorHAnsi" w:hAnsiTheme="minorHAnsi"/>
              <w:noProof/>
              <w:szCs w:val="22"/>
            </w:rPr>
          </w:pPr>
          <w:hyperlink w:anchor="_Toc350962199" w:history="1">
            <w:r w:rsidRPr="00C62F09">
              <w:rPr>
                <w:rStyle w:val="Hyperlink"/>
                <w:noProof/>
              </w:rPr>
              <w:t>2</w:t>
            </w:r>
            <w:r>
              <w:rPr>
                <w:rFonts w:asciiTheme="minorHAnsi" w:hAnsiTheme="minorHAnsi"/>
                <w:noProof/>
                <w:szCs w:val="22"/>
              </w:rPr>
              <w:tab/>
            </w:r>
            <w:r w:rsidRPr="00C62F09">
              <w:rPr>
                <w:rStyle w:val="Hyperlink"/>
                <w:noProof/>
              </w:rPr>
              <w:t>risk management Procedure</w:t>
            </w:r>
            <w:r>
              <w:rPr>
                <w:noProof/>
                <w:webHidden/>
              </w:rPr>
              <w:tab/>
            </w:r>
            <w:r>
              <w:rPr>
                <w:noProof/>
                <w:webHidden/>
              </w:rPr>
              <w:fldChar w:fldCharType="begin"/>
            </w:r>
            <w:r>
              <w:rPr>
                <w:noProof/>
                <w:webHidden/>
              </w:rPr>
              <w:instrText xml:space="preserve"> PAGEREF _Toc350962199 \h </w:instrText>
            </w:r>
            <w:r>
              <w:rPr>
                <w:noProof/>
                <w:webHidden/>
              </w:rPr>
            </w:r>
            <w:r>
              <w:rPr>
                <w:noProof/>
                <w:webHidden/>
              </w:rPr>
              <w:fldChar w:fldCharType="separate"/>
            </w:r>
            <w:r>
              <w:rPr>
                <w:noProof/>
                <w:webHidden/>
              </w:rPr>
              <w:t>4</w:t>
            </w:r>
            <w:r>
              <w:rPr>
                <w:noProof/>
                <w:webHidden/>
              </w:rPr>
              <w:fldChar w:fldCharType="end"/>
            </w:r>
          </w:hyperlink>
        </w:p>
        <w:p w:rsidR="00DB3056" w:rsidRDefault="00DB3056">
          <w:pPr>
            <w:pStyle w:val="TOC2"/>
            <w:tabs>
              <w:tab w:val="left" w:pos="880"/>
              <w:tab w:val="right" w:leader="dot" w:pos="9350"/>
            </w:tabs>
            <w:rPr>
              <w:rFonts w:asciiTheme="minorHAnsi" w:hAnsiTheme="minorHAnsi"/>
              <w:noProof/>
              <w:szCs w:val="22"/>
            </w:rPr>
          </w:pPr>
          <w:hyperlink w:anchor="_Toc350962200" w:history="1">
            <w:r w:rsidRPr="00C62F09">
              <w:rPr>
                <w:rStyle w:val="Hyperlink"/>
                <w:rFonts w:cs="Times New Roman"/>
                <w:noProof/>
              </w:rPr>
              <w:t>2.1</w:t>
            </w:r>
            <w:r>
              <w:rPr>
                <w:rFonts w:asciiTheme="minorHAnsi" w:hAnsiTheme="minorHAnsi"/>
                <w:noProof/>
                <w:szCs w:val="22"/>
              </w:rPr>
              <w:tab/>
            </w:r>
            <w:r w:rsidRPr="00C62F09">
              <w:rPr>
                <w:rStyle w:val="Hyperlink"/>
                <w:rFonts w:cs="Times New Roman"/>
                <w:noProof/>
              </w:rPr>
              <w:t>Process</w:t>
            </w:r>
            <w:r>
              <w:rPr>
                <w:noProof/>
                <w:webHidden/>
              </w:rPr>
              <w:tab/>
            </w:r>
            <w:r>
              <w:rPr>
                <w:noProof/>
                <w:webHidden/>
              </w:rPr>
              <w:fldChar w:fldCharType="begin"/>
            </w:r>
            <w:r>
              <w:rPr>
                <w:noProof/>
                <w:webHidden/>
              </w:rPr>
              <w:instrText xml:space="preserve"> PAGEREF _Toc350962200 \h </w:instrText>
            </w:r>
            <w:r>
              <w:rPr>
                <w:noProof/>
                <w:webHidden/>
              </w:rPr>
            </w:r>
            <w:r>
              <w:rPr>
                <w:noProof/>
                <w:webHidden/>
              </w:rPr>
              <w:fldChar w:fldCharType="separate"/>
            </w:r>
            <w:r>
              <w:rPr>
                <w:noProof/>
                <w:webHidden/>
              </w:rPr>
              <w:t>4</w:t>
            </w:r>
            <w:r>
              <w:rPr>
                <w:noProof/>
                <w:webHidden/>
              </w:rPr>
              <w:fldChar w:fldCharType="end"/>
            </w:r>
          </w:hyperlink>
        </w:p>
        <w:p w:rsidR="00DB3056" w:rsidRDefault="00DB3056">
          <w:pPr>
            <w:pStyle w:val="TOC2"/>
            <w:tabs>
              <w:tab w:val="left" w:pos="880"/>
              <w:tab w:val="right" w:leader="dot" w:pos="9350"/>
            </w:tabs>
            <w:rPr>
              <w:rFonts w:asciiTheme="minorHAnsi" w:hAnsiTheme="minorHAnsi"/>
              <w:noProof/>
              <w:szCs w:val="22"/>
            </w:rPr>
          </w:pPr>
          <w:hyperlink w:anchor="_Toc350962201" w:history="1">
            <w:r w:rsidRPr="00C62F09">
              <w:rPr>
                <w:rStyle w:val="Hyperlink"/>
                <w:rFonts w:cs="Times New Roman"/>
                <w:noProof/>
              </w:rPr>
              <w:t>2.2</w:t>
            </w:r>
            <w:r>
              <w:rPr>
                <w:rFonts w:asciiTheme="minorHAnsi" w:hAnsiTheme="minorHAnsi"/>
                <w:noProof/>
                <w:szCs w:val="22"/>
              </w:rPr>
              <w:tab/>
            </w:r>
            <w:r w:rsidRPr="00C62F09">
              <w:rPr>
                <w:rStyle w:val="Hyperlink"/>
                <w:rFonts w:cs="Times New Roman"/>
                <w:noProof/>
              </w:rPr>
              <w:t>Risk Identification</w:t>
            </w:r>
            <w:r>
              <w:rPr>
                <w:noProof/>
                <w:webHidden/>
              </w:rPr>
              <w:tab/>
            </w:r>
            <w:r>
              <w:rPr>
                <w:noProof/>
                <w:webHidden/>
              </w:rPr>
              <w:fldChar w:fldCharType="begin"/>
            </w:r>
            <w:r>
              <w:rPr>
                <w:noProof/>
                <w:webHidden/>
              </w:rPr>
              <w:instrText xml:space="preserve"> PAGEREF _Toc350962201 \h </w:instrText>
            </w:r>
            <w:r>
              <w:rPr>
                <w:noProof/>
                <w:webHidden/>
              </w:rPr>
            </w:r>
            <w:r>
              <w:rPr>
                <w:noProof/>
                <w:webHidden/>
              </w:rPr>
              <w:fldChar w:fldCharType="separate"/>
            </w:r>
            <w:r>
              <w:rPr>
                <w:noProof/>
                <w:webHidden/>
              </w:rPr>
              <w:t>4</w:t>
            </w:r>
            <w:r>
              <w:rPr>
                <w:noProof/>
                <w:webHidden/>
              </w:rPr>
              <w:fldChar w:fldCharType="end"/>
            </w:r>
          </w:hyperlink>
        </w:p>
        <w:p w:rsidR="00DB3056" w:rsidRDefault="00DB3056">
          <w:pPr>
            <w:pStyle w:val="TOC2"/>
            <w:tabs>
              <w:tab w:val="left" w:pos="880"/>
              <w:tab w:val="right" w:leader="dot" w:pos="9350"/>
            </w:tabs>
            <w:rPr>
              <w:rFonts w:asciiTheme="minorHAnsi" w:hAnsiTheme="minorHAnsi"/>
              <w:noProof/>
              <w:szCs w:val="22"/>
            </w:rPr>
          </w:pPr>
          <w:hyperlink w:anchor="_Toc350962202" w:history="1">
            <w:r w:rsidRPr="00C62F09">
              <w:rPr>
                <w:rStyle w:val="Hyperlink"/>
                <w:noProof/>
              </w:rPr>
              <w:t>2.3</w:t>
            </w:r>
            <w:r>
              <w:rPr>
                <w:rFonts w:asciiTheme="minorHAnsi" w:hAnsiTheme="minorHAnsi"/>
                <w:noProof/>
                <w:szCs w:val="22"/>
              </w:rPr>
              <w:tab/>
            </w:r>
            <w:r w:rsidRPr="00C62F09">
              <w:rPr>
                <w:rStyle w:val="Hyperlink"/>
                <w:noProof/>
              </w:rPr>
              <w:t>Risk Analysis</w:t>
            </w:r>
            <w:r>
              <w:rPr>
                <w:noProof/>
                <w:webHidden/>
              </w:rPr>
              <w:tab/>
            </w:r>
            <w:r>
              <w:rPr>
                <w:noProof/>
                <w:webHidden/>
              </w:rPr>
              <w:fldChar w:fldCharType="begin"/>
            </w:r>
            <w:r>
              <w:rPr>
                <w:noProof/>
                <w:webHidden/>
              </w:rPr>
              <w:instrText xml:space="preserve"> PAGEREF _Toc350962202 \h </w:instrText>
            </w:r>
            <w:r>
              <w:rPr>
                <w:noProof/>
                <w:webHidden/>
              </w:rPr>
            </w:r>
            <w:r>
              <w:rPr>
                <w:noProof/>
                <w:webHidden/>
              </w:rPr>
              <w:fldChar w:fldCharType="separate"/>
            </w:r>
            <w:r>
              <w:rPr>
                <w:noProof/>
                <w:webHidden/>
              </w:rPr>
              <w:t>4</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03" w:history="1">
            <w:r w:rsidRPr="00C62F09">
              <w:rPr>
                <w:rStyle w:val="Hyperlink"/>
                <w:rFonts w:cs="Times New Roman"/>
                <w:noProof/>
              </w:rPr>
              <w:t>2.3.1</w:t>
            </w:r>
            <w:r>
              <w:rPr>
                <w:rFonts w:asciiTheme="minorHAnsi" w:hAnsiTheme="minorHAnsi"/>
                <w:noProof/>
                <w:szCs w:val="22"/>
              </w:rPr>
              <w:tab/>
            </w:r>
            <w:r w:rsidRPr="00C62F09">
              <w:rPr>
                <w:rStyle w:val="Hyperlink"/>
                <w:rFonts w:cs="Times New Roman"/>
                <w:noProof/>
              </w:rPr>
              <w:t>Qualitative Risk Analysis</w:t>
            </w:r>
            <w:r>
              <w:rPr>
                <w:noProof/>
                <w:webHidden/>
              </w:rPr>
              <w:tab/>
            </w:r>
            <w:r>
              <w:rPr>
                <w:noProof/>
                <w:webHidden/>
              </w:rPr>
              <w:fldChar w:fldCharType="begin"/>
            </w:r>
            <w:r>
              <w:rPr>
                <w:noProof/>
                <w:webHidden/>
              </w:rPr>
              <w:instrText xml:space="preserve"> PAGEREF _Toc350962203 \h </w:instrText>
            </w:r>
            <w:r>
              <w:rPr>
                <w:noProof/>
                <w:webHidden/>
              </w:rPr>
            </w:r>
            <w:r>
              <w:rPr>
                <w:noProof/>
                <w:webHidden/>
              </w:rPr>
              <w:fldChar w:fldCharType="separate"/>
            </w:r>
            <w:r>
              <w:rPr>
                <w:noProof/>
                <w:webHidden/>
              </w:rPr>
              <w:t>4</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04" w:history="1">
            <w:r w:rsidRPr="00C62F09">
              <w:rPr>
                <w:rStyle w:val="Hyperlink"/>
                <w:rFonts w:cs="Times New Roman"/>
                <w:noProof/>
              </w:rPr>
              <w:t>2.3.2</w:t>
            </w:r>
            <w:r>
              <w:rPr>
                <w:rFonts w:asciiTheme="minorHAnsi" w:hAnsiTheme="minorHAnsi"/>
                <w:noProof/>
                <w:szCs w:val="22"/>
              </w:rPr>
              <w:tab/>
            </w:r>
            <w:r w:rsidRPr="00C62F09">
              <w:rPr>
                <w:rStyle w:val="Hyperlink"/>
                <w:rFonts w:cs="Times New Roman"/>
                <w:noProof/>
              </w:rPr>
              <w:t>Quantitative Risk Analysis</w:t>
            </w:r>
            <w:r>
              <w:rPr>
                <w:noProof/>
                <w:webHidden/>
              </w:rPr>
              <w:tab/>
            </w:r>
            <w:r>
              <w:rPr>
                <w:noProof/>
                <w:webHidden/>
              </w:rPr>
              <w:fldChar w:fldCharType="begin"/>
            </w:r>
            <w:r>
              <w:rPr>
                <w:noProof/>
                <w:webHidden/>
              </w:rPr>
              <w:instrText xml:space="preserve"> PAGEREF _Toc350962204 \h </w:instrText>
            </w:r>
            <w:r>
              <w:rPr>
                <w:noProof/>
                <w:webHidden/>
              </w:rPr>
            </w:r>
            <w:r>
              <w:rPr>
                <w:noProof/>
                <w:webHidden/>
              </w:rPr>
              <w:fldChar w:fldCharType="separate"/>
            </w:r>
            <w:r>
              <w:rPr>
                <w:noProof/>
                <w:webHidden/>
              </w:rPr>
              <w:t>5</w:t>
            </w:r>
            <w:r>
              <w:rPr>
                <w:noProof/>
                <w:webHidden/>
              </w:rPr>
              <w:fldChar w:fldCharType="end"/>
            </w:r>
          </w:hyperlink>
        </w:p>
        <w:p w:rsidR="00DB3056" w:rsidRDefault="00DB3056">
          <w:pPr>
            <w:pStyle w:val="TOC2"/>
            <w:tabs>
              <w:tab w:val="left" w:pos="880"/>
              <w:tab w:val="right" w:leader="dot" w:pos="9350"/>
            </w:tabs>
            <w:rPr>
              <w:rFonts w:asciiTheme="minorHAnsi" w:hAnsiTheme="minorHAnsi"/>
              <w:noProof/>
              <w:szCs w:val="22"/>
            </w:rPr>
          </w:pPr>
          <w:hyperlink w:anchor="_Toc350962205" w:history="1">
            <w:r w:rsidRPr="00C62F09">
              <w:rPr>
                <w:rStyle w:val="Hyperlink"/>
                <w:noProof/>
              </w:rPr>
              <w:t>2.4</w:t>
            </w:r>
            <w:r>
              <w:rPr>
                <w:rFonts w:asciiTheme="minorHAnsi" w:hAnsiTheme="minorHAnsi"/>
                <w:noProof/>
                <w:szCs w:val="22"/>
              </w:rPr>
              <w:tab/>
            </w:r>
            <w:r w:rsidRPr="00C62F09">
              <w:rPr>
                <w:rStyle w:val="Hyperlink"/>
                <w:noProof/>
              </w:rPr>
              <w:t>Risk Response Planning</w:t>
            </w:r>
            <w:r>
              <w:rPr>
                <w:noProof/>
                <w:webHidden/>
              </w:rPr>
              <w:tab/>
            </w:r>
            <w:r>
              <w:rPr>
                <w:noProof/>
                <w:webHidden/>
              </w:rPr>
              <w:fldChar w:fldCharType="begin"/>
            </w:r>
            <w:r>
              <w:rPr>
                <w:noProof/>
                <w:webHidden/>
              </w:rPr>
              <w:instrText xml:space="preserve"> PAGEREF _Toc350962205 \h </w:instrText>
            </w:r>
            <w:r>
              <w:rPr>
                <w:noProof/>
                <w:webHidden/>
              </w:rPr>
            </w:r>
            <w:r>
              <w:rPr>
                <w:noProof/>
                <w:webHidden/>
              </w:rPr>
              <w:fldChar w:fldCharType="separate"/>
            </w:r>
            <w:r>
              <w:rPr>
                <w:noProof/>
                <w:webHidden/>
              </w:rPr>
              <w:t>5</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06" w:history="1">
            <w:r w:rsidRPr="00C62F09">
              <w:rPr>
                <w:rStyle w:val="Hyperlink"/>
                <w:rFonts w:cs="Times New Roman"/>
                <w:noProof/>
              </w:rPr>
              <w:t>2.4.1</w:t>
            </w:r>
            <w:r>
              <w:rPr>
                <w:rFonts w:asciiTheme="minorHAnsi" w:hAnsiTheme="minorHAnsi"/>
                <w:noProof/>
                <w:szCs w:val="22"/>
              </w:rPr>
              <w:tab/>
            </w:r>
            <w:r w:rsidRPr="00C62F09">
              <w:rPr>
                <w:rStyle w:val="Hyperlink"/>
                <w:rFonts w:cs="Times New Roman"/>
                <w:noProof/>
              </w:rPr>
              <w:t>Avoid</w:t>
            </w:r>
            <w:r>
              <w:rPr>
                <w:noProof/>
                <w:webHidden/>
              </w:rPr>
              <w:tab/>
            </w:r>
            <w:r>
              <w:rPr>
                <w:noProof/>
                <w:webHidden/>
              </w:rPr>
              <w:fldChar w:fldCharType="begin"/>
            </w:r>
            <w:r>
              <w:rPr>
                <w:noProof/>
                <w:webHidden/>
              </w:rPr>
              <w:instrText xml:space="preserve"> PAGEREF _Toc350962206 \h </w:instrText>
            </w:r>
            <w:r>
              <w:rPr>
                <w:noProof/>
                <w:webHidden/>
              </w:rPr>
            </w:r>
            <w:r>
              <w:rPr>
                <w:noProof/>
                <w:webHidden/>
              </w:rPr>
              <w:fldChar w:fldCharType="separate"/>
            </w:r>
            <w:r>
              <w:rPr>
                <w:noProof/>
                <w:webHidden/>
              </w:rPr>
              <w:t>5</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07" w:history="1">
            <w:r w:rsidRPr="00C62F09">
              <w:rPr>
                <w:rStyle w:val="Hyperlink"/>
                <w:rFonts w:cs="Times New Roman"/>
                <w:noProof/>
              </w:rPr>
              <w:t>2.4.2</w:t>
            </w:r>
            <w:r>
              <w:rPr>
                <w:rFonts w:asciiTheme="minorHAnsi" w:hAnsiTheme="minorHAnsi"/>
                <w:noProof/>
                <w:szCs w:val="22"/>
              </w:rPr>
              <w:tab/>
            </w:r>
            <w:r w:rsidRPr="00C62F09">
              <w:rPr>
                <w:rStyle w:val="Hyperlink"/>
                <w:rFonts w:cs="Times New Roman"/>
                <w:noProof/>
              </w:rPr>
              <w:t>Mitigate</w:t>
            </w:r>
            <w:r>
              <w:rPr>
                <w:noProof/>
                <w:webHidden/>
              </w:rPr>
              <w:tab/>
            </w:r>
            <w:r>
              <w:rPr>
                <w:noProof/>
                <w:webHidden/>
              </w:rPr>
              <w:fldChar w:fldCharType="begin"/>
            </w:r>
            <w:r>
              <w:rPr>
                <w:noProof/>
                <w:webHidden/>
              </w:rPr>
              <w:instrText xml:space="preserve"> PAGEREF _Toc350962207 \h </w:instrText>
            </w:r>
            <w:r>
              <w:rPr>
                <w:noProof/>
                <w:webHidden/>
              </w:rPr>
            </w:r>
            <w:r>
              <w:rPr>
                <w:noProof/>
                <w:webHidden/>
              </w:rPr>
              <w:fldChar w:fldCharType="separate"/>
            </w:r>
            <w:r>
              <w:rPr>
                <w:noProof/>
                <w:webHidden/>
              </w:rPr>
              <w:t>5</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08" w:history="1">
            <w:r w:rsidRPr="00C62F09">
              <w:rPr>
                <w:rStyle w:val="Hyperlink"/>
                <w:rFonts w:cs="Times New Roman"/>
                <w:noProof/>
              </w:rPr>
              <w:t>2.4.3</w:t>
            </w:r>
            <w:r>
              <w:rPr>
                <w:rFonts w:asciiTheme="minorHAnsi" w:hAnsiTheme="minorHAnsi"/>
                <w:noProof/>
                <w:szCs w:val="22"/>
              </w:rPr>
              <w:tab/>
            </w:r>
            <w:r w:rsidRPr="00C62F09">
              <w:rPr>
                <w:rStyle w:val="Hyperlink"/>
                <w:rFonts w:cs="Times New Roman"/>
                <w:noProof/>
              </w:rPr>
              <w:t>Accept</w:t>
            </w:r>
            <w:r>
              <w:rPr>
                <w:noProof/>
                <w:webHidden/>
              </w:rPr>
              <w:tab/>
            </w:r>
            <w:r>
              <w:rPr>
                <w:noProof/>
                <w:webHidden/>
              </w:rPr>
              <w:fldChar w:fldCharType="begin"/>
            </w:r>
            <w:r>
              <w:rPr>
                <w:noProof/>
                <w:webHidden/>
              </w:rPr>
              <w:instrText xml:space="preserve"> PAGEREF _Toc350962208 \h </w:instrText>
            </w:r>
            <w:r>
              <w:rPr>
                <w:noProof/>
                <w:webHidden/>
              </w:rPr>
            </w:r>
            <w:r>
              <w:rPr>
                <w:noProof/>
                <w:webHidden/>
              </w:rPr>
              <w:fldChar w:fldCharType="separate"/>
            </w:r>
            <w:r>
              <w:rPr>
                <w:noProof/>
                <w:webHidden/>
              </w:rPr>
              <w:t>5</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09" w:history="1">
            <w:r w:rsidRPr="00C62F09">
              <w:rPr>
                <w:rStyle w:val="Hyperlink"/>
                <w:rFonts w:cs="Times New Roman"/>
                <w:noProof/>
              </w:rPr>
              <w:t>2.4.4</w:t>
            </w:r>
            <w:r>
              <w:rPr>
                <w:rFonts w:asciiTheme="minorHAnsi" w:hAnsiTheme="minorHAnsi"/>
                <w:noProof/>
                <w:szCs w:val="22"/>
              </w:rPr>
              <w:tab/>
            </w:r>
            <w:r w:rsidRPr="00C62F09">
              <w:rPr>
                <w:rStyle w:val="Hyperlink"/>
                <w:rFonts w:cs="Times New Roman"/>
                <w:noProof/>
              </w:rPr>
              <w:t>Transfer</w:t>
            </w:r>
            <w:r>
              <w:rPr>
                <w:noProof/>
                <w:webHidden/>
              </w:rPr>
              <w:tab/>
            </w:r>
            <w:r>
              <w:rPr>
                <w:noProof/>
                <w:webHidden/>
              </w:rPr>
              <w:fldChar w:fldCharType="begin"/>
            </w:r>
            <w:r>
              <w:rPr>
                <w:noProof/>
                <w:webHidden/>
              </w:rPr>
              <w:instrText xml:space="preserve"> PAGEREF _Toc350962209 \h </w:instrText>
            </w:r>
            <w:r>
              <w:rPr>
                <w:noProof/>
                <w:webHidden/>
              </w:rPr>
            </w:r>
            <w:r>
              <w:rPr>
                <w:noProof/>
                <w:webHidden/>
              </w:rPr>
              <w:fldChar w:fldCharType="separate"/>
            </w:r>
            <w:r>
              <w:rPr>
                <w:noProof/>
                <w:webHidden/>
              </w:rPr>
              <w:t>5</w:t>
            </w:r>
            <w:r>
              <w:rPr>
                <w:noProof/>
                <w:webHidden/>
              </w:rPr>
              <w:fldChar w:fldCharType="end"/>
            </w:r>
          </w:hyperlink>
        </w:p>
        <w:p w:rsidR="00DB3056" w:rsidRDefault="00DB3056">
          <w:pPr>
            <w:pStyle w:val="TOC2"/>
            <w:tabs>
              <w:tab w:val="left" w:pos="880"/>
              <w:tab w:val="right" w:leader="dot" w:pos="9350"/>
            </w:tabs>
            <w:rPr>
              <w:rFonts w:asciiTheme="minorHAnsi" w:hAnsiTheme="minorHAnsi"/>
              <w:noProof/>
              <w:szCs w:val="22"/>
            </w:rPr>
          </w:pPr>
          <w:hyperlink w:anchor="_Toc350962210" w:history="1">
            <w:r w:rsidRPr="00C62F09">
              <w:rPr>
                <w:rStyle w:val="Hyperlink"/>
                <w:noProof/>
              </w:rPr>
              <w:t>2.5</w:t>
            </w:r>
            <w:r>
              <w:rPr>
                <w:rFonts w:asciiTheme="minorHAnsi" w:hAnsiTheme="minorHAnsi"/>
                <w:noProof/>
                <w:szCs w:val="22"/>
              </w:rPr>
              <w:tab/>
            </w:r>
            <w:r w:rsidRPr="00C62F09">
              <w:rPr>
                <w:rStyle w:val="Hyperlink"/>
                <w:noProof/>
              </w:rPr>
              <w:t>Risk Monitoring, Controlling, And Reporting</w:t>
            </w:r>
            <w:r>
              <w:rPr>
                <w:noProof/>
                <w:webHidden/>
              </w:rPr>
              <w:tab/>
            </w:r>
            <w:r>
              <w:rPr>
                <w:noProof/>
                <w:webHidden/>
              </w:rPr>
              <w:fldChar w:fldCharType="begin"/>
            </w:r>
            <w:r>
              <w:rPr>
                <w:noProof/>
                <w:webHidden/>
              </w:rPr>
              <w:instrText xml:space="preserve"> PAGEREF _Toc350962210 \h </w:instrText>
            </w:r>
            <w:r>
              <w:rPr>
                <w:noProof/>
                <w:webHidden/>
              </w:rPr>
            </w:r>
            <w:r>
              <w:rPr>
                <w:noProof/>
                <w:webHidden/>
              </w:rPr>
              <w:fldChar w:fldCharType="separate"/>
            </w:r>
            <w:r>
              <w:rPr>
                <w:noProof/>
                <w:webHidden/>
              </w:rPr>
              <w:t>6</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11" w:history="1">
            <w:r w:rsidRPr="00C62F09">
              <w:rPr>
                <w:rStyle w:val="Hyperlink"/>
                <w:rFonts w:cs="Times New Roman"/>
                <w:noProof/>
              </w:rPr>
              <w:t>2.5.1</w:t>
            </w:r>
            <w:r>
              <w:rPr>
                <w:rFonts w:asciiTheme="minorHAnsi" w:hAnsiTheme="minorHAnsi"/>
                <w:noProof/>
                <w:szCs w:val="22"/>
              </w:rPr>
              <w:tab/>
            </w:r>
            <w:r w:rsidRPr="00C62F09">
              <w:rPr>
                <w:rStyle w:val="Hyperlink"/>
                <w:rFonts w:cs="Times New Roman"/>
                <w:noProof/>
              </w:rPr>
              <w:t>Risk Monitoring</w:t>
            </w:r>
            <w:r>
              <w:rPr>
                <w:noProof/>
                <w:webHidden/>
              </w:rPr>
              <w:tab/>
            </w:r>
            <w:r>
              <w:rPr>
                <w:noProof/>
                <w:webHidden/>
              </w:rPr>
              <w:fldChar w:fldCharType="begin"/>
            </w:r>
            <w:r>
              <w:rPr>
                <w:noProof/>
                <w:webHidden/>
              </w:rPr>
              <w:instrText xml:space="preserve"> PAGEREF _Toc350962211 \h </w:instrText>
            </w:r>
            <w:r>
              <w:rPr>
                <w:noProof/>
                <w:webHidden/>
              </w:rPr>
            </w:r>
            <w:r>
              <w:rPr>
                <w:noProof/>
                <w:webHidden/>
              </w:rPr>
              <w:fldChar w:fldCharType="separate"/>
            </w:r>
            <w:r>
              <w:rPr>
                <w:noProof/>
                <w:webHidden/>
              </w:rPr>
              <w:t>6</w:t>
            </w:r>
            <w:r>
              <w:rPr>
                <w:noProof/>
                <w:webHidden/>
              </w:rPr>
              <w:fldChar w:fldCharType="end"/>
            </w:r>
          </w:hyperlink>
        </w:p>
        <w:p w:rsidR="00DB3056" w:rsidRDefault="00DB3056">
          <w:pPr>
            <w:pStyle w:val="TOC3"/>
            <w:tabs>
              <w:tab w:val="left" w:pos="1100"/>
              <w:tab w:val="right" w:leader="dot" w:pos="9350"/>
            </w:tabs>
            <w:rPr>
              <w:rFonts w:asciiTheme="minorHAnsi" w:hAnsiTheme="minorHAnsi"/>
              <w:noProof/>
              <w:szCs w:val="22"/>
            </w:rPr>
          </w:pPr>
          <w:hyperlink w:anchor="_Toc350962212" w:history="1">
            <w:r w:rsidRPr="00C62F09">
              <w:rPr>
                <w:rStyle w:val="Hyperlink"/>
                <w:rFonts w:cs="Times New Roman"/>
                <w:noProof/>
              </w:rPr>
              <w:t>2.5.2</w:t>
            </w:r>
            <w:r>
              <w:rPr>
                <w:rFonts w:asciiTheme="minorHAnsi" w:hAnsiTheme="minorHAnsi"/>
                <w:noProof/>
                <w:szCs w:val="22"/>
              </w:rPr>
              <w:tab/>
            </w:r>
            <w:r w:rsidRPr="00C62F09">
              <w:rPr>
                <w:rStyle w:val="Hyperlink"/>
                <w:rFonts w:cs="Times New Roman"/>
                <w:noProof/>
              </w:rPr>
              <w:t>Risk Reporting</w:t>
            </w:r>
            <w:r>
              <w:rPr>
                <w:noProof/>
                <w:webHidden/>
              </w:rPr>
              <w:tab/>
            </w:r>
            <w:r>
              <w:rPr>
                <w:noProof/>
                <w:webHidden/>
              </w:rPr>
              <w:fldChar w:fldCharType="begin"/>
            </w:r>
            <w:r>
              <w:rPr>
                <w:noProof/>
                <w:webHidden/>
              </w:rPr>
              <w:instrText xml:space="preserve"> PAGEREF _Toc350962212 \h </w:instrText>
            </w:r>
            <w:r>
              <w:rPr>
                <w:noProof/>
                <w:webHidden/>
              </w:rPr>
            </w:r>
            <w:r>
              <w:rPr>
                <w:noProof/>
                <w:webHidden/>
              </w:rPr>
              <w:fldChar w:fldCharType="separate"/>
            </w:r>
            <w:r>
              <w:rPr>
                <w:noProof/>
                <w:webHidden/>
              </w:rPr>
              <w:t>6</w:t>
            </w:r>
            <w:r>
              <w:rPr>
                <w:noProof/>
                <w:webHidden/>
              </w:rPr>
              <w:fldChar w:fldCharType="end"/>
            </w:r>
          </w:hyperlink>
        </w:p>
        <w:p w:rsidR="00D37639" w:rsidRDefault="00092EBD">
          <w:pPr>
            <w:rPr>
              <w:b/>
              <w:bCs/>
              <w:noProof/>
            </w:rPr>
          </w:pPr>
          <w:r>
            <w:rPr>
              <w:b/>
              <w:bCs/>
              <w:noProof/>
            </w:rPr>
            <w:fldChar w:fldCharType="end"/>
          </w:r>
        </w:p>
      </w:sdtContent>
    </w:sdt>
    <w:p w:rsidR="00FC6140" w:rsidRDefault="00FC6140">
      <w:pPr>
        <w:rPr>
          <w:b/>
          <w:bCs/>
          <w:noProof/>
        </w:rPr>
      </w:pPr>
      <w:r>
        <w:rPr>
          <w:b/>
          <w:bCs/>
          <w:noProof/>
        </w:rPr>
        <w:br w:type="page"/>
      </w:r>
      <w:bookmarkStart w:id="0" w:name="_GoBack"/>
      <w:bookmarkEnd w:id="0"/>
    </w:p>
    <w:p w:rsidR="00FC6140" w:rsidRDefault="00FC6140" w:rsidP="00FC6140">
      <w:pPr>
        <w:pStyle w:val="Heading1"/>
      </w:pPr>
      <w:bookmarkStart w:id="1" w:name="_Toc104887533"/>
      <w:bookmarkStart w:id="2" w:name="_Toc104887695"/>
      <w:bookmarkStart w:id="3" w:name="_Toc107198556"/>
      <w:bookmarkStart w:id="4" w:name="_Toc350627189"/>
      <w:bookmarkStart w:id="5" w:name="_Toc350962197"/>
      <w:r>
        <w:lastRenderedPageBreak/>
        <w:t>INTRODUCTION</w:t>
      </w:r>
      <w:bookmarkEnd w:id="1"/>
      <w:bookmarkEnd w:id="2"/>
      <w:bookmarkEnd w:id="3"/>
      <w:bookmarkEnd w:id="4"/>
      <w:bookmarkEnd w:id="5"/>
    </w:p>
    <w:p w:rsidR="00FC6140" w:rsidRDefault="00FC6140" w:rsidP="00FC6140">
      <w:pPr>
        <w:pStyle w:val="Heading2"/>
        <w:rPr>
          <w:rFonts w:ascii="Times New Roman" w:hAnsi="Times New Roman"/>
        </w:rPr>
      </w:pPr>
      <w:bookmarkStart w:id="6" w:name="_Toc104887534"/>
      <w:bookmarkStart w:id="7" w:name="_Toc104887696"/>
      <w:bookmarkStart w:id="8" w:name="_Toc107198557"/>
      <w:bookmarkStart w:id="9" w:name="_Toc350627190"/>
      <w:bookmarkStart w:id="10" w:name="_Toc350962198"/>
      <w:r>
        <w:rPr>
          <w:rFonts w:ascii="Times New Roman" w:hAnsi="Times New Roman"/>
        </w:rPr>
        <w:t xml:space="preserve">Purpose Of The </w:t>
      </w:r>
      <w:bookmarkEnd w:id="6"/>
      <w:bookmarkEnd w:id="7"/>
      <w:r>
        <w:rPr>
          <w:rFonts w:ascii="Times New Roman" w:hAnsi="Times New Roman"/>
        </w:rPr>
        <w:t>Risk Management Plan</w:t>
      </w:r>
      <w:bookmarkEnd w:id="8"/>
      <w:bookmarkEnd w:id="9"/>
      <w:bookmarkEnd w:id="10"/>
    </w:p>
    <w:p w:rsidR="00FC6140" w:rsidRPr="00554BF6" w:rsidRDefault="00FC6140" w:rsidP="00FC6140">
      <w:pPr>
        <w:pStyle w:val="BodyText"/>
        <w:spacing w:before="0" w:after="0"/>
      </w:pPr>
      <w:bookmarkStart w:id="11" w:name="OLE_LINK2"/>
      <w:r>
        <w:t>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Transit Droid</w:t>
      </w:r>
      <w:r>
        <w:rPr>
          <w:i/>
          <w:color w:val="0000FF"/>
        </w:rPr>
        <w:t xml:space="preserve"> </w:t>
      </w:r>
      <w:r>
        <w:t xml:space="preserve">project will be identified, analyzed, and managed. It outlines how risk management activities will be </w:t>
      </w:r>
      <w:r w:rsidRPr="00554BF6">
        <w:t xml:space="preserve">performed, recorded, and monitored throughout </w:t>
      </w:r>
      <w:bookmarkEnd w:id="11"/>
      <w:r w:rsidRPr="00554BF6">
        <w:t>the lifecycle of the project and provides templates and practices for recording and prioritizing risks.</w:t>
      </w:r>
    </w:p>
    <w:p w:rsidR="00FC6140" w:rsidRPr="00554BF6" w:rsidRDefault="00FC6140" w:rsidP="00FC6140">
      <w:pPr>
        <w:pStyle w:val="BodyText"/>
        <w:spacing w:before="0" w:after="0"/>
      </w:pPr>
      <w:r w:rsidRPr="00554BF6">
        <w:t>The Risk Man</w:t>
      </w:r>
      <w:r>
        <w:t>agement Plan is created by the Transit Droid Team</w:t>
      </w:r>
      <w:r w:rsidRPr="00554BF6">
        <w:t xml:space="preserve"> in the Planning Phase and is monitored and updated throughout the project.  </w:t>
      </w:r>
    </w:p>
    <w:p w:rsidR="00FC6140" w:rsidRDefault="00FC6140" w:rsidP="00FC6140">
      <w:pPr>
        <w:pStyle w:val="BodyText"/>
        <w:spacing w:before="0" w:after="0"/>
        <w:rPr>
          <w:iCs/>
        </w:rPr>
      </w:pPr>
      <w:r w:rsidRPr="00554BF6">
        <w:t xml:space="preserve">The intended </w:t>
      </w:r>
      <w:r>
        <w:t>audience</w:t>
      </w:r>
      <w:r w:rsidRPr="00554BF6">
        <w:t xml:space="preserve"> of this document are the </w:t>
      </w:r>
      <w:r>
        <w:rPr>
          <w:iCs/>
        </w:rPr>
        <w:t>Transit Droid Team</w:t>
      </w:r>
      <w:r w:rsidRPr="00554BF6">
        <w:rPr>
          <w:iCs/>
        </w:rPr>
        <w:t xml:space="preserve">, </w:t>
      </w:r>
      <w:r>
        <w:rPr>
          <w:iCs/>
        </w:rPr>
        <w:t xml:space="preserve">the stakeholder i.e. STM, SOEN 490 Instructor and </w:t>
      </w:r>
      <w:proofErr w:type="spellStart"/>
      <w:proofErr w:type="gramStart"/>
      <w:r>
        <w:rPr>
          <w:iCs/>
        </w:rPr>
        <w:t>TAs.</w:t>
      </w:r>
      <w:proofErr w:type="spellEnd"/>
      <w:proofErr w:type="gramEnd"/>
    </w:p>
    <w:p w:rsidR="00FC6140" w:rsidRDefault="00FC6140">
      <w:pPr>
        <w:rPr>
          <w:rFonts w:eastAsia="Times New Roman" w:cs="Times New Roman"/>
          <w:iCs/>
          <w:sz w:val="24"/>
          <w:szCs w:val="24"/>
        </w:rPr>
      </w:pPr>
      <w:r>
        <w:rPr>
          <w:iCs/>
        </w:rPr>
        <w:br w:type="page"/>
      </w:r>
    </w:p>
    <w:p w:rsidR="00FC6140" w:rsidRPr="00554BF6" w:rsidRDefault="00FC6140" w:rsidP="00FC6140">
      <w:pPr>
        <w:pStyle w:val="BodyText"/>
        <w:spacing w:before="0" w:after="0"/>
        <w:jc w:val="right"/>
        <w:rPr>
          <w:iCs/>
        </w:rPr>
      </w:pPr>
    </w:p>
    <w:p w:rsidR="00FC6140" w:rsidRPr="00554BF6" w:rsidRDefault="00FC6140" w:rsidP="00FC6140">
      <w:pPr>
        <w:pStyle w:val="Heading1"/>
      </w:pPr>
      <w:bookmarkStart w:id="12" w:name="_Toc107198558"/>
      <w:bookmarkStart w:id="13" w:name="_Toc107198559"/>
      <w:bookmarkStart w:id="14" w:name="_Toc95023611"/>
      <w:bookmarkStart w:id="15" w:name="_Toc95033007"/>
      <w:bookmarkStart w:id="16" w:name="_Toc95033138"/>
      <w:bookmarkStart w:id="17" w:name="_Toc94000113"/>
      <w:bookmarkStart w:id="18" w:name="_Toc94000451"/>
      <w:bookmarkStart w:id="19" w:name="_Toc94000536"/>
      <w:bookmarkStart w:id="20" w:name="_Toc94000784"/>
      <w:bookmarkStart w:id="21" w:name="_Toc94000896"/>
      <w:bookmarkStart w:id="22" w:name="_Toc107198561"/>
      <w:bookmarkStart w:id="23" w:name="_Toc350627191"/>
      <w:bookmarkStart w:id="24" w:name="_Toc350962199"/>
      <w:bookmarkEnd w:id="12"/>
      <w:bookmarkEnd w:id="13"/>
      <w:bookmarkEnd w:id="14"/>
      <w:bookmarkEnd w:id="15"/>
      <w:bookmarkEnd w:id="16"/>
      <w:bookmarkEnd w:id="17"/>
      <w:bookmarkEnd w:id="18"/>
      <w:bookmarkEnd w:id="19"/>
      <w:bookmarkEnd w:id="20"/>
      <w:bookmarkEnd w:id="21"/>
      <w:r w:rsidRPr="00554BF6">
        <w:t xml:space="preserve">risk management </w:t>
      </w:r>
      <w:bookmarkEnd w:id="22"/>
      <w:r w:rsidRPr="00554BF6">
        <w:t>Procedure</w:t>
      </w:r>
      <w:bookmarkStart w:id="25" w:name="_Toc107198562"/>
      <w:bookmarkEnd w:id="23"/>
      <w:bookmarkEnd w:id="24"/>
    </w:p>
    <w:p w:rsidR="00FC6140" w:rsidRPr="00554BF6" w:rsidRDefault="00FC6140" w:rsidP="00FC6140">
      <w:pPr>
        <w:pStyle w:val="Heading2"/>
        <w:rPr>
          <w:rFonts w:ascii="Times New Roman" w:hAnsi="Times New Roman" w:cs="Times New Roman"/>
        </w:rPr>
      </w:pPr>
      <w:bookmarkStart w:id="26" w:name="_Toc350627192"/>
      <w:bookmarkStart w:id="27" w:name="_Toc350962200"/>
      <w:r w:rsidRPr="00554BF6">
        <w:rPr>
          <w:rFonts w:ascii="Times New Roman" w:hAnsi="Times New Roman" w:cs="Times New Roman"/>
        </w:rPr>
        <w:t>Process</w:t>
      </w:r>
      <w:bookmarkEnd w:id="26"/>
      <w:bookmarkEnd w:id="27"/>
    </w:p>
    <w:p w:rsidR="00FC6140" w:rsidRPr="00554BF6" w:rsidRDefault="00FC6140" w:rsidP="00FC6140">
      <w:pPr>
        <w:pStyle w:val="BodyText"/>
        <w:spacing w:before="0" w:after="0"/>
        <w:rPr>
          <w:i/>
          <w:color w:val="0000FF"/>
        </w:rPr>
      </w:pPr>
      <w:r>
        <w:t>The Transit Droid Team and the project stakeholders will ensure that risks are actively identified, analyzed, and managed throughout the life of the project.  Risks will be identified as early as possible in the project so as to minimize their impact.  The steps for accomplishing this are outlined in the following sections.  The Transit Droid team leader will serve as the Risk Manager for this project.</w:t>
      </w:r>
    </w:p>
    <w:p w:rsidR="00FC6140" w:rsidRPr="00554BF6" w:rsidRDefault="00FC6140" w:rsidP="00FC6140">
      <w:pPr>
        <w:pStyle w:val="Heading2"/>
        <w:rPr>
          <w:rFonts w:ascii="Times New Roman" w:hAnsi="Times New Roman" w:cs="Times New Roman"/>
        </w:rPr>
      </w:pPr>
      <w:bookmarkStart w:id="28" w:name="_Toc350627193"/>
      <w:bookmarkStart w:id="29" w:name="_Toc350962201"/>
      <w:r w:rsidRPr="00554BF6">
        <w:rPr>
          <w:rFonts w:ascii="Times New Roman" w:hAnsi="Times New Roman" w:cs="Times New Roman"/>
        </w:rPr>
        <w:t>Risk Identification</w:t>
      </w:r>
      <w:bookmarkEnd w:id="25"/>
      <w:bookmarkEnd w:id="28"/>
      <w:bookmarkEnd w:id="29"/>
    </w:p>
    <w:p w:rsidR="00FC6140" w:rsidRDefault="00FC6140" w:rsidP="00FC6140">
      <w:pPr>
        <w:pStyle w:val="BodyText"/>
        <w:spacing w:before="0" w:after="0"/>
        <w:ind w:left="547"/>
        <w:rPr>
          <w:rFonts w:eastAsia="Arial Unicode MS"/>
          <w:szCs w:val="20"/>
        </w:rPr>
      </w:pPr>
      <w:r>
        <w:rPr>
          <w:rFonts w:eastAsia="Arial Unicode MS"/>
          <w:szCs w:val="2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cost/effort estimates, test plan, management and control plan and other key project documents.  </w:t>
      </w:r>
    </w:p>
    <w:p w:rsidR="00FC6140" w:rsidRPr="00554BF6" w:rsidRDefault="00FC6140" w:rsidP="00FC6140">
      <w:pPr>
        <w:pStyle w:val="BodyText"/>
        <w:spacing w:before="0" w:after="0"/>
        <w:ind w:left="547"/>
        <w:rPr>
          <w:rFonts w:eastAsia="Arial Unicode MS"/>
          <w:szCs w:val="20"/>
        </w:rPr>
      </w:pPr>
      <w:r>
        <w:rPr>
          <w:rFonts w:eastAsia="Arial Unicode MS"/>
          <w:szCs w:val="20"/>
        </w:rPr>
        <w:t>A Risk Management Log and Register will be generated and updated as needed and will be stored electronically in the project library located at Transit Droid SOEN490 Google Drive shared folder.</w:t>
      </w:r>
    </w:p>
    <w:p w:rsidR="00FC6140" w:rsidRPr="00554BF6" w:rsidRDefault="00FC6140" w:rsidP="00FC6140">
      <w:pPr>
        <w:pStyle w:val="Heading2"/>
        <w:rPr>
          <w:rFonts w:ascii="Times New Roman" w:hAnsi="Times New Roman"/>
        </w:rPr>
      </w:pPr>
      <w:bookmarkStart w:id="30" w:name="_Toc107198563"/>
      <w:bookmarkStart w:id="31" w:name="_Toc350627194"/>
      <w:bookmarkStart w:id="32" w:name="_Toc350962202"/>
      <w:r w:rsidRPr="00554BF6">
        <w:rPr>
          <w:rFonts w:ascii="Times New Roman" w:hAnsi="Times New Roman"/>
        </w:rPr>
        <w:t>Risk A</w:t>
      </w:r>
      <w:bookmarkEnd w:id="30"/>
      <w:r w:rsidRPr="00554BF6">
        <w:rPr>
          <w:rFonts w:ascii="Times New Roman" w:hAnsi="Times New Roman"/>
        </w:rPr>
        <w:t>nalysis</w:t>
      </w:r>
      <w:bookmarkEnd w:id="31"/>
      <w:bookmarkEnd w:id="32"/>
    </w:p>
    <w:p w:rsidR="00FC6140" w:rsidRPr="00554BF6" w:rsidRDefault="00FC6140" w:rsidP="00FC6140">
      <w:pPr>
        <w:pStyle w:val="BodyText"/>
        <w:ind w:left="540"/>
        <w:rPr>
          <w:rFonts w:eastAsia="Arial Unicode MS"/>
          <w:szCs w:val="20"/>
        </w:rPr>
      </w:pPr>
      <w:r>
        <w:rPr>
          <w:rFonts w:eastAsia="Arial Unicode MS"/>
          <w:szCs w:val="20"/>
        </w:rPr>
        <w:t>All risks identified will be assessed to identify the range of possible project outcomes.  Qualification will be used to determine which risks are the top risks to pursue and respond to and which risks can be ignored.</w:t>
      </w:r>
    </w:p>
    <w:p w:rsidR="00FC6140" w:rsidRPr="00554BF6" w:rsidRDefault="00FC6140" w:rsidP="00FC6140">
      <w:pPr>
        <w:pStyle w:val="Heading3"/>
        <w:rPr>
          <w:rFonts w:ascii="Times New Roman" w:hAnsi="Times New Roman" w:cs="Times New Roman"/>
        </w:rPr>
      </w:pPr>
      <w:bookmarkStart w:id="33" w:name="_Toc350627195"/>
      <w:bookmarkStart w:id="34" w:name="_Toc350962203"/>
      <w:r w:rsidRPr="00554BF6">
        <w:rPr>
          <w:rFonts w:ascii="Times New Roman" w:hAnsi="Times New Roman" w:cs="Times New Roman"/>
        </w:rPr>
        <w:t>Qualitative Risk Analysis</w:t>
      </w:r>
      <w:bookmarkEnd w:id="33"/>
      <w:bookmarkEnd w:id="34"/>
    </w:p>
    <w:p w:rsidR="00FC6140" w:rsidRDefault="00FC6140" w:rsidP="00FC6140">
      <w:pPr>
        <w:pStyle w:val="BodyText"/>
        <w:spacing w:before="0" w:after="0"/>
        <w:ind w:left="540"/>
      </w:pPr>
      <w:r w:rsidRPr="000C7EB9">
        <w:t xml:space="preserve">The probability </w:t>
      </w:r>
      <w:r>
        <w:t xml:space="preserve">and impact </w:t>
      </w:r>
      <w:r w:rsidRPr="000C7EB9">
        <w:t xml:space="preserve">of occurrence for each identified risk </w:t>
      </w:r>
      <w:r>
        <w:t>will</w:t>
      </w:r>
      <w:r w:rsidRPr="000C7EB9">
        <w:t xml:space="preserve"> be assessed </w:t>
      </w:r>
      <w:r>
        <w:t xml:space="preserve">by the Transit Droid Team in sprint meetings using the following approach: </w:t>
      </w:r>
    </w:p>
    <w:p w:rsidR="00FC6140" w:rsidRPr="005633DE" w:rsidRDefault="00FC6140" w:rsidP="00FC6140">
      <w:pPr>
        <w:pStyle w:val="BodyText"/>
        <w:spacing w:before="0" w:after="0"/>
        <w:ind w:left="540"/>
        <w:rPr>
          <w:b/>
        </w:rPr>
      </w:pPr>
      <w:r w:rsidRPr="005633DE">
        <w:rPr>
          <w:b/>
        </w:rPr>
        <w:t>Probability</w:t>
      </w:r>
    </w:p>
    <w:p w:rsidR="00FC6140" w:rsidRPr="000C7EB9" w:rsidRDefault="00FC6140" w:rsidP="00FC6140">
      <w:pPr>
        <w:pStyle w:val="BodyText"/>
        <w:numPr>
          <w:ilvl w:val="0"/>
          <w:numId w:val="24"/>
        </w:numPr>
        <w:spacing w:before="0" w:after="0"/>
      </w:pPr>
      <w:r w:rsidRPr="000C7EB9">
        <w:t xml:space="preserve">High – Greater than </w:t>
      </w:r>
      <w:r w:rsidRPr="00863288">
        <w:rPr>
          <w:i/>
          <w:color w:val="0000FF"/>
        </w:rPr>
        <w:t>&lt;70%&gt;</w:t>
      </w:r>
      <w:r w:rsidRPr="000C7EB9">
        <w:t xml:space="preserve"> probability of occurrence</w:t>
      </w:r>
    </w:p>
    <w:p w:rsidR="00FC6140" w:rsidRPr="000C7EB9" w:rsidRDefault="00FC6140" w:rsidP="00FC6140">
      <w:pPr>
        <w:pStyle w:val="BodyText"/>
        <w:numPr>
          <w:ilvl w:val="0"/>
          <w:numId w:val="24"/>
        </w:numPr>
        <w:spacing w:before="0" w:after="0"/>
      </w:pPr>
      <w:r w:rsidRPr="000C7EB9">
        <w:t xml:space="preserve">Medium – Between </w:t>
      </w:r>
      <w:r w:rsidRPr="00863288">
        <w:rPr>
          <w:i/>
          <w:color w:val="0000FF"/>
        </w:rPr>
        <w:t>&lt;30%&gt;</w:t>
      </w:r>
      <w:r w:rsidRPr="000C7EB9">
        <w:t xml:space="preserve"> and </w:t>
      </w:r>
      <w:r w:rsidRPr="00863288">
        <w:rPr>
          <w:i/>
          <w:color w:val="0000FF"/>
        </w:rPr>
        <w:t>&lt;70%&gt;</w:t>
      </w:r>
      <w:r w:rsidRPr="000C7EB9">
        <w:t xml:space="preserve"> probability of occurrence</w:t>
      </w:r>
    </w:p>
    <w:p w:rsidR="00FC6140" w:rsidRPr="000C7EB9" w:rsidRDefault="00FC6140" w:rsidP="00FC6140">
      <w:pPr>
        <w:pStyle w:val="BodyText"/>
        <w:numPr>
          <w:ilvl w:val="0"/>
          <w:numId w:val="24"/>
        </w:numPr>
        <w:spacing w:before="0" w:after="0"/>
      </w:pPr>
      <w:r w:rsidRPr="000C7EB9">
        <w:t xml:space="preserve">Low – Below </w:t>
      </w:r>
      <w:r w:rsidRPr="00863288">
        <w:rPr>
          <w:i/>
          <w:color w:val="0000FF"/>
        </w:rPr>
        <w:t>&lt;30%&gt;</w:t>
      </w:r>
      <w:r w:rsidRPr="000C7EB9">
        <w:t xml:space="preserve"> probability of occurrence</w:t>
      </w:r>
    </w:p>
    <w:p w:rsidR="00FC6140" w:rsidRPr="000C7EB9" w:rsidRDefault="00FC6140" w:rsidP="00FC6140">
      <w:pPr>
        <w:pStyle w:val="BodyText"/>
        <w:spacing w:before="0" w:after="0"/>
        <w:ind w:left="540"/>
      </w:pPr>
    </w:p>
    <w:p w:rsidR="00FC6140" w:rsidRPr="005633DE" w:rsidRDefault="00FC6140" w:rsidP="00FC6140">
      <w:pPr>
        <w:pStyle w:val="BodyText"/>
        <w:spacing w:before="0" w:after="0"/>
        <w:ind w:left="540"/>
        <w:rPr>
          <w:b/>
        </w:rPr>
      </w:pPr>
      <w:r w:rsidRPr="005633DE">
        <w:rPr>
          <w:b/>
        </w:rPr>
        <w:t>Impact</w:t>
      </w:r>
    </w:p>
    <w:tbl>
      <w:tblPr>
        <w:tblpPr w:leftFromText="180" w:rightFromText="180" w:vertAnchor="text" w:horzAnchor="margin" w:tblpXSpec="right"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360"/>
        <w:gridCol w:w="360"/>
        <w:gridCol w:w="360"/>
        <w:gridCol w:w="360"/>
      </w:tblGrid>
      <w:tr w:rsidR="00FC6140" w:rsidRPr="00603C1D" w:rsidTr="00CB0570">
        <w:tc>
          <w:tcPr>
            <w:tcW w:w="360" w:type="dxa"/>
            <w:vMerge w:val="restart"/>
            <w:shd w:val="clear" w:color="auto" w:fill="000000"/>
            <w:tcMar>
              <w:left w:w="0" w:type="dxa"/>
              <w:right w:w="0" w:type="dxa"/>
            </w:tcMar>
            <w:textDirection w:val="btLr"/>
          </w:tcPr>
          <w:p w:rsidR="00FC6140" w:rsidRPr="00603C1D" w:rsidRDefault="00FC6140" w:rsidP="00CB0570">
            <w:pPr>
              <w:spacing w:after="0"/>
              <w:ind w:left="113" w:right="113"/>
              <w:rPr>
                <w:rFonts w:ascii="Arial" w:hAnsi="Arial" w:cs="Arial"/>
                <w:b/>
                <w:color w:val="FFFFFF"/>
                <w:sz w:val="20"/>
              </w:rPr>
            </w:pPr>
            <w:r w:rsidRPr="00603C1D">
              <w:rPr>
                <w:rFonts w:ascii="Arial" w:hAnsi="Arial" w:cs="Arial"/>
                <w:b/>
                <w:color w:val="FFFFFF"/>
                <w:sz w:val="20"/>
              </w:rPr>
              <w:t>Impact</w:t>
            </w:r>
          </w:p>
        </w:tc>
        <w:tc>
          <w:tcPr>
            <w:tcW w:w="360" w:type="dxa"/>
            <w:shd w:val="clear" w:color="auto" w:fill="D9D9D9"/>
            <w:tcMar>
              <w:left w:w="0" w:type="dxa"/>
              <w:right w:w="0" w:type="dxa"/>
            </w:tcMar>
          </w:tcPr>
          <w:p w:rsidR="00FC6140" w:rsidRPr="00603C1D" w:rsidRDefault="00FC6140" w:rsidP="00CB0570">
            <w:pPr>
              <w:spacing w:after="0"/>
              <w:rPr>
                <w:rFonts w:ascii="Arial" w:hAnsi="Arial" w:cs="Arial"/>
                <w:b/>
                <w:sz w:val="20"/>
              </w:rPr>
            </w:pPr>
            <w:r w:rsidRPr="00603C1D">
              <w:rPr>
                <w:rFonts w:ascii="Arial" w:hAnsi="Arial" w:cs="Arial"/>
                <w:b/>
                <w:sz w:val="20"/>
              </w:rPr>
              <w:t>H</w:t>
            </w:r>
          </w:p>
        </w:tc>
        <w:tc>
          <w:tcPr>
            <w:tcW w:w="360" w:type="dxa"/>
            <w:tcBorders>
              <w:bottom w:val="single" w:sz="4" w:space="0" w:color="auto"/>
            </w:tcBorders>
            <w:shd w:val="clear" w:color="auto" w:fill="FFFF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shd w:val="clear" w:color="auto" w:fill="FF00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shd w:val="clear" w:color="auto" w:fill="FF0000"/>
            <w:tcMar>
              <w:left w:w="0" w:type="dxa"/>
              <w:right w:w="0" w:type="dxa"/>
            </w:tcMar>
          </w:tcPr>
          <w:p w:rsidR="00FC6140" w:rsidRPr="00603C1D" w:rsidRDefault="00FC6140" w:rsidP="00CB0570">
            <w:pPr>
              <w:spacing w:after="0"/>
              <w:rPr>
                <w:rFonts w:ascii="Arial" w:hAnsi="Arial" w:cs="Arial"/>
                <w:i/>
                <w:color w:val="0000FF"/>
                <w:sz w:val="20"/>
              </w:rPr>
            </w:pPr>
          </w:p>
        </w:tc>
      </w:tr>
      <w:tr w:rsidR="00FC6140" w:rsidRPr="00603C1D" w:rsidTr="00CB0570">
        <w:tc>
          <w:tcPr>
            <w:tcW w:w="360" w:type="dxa"/>
            <w:vMerge/>
            <w:shd w:val="clear" w:color="auto" w:fill="0000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shd w:val="clear" w:color="auto" w:fill="D9D9D9"/>
            <w:tcMar>
              <w:left w:w="0" w:type="dxa"/>
              <w:right w:w="0" w:type="dxa"/>
            </w:tcMar>
          </w:tcPr>
          <w:p w:rsidR="00FC6140" w:rsidRPr="00603C1D" w:rsidRDefault="00FC6140" w:rsidP="00CB0570">
            <w:pPr>
              <w:spacing w:after="0"/>
              <w:rPr>
                <w:rFonts w:ascii="Arial" w:hAnsi="Arial" w:cs="Arial"/>
                <w:b/>
                <w:sz w:val="20"/>
              </w:rPr>
            </w:pPr>
            <w:r w:rsidRPr="00603C1D">
              <w:rPr>
                <w:rFonts w:ascii="Arial" w:hAnsi="Arial" w:cs="Arial"/>
                <w:b/>
                <w:sz w:val="20"/>
              </w:rPr>
              <w:t>M</w:t>
            </w:r>
          </w:p>
        </w:tc>
        <w:tc>
          <w:tcPr>
            <w:tcW w:w="360" w:type="dxa"/>
            <w:shd w:val="clear" w:color="auto" w:fill="00FF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shd w:val="clear" w:color="auto" w:fill="FFFF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shd w:val="clear" w:color="auto" w:fill="FF0000"/>
            <w:tcMar>
              <w:left w:w="0" w:type="dxa"/>
              <w:right w:w="0" w:type="dxa"/>
            </w:tcMar>
          </w:tcPr>
          <w:p w:rsidR="00FC6140" w:rsidRPr="00603C1D" w:rsidRDefault="00FC6140" w:rsidP="00CB0570">
            <w:pPr>
              <w:spacing w:after="0"/>
              <w:rPr>
                <w:rFonts w:ascii="Arial" w:hAnsi="Arial" w:cs="Arial"/>
                <w:i/>
                <w:color w:val="0000FF"/>
                <w:sz w:val="20"/>
              </w:rPr>
            </w:pPr>
          </w:p>
        </w:tc>
      </w:tr>
      <w:tr w:rsidR="00FC6140" w:rsidRPr="00603C1D" w:rsidTr="00CB0570">
        <w:tc>
          <w:tcPr>
            <w:tcW w:w="360" w:type="dxa"/>
            <w:vMerge/>
            <w:shd w:val="clear" w:color="auto" w:fill="0000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shd w:val="clear" w:color="auto" w:fill="D9D9D9"/>
            <w:tcMar>
              <w:left w:w="0" w:type="dxa"/>
              <w:right w:w="0" w:type="dxa"/>
            </w:tcMar>
          </w:tcPr>
          <w:p w:rsidR="00FC6140" w:rsidRPr="00603C1D" w:rsidRDefault="00FC6140" w:rsidP="00CB0570">
            <w:pPr>
              <w:spacing w:after="0"/>
              <w:rPr>
                <w:rFonts w:ascii="Arial" w:hAnsi="Arial" w:cs="Arial"/>
                <w:b/>
                <w:sz w:val="20"/>
              </w:rPr>
            </w:pPr>
            <w:r w:rsidRPr="00603C1D">
              <w:rPr>
                <w:rFonts w:ascii="Arial" w:hAnsi="Arial" w:cs="Arial"/>
                <w:b/>
                <w:sz w:val="20"/>
              </w:rPr>
              <w:t>L</w:t>
            </w:r>
          </w:p>
        </w:tc>
        <w:tc>
          <w:tcPr>
            <w:tcW w:w="360" w:type="dxa"/>
            <w:tcBorders>
              <w:bottom w:val="single" w:sz="4" w:space="0" w:color="auto"/>
            </w:tcBorders>
            <w:shd w:val="clear" w:color="auto" w:fill="00FF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tcBorders>
              <w:bottom w:val="single" w:sz="4" w:space="0" w:color="auto"/>
            </w:tcBorders>
            <w:shd w:val="clear" w:color="auto" w:fill="00FF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tcBorders>
              <w:bottom w:val="single" w:sz="4" w:space="0" w:color="auto"/>
            </w:tcBorders>
            <w:shd w:val="clear" w:color="auto" w:fill="FFFF00"/>
            <w:tcMar>
              <w:left w:w="0" w:type="dxa"/>
              <w:right w:w="0" w:type="dxa"/>
            </w:tcMar>
          </w:tcPr>
          <w:p w:rsidR="00FC6140" w:rsidRPr="00603C1D" w:rsidRDefault="00FC6140" w:rsidP="00CB0570">
            <w:pPr>
              <w:spacing w:after="0"/>
              <w:rPr>
                <w:rFonts w:ascii="Arial" w:hAnsi="Arial" w:cs="Arial"/>
                <w:i/>
                <w:color w:val="0000FF"/>
                <w:sz w:val="20"/>
              </w:rPr>
            </w:pPr>
          </w:p>
        </w:tc>
      </w:tr>
      <w:tr w:rsidR="00FC6140" w:rsidRPr="00603C1D" w:rsidTr="00CB0570">
        <w:tc>
          <w:tcPr>
            <w:tcW w:w="360" w:type="dxa"/>
            <w:vMerge/>
            <w:shd w:val="clear" w:color="auto" w:fill="0000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tcBorders>
              <w:bottom w:val="single" w:sz="4" w:space="0" w:color="auto"/>
            </w:tcBorders>
            <w:shd w:val="clear" w:color="auto" w:fill="D9D9D9"/>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tcBorders>
              <w:bottom w:val="single" w:sz="4" w:space="0" w:color="auto"/>
            </w:tcBorders>
            <w:shd w:val="clear" w:color="auto" w:fill="D9D9D9"/>
            <w:tcMar>
              <w:left w:w="0" w:type="dxa"/>
              <w:right w:w="0" w:type="dxa"/>
            </w:tcMar>
          </w:tcPr>
          <w:p w:rsidR="00FC6140" w:rsidRPr="00603C1D" w:rsidRDefault="00FC6140" w:rsidP="00CB0570">
            <w:pPr>
              <w:spacing w:after="0"/>
              <w:jc w:val="center"/>
              <w:rPr>
                <w:rFonts w:ascii="Arial" w:hAnsi="Arial" w:cs="Arial"/>
                <w:b/>
                <w:sz w:val="20"/>
              </w:rPr>
            </w:pPr>
            <w:r w:rsidRPr="00603C1D">
              <w:rPr>
                <w:rFonts w:ascii="Arial" w:hAnsi="Arial" w:cs="Arial"/>
                <w:b/>
                <w:sz w:val="20"/>
              </w:rPr>
              <w:t>L</w:t>
            </w:r>
          </w:p>
        </w:tc>
        <w:tc>
          <w:tcPr>
            <w:tcW w:w="360" w:type="dxa"/>
            <w:tcBorders>
              <w:bottom w:val="single" w:sz="4" w:space="0" w:color="auto"/>
            </w:tcBorders>
            <w:shd w:val="clear" w:color="auto" w:fill="D9D9D9"/>
            <w:tcMar>
              <w:left w:w="0" w:type="dxa"/>
              <w:right w:w="0" w:type="dxa"/>
            </w:tcMar>
          </w:tcPr>
          <w:p w:rsidR="00FC6140" w:rsidRPr="00603C1D" w:rsidRDefault="00FC6140" w:rsidP="00CB0570">
            <w:pPr>
              <w:spacing w:after="0"/>
              <w:jc w:val="center"/>
              <w:rPr>
                <w:rFonts w:ascii="Arial" w:hAnsi="Arial" w:cs="Arial"/>
                <w:b/>
                <w:sz w:val="20"/>
              </w:rPr>
            </w:pPr>
            <w:r w:rsidRPr="00603C1D">
              <w:rPr>
                <w:rFonts w:ascii="Arial" w:hAnsi="Arial" w:cs="Arial"/>
                <w:b/>
                <w:sz w:val="20"/>
              </w:rPr>
              <w:t>M</w:t>
            </w:r>
          </w:p>
        </w:tc>
        <w:tc>
          <w:tcPr>
            <w:tcW w:w="360" w:type="dxa"/>
            <w:tcBorders>
              <w:bottom w:val="single" w:sz="4" w:space="0" w:color="auto"/>
            </w:tcBorders>
            <w:shd w:val="clear" w:color="auto" w:fill="D9D9D9"/>
            <w:tcMar>
              <w:left w:w="0" w:type="dxa"/>
              <w:right w:w="0" w:type="dxa"/>
            </w:tcMar>
          </w:tcPr>
          <w:p w:rsidR="00FC6140" w:rsidRPr="00603C1D" w:rsidRDefault="00FC6140" w:rsidP="00CB0570">
            <w:pPr>
              <w:spacing w:after="0"/>
              <w:jc w:val="center"/>
              <w:rPr>
                <w:rFonts w:ascii="Arial" w:hAnsi="Arial" w:cs="Arial"/>
                <w:b/>
                <w:sz w:val="20"/>
              </w:rPr>
            </w:pPr>
            <w:r w:rsidRPr="00603C1D">
              <w:rPr>
                <w:rFonts w:ascii="Arial" w:hAnsi="Arial" w:cs="Arial"/>
                <w:b/>
                <w:sz w:val="20"/>
              </w:rPr>
              <w:t>H</w:t>
            </w:r>
          </w:p>
        </w:tc>
      </w:tr>
      <w:tr w:rsidR="00FC6140" w:rsidRPr="00603C1D" w:rsidTr="00CB0570">
        <w:tc>
          <w:tcPr>
            <w:tcW w:w="360" w:type="dxa"/>
            <w:shd w:val="clear" w:color="auto" w:fill="000000"/>
            <w:tcMar>
              <w:left w:w="0" w:type="dxa"/>
              <w:right w:w="0" w:type="dxa"/>
            </w:tcMar>
          </w:tcPr>
          <w:p w:rsidR="00FC6140" w:rsidRPr="00603C1D" w:rsidRDefault="00FC6140" w:rsidP="00CB0570">
            <w:pPr>
              <w:spacing w:after="0"/>
              <w:rPr>
                <w:rFonts w:ascii="Arial" w:hAnsi="Arial" w:cs="Arial"/>
                <w:i/>
                <w:color w:val="0000FF"/>
                <w:sz w:val="20"/>
              </w:rPr>
            </w:pPr>
          </w:p>
        </w:tc>
        <w:tc>
          <w:tcPr>
            <w:tcW w:w="360" w:type="dxa"/>
            <w:gridSpan w:val="4"/>
            <w:shd w:val="clear" w:color="auto" w:fill="000000"/>
            <w:tcMar>
              <w:left w:w="0" w:type="dxa"/>
              <w:right w:w="0" w:type="dxa"/>
            </w:tcMar>
          </w:tcPr>
          <w:p w:rsidR="00FC6140" w:rsidRPr="00603C1D" w:rsidRDefault="00FC6140" w:rsidP="00CB0570">
            <w:pPr>
              <w:spacing w:after="0"/>
              <w:jc w:val="center"/>
              <w:rPr>
                <w:rFonts w:ascii="Arial" w:hAnsi="Arial" w:cs="Arial"/>
                <w:b/>
                <w:color w:val="FFFFFF"/>
                <w:sz w:val="20"/>
              </w:rPr>
            </w:pPr>
            <w:r w:rsidRPr="00603C1D">
              <w:rPr>
                <w:rFonts w:ascii="Arial" w:hAnsi="Arial" w:cs="Arial"/>
                <w:b/>
                <w:color w:val="FFFFFF"/>
                <w:sz w:val="20"/>
              </w:rPr>
              <w:t>Probability</w:t>
            </w:r>
          </w:p>
        </w:tc>
      </w:tr>
    </w:tbl>
    <w:p w:rsidR="00FC6140" w:rsidRPr="000C7EB9" w:rsidRDefault="00FC6140" w:rsidP="00FC6140">
      <w:pPr>
        <w:pStyle w:val="BodyText"/>
        <w:numPr>
          <w:ilvl w:val="0"/>
          <w:numId w:val="25"/>
        </w:numPr>
        <w:spacing w:before="0" w:after="0"/>
      </w:pPr>
      <w:r w:rsidRPr="000C7EB9">
        <w:t>High – Risk that has the potential to greatly impact project cost, project schedule or performance</w:t>
      </w:r>
    </w:p>
    <w:p w:rsidR="00FC6140" w:rsidRPr="000C7EB9" w:rsidRDefault="00FC6140" w:rsidP="00FC6140">
      <w:pPr>
        <w:pStyle w:val="BodyText"/>
        <w:numPr>
          <w:ilvl w:val="0"/>
          <w:numId w:val="25"/>
        </w:numPr>
        <w:spacing w:before="0" w:after="0"/>
      </w:pPr>
      <w:r w:rsidRPr="000C7EB9">
        <w:t>Medium – Risk that has the potential to slightly impact project cost, project schedule or performance</w:t>
      </w:r>
    </w:p>
    <w:p w:rsidR="00FC6140" w:rsidRDefault="00FC6140" w:rsidP="00FC6140">
      <w:pPr>
        <w:pStyle w:val="BodyText"/>
        <w:numPr>
          <w:ilvl w:val="0"/>
          <w:numId w:val="25"/>
        </w:numPr>
        <w:spacing w:before="0" w:after="0"/>
      </w:pPr>
      <w:r w:rsidRPr="000C7EB9">
        <w:t>Low – Risk that has relatively little impact on cost, schedule or performance</w:t>
      </w:r>
    </w:p>
    <w:p w:rsidR="00FC6140" w:rsidRDefault="00FC6140" w:rsidP="00FC6140">
      <w:pPr>
        <w:pStyle w:val="BodyText"/>
        <w:spacing w:before="0" w:after="0"/>
        <w:ind w:left="540"/>
      </w:pPr>
      <w:r>
        <w:br/>
        <w:t>Risks that fall within the RED and YELLOW zones will have risk response planning which may include both risk mitigation and a risk contingency plan.</w:t>
      </w:r>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35" w:name="_Toc350627196"/>
      <w:bookmarkStart w:id="36" w:name="_Toc350962204"/>
      <w:r w:rsidRPr="00554BF6">
        <w:rPr>
          <w:rFonts w:ascii="Times New Roman" w:hAnsi="Times New Roman" w:cs="Times New Roman"/>
        </w:rPr>
        <w:lastRenderedPageBreak/>
        <w:t>Quantitative Risk Analysis</w:t>
      </w:r>
      <w:bookmarkEnd w:id="35"/>
      <w:bookmarkEnd w:id="36"/>
    </w:p>
    <w:p w:rsidR="00FC6140" w:rsidRDefault="00FC6140" w:rsidP="00FC6140">
      <w:pPr>
        <w:pStyle w:val="BodyText"/>
        <w:spacing w:before="0" w:after="0"/>
        <w:ind w:left="540"/>
      </w:pPr>
      <w:r>
        <w:rPr>
          <w:rFonts w:cs="Arial"/>
          <w:szCs w:val="20"/>
        </w:rPr>
        <w:t>Analysis of risk events that have been prioritized using the qualitative r</w:t>
      </w:r>
      <w:r w:rsidR="004F0D60">
        <w:rPr>
          <w:rFonts w:cs="Arial"/>
          <w:szCs w:val="20"/>
        </w:rPr>
        <w:t>isk analysis process and their e</w:t>
      </w:r>
      <w:r>
        <w:rPr>
          <w:rFonts w:cs="Arial"/>
          <w:szCs w:val="20"/>
        </w:rPr>
        <w:t>ffect on project activities will be estimated, a numerical rating applied to each risk based on this analysis, and then documented.</w:t>
      </w:r>
    </w:p>
    <w:p w:rsidR="00FC6140" w:rsidRDefault="00FC6140" w:rsidP="00FC6140">
      <w:pPr>
        <w:pStyle w:val="Heading2"/>
        <w:keepNext/>
        <w:keepLines/>
        <w:tabs>
          <w:tab w:val="num" w:pos="576"/>
        </w:tabs>
        <w:spacing w:before="180" w:after="120" w:line="240" w:lineRule="auto"/>
        <w:jc w:val="both"/>
        <w:rPr>
          <w:rFonts w:ascii="Times New Roman" w:hAnsi="Times New Roman"/>
        </w:rPr>
      </w:pPr>
      <w:bookmarkStart w:id="37" w:name="_Toc350627197"/>
      <w:bookmarkStart w:id="38" w:name="_Toc350962205"/>
      <w:r>
        <w:rPr>
          <w:rFonts w:ascii="Times New Roman" w:hAnsi="Times New Roman"/>
        </w:rPr>
        <w:t>Risk Response Planning</w:t>
      </w:r>
      <w:bookmarkEnd w:id="37"/>
      <w:bookmarkEnd w:id="38"/>
    </w:p>
    <w:p w:rsidR="00FC6140" w:rsidRDefault="00FC6140" w:rsidP="00FC6140">
      <w:pPr>
        <w:spacing w:after="0"/>
      </w:pPr>
      <w:r w:rsidRPr="00D64AD7">
        <w:t>E</w:t>
      </w:r>
      <w:r>
        <w:t xml:space="preserve">ach major risk (those falling in the Red &amp; Yellow zones) will be assigned to a project team member for monitoring purposes to ensure that the risk will not “fall through the cracks”.  </w:t>
      </w:r>
    </w:p>
    <w:p w:rsidR="00FC6140" w:rsidRDefault="00FC6140" w:rsidP="00FC6140">
      <w:pPr>
        <w:spacing w:after="0"/>
      </w:pPr>
      <w:r>
        <w:t>For each major risk, one of the following approaches will be selected to address it:</w:t>
      </w:r>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39" w:name="_Toc350627198"/>
      <w:bookmarkStart w:id="40" w:name="_Toc350962206"/>
      <w:r>
        <w:rPr>
          <w:rFonts w:ascii="Times New Roman" w:hAnsi="Times New Roman" w:cs="Times New Roman"/>
        </w:rPr>
        <w:t>Avoid</w:t>
      </w:r>
      <w:bookmarkEnd w:id="39"/>
      <w:bookmarkEnd w:id="40"/>
    </w:p>
    <w:p w:rsidR="00FC6140" w:rsidRDefault="00FC6140" w:rsidP="00FC6140">
      <w:r>
        <w:t>Risk avoidance involves changing aspects of the overall project management plan to eliminate the threat, isolating project objectives from the risk’s impact, or relaxing the objectives that are in threatened (e.g. extending the schedule or reducing the scope).  Risks that are identified early in the project can be avoided by clarifying requirements, obtaining more information, improving communications, or obtaining expertise.</w:t>
      </w:r>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41" w:name="_Toc350627199"/>
      <w:bookmarkStart w:id="42" w:name="_Toc350962207"/>
      <w:r>
        <w:rPr>
          <w:rFonts w:ascii="Times New Roman" w:hAnsi="Times New Roman" w:cs="Times New Roman"/>
        </w:rPr>
        <w:t>Mitigate</w:t>
      </w:r>
      <w:bookmarkEnd w:id="41"/>
      <w:bookmarkEnd w:id="42"/>
    </w:p>
    <w:p w:rsidR="00FC6140" w:rsidRDefault="00FC6140" w:rsidP="00FC6140">
      <w:r>
        <w:t>Risk mitigation involves reducing the probability and/or the impact of risk threat to an acceptable level.  Taking early and pro-active action against a risk is often more effective than attempting to repair the damage a realized risk has caused.  Developing contingency plans are examples of risk mitigation.</w:t>
      </w:r>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43" w:name="_Toc350627200"/>
      <w:bookmarkStart w:id="44" w:name="_Toc350962208"/>
      <w:r>
        <w:rPr>
          <w:rFonts w:ascii="Times New Roman" w:hAnsi="Times New Roman" w:cs="Times New Roman"/>
        </w:rPr>
        <w:t>Accept</w:t>
      </w:r>
      <w:bookmarkEnd w:id="43"/>
      <w:bookmarkEnd w:id="44"/>
    </w:p>
    <w:p w:rsidR="00FC6140" w:rsidRDefault="00FC6140" w:rsidP="00FC6140">
      <w:r>
        <w:t>Acceptance is often taken as a risk strategy since it is very difficult to plan responses for every identified risk.  Risk acceptance should normally only be taken for low-priority risks.  Risk acceptance can be passive, where no action is taken at all, or active.  The most common active approach to risk acceptance is to develop a cost and/or schedule reserve to accommodate known (or unknown) threats.</w:t>
      </w:r>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45" w:name="_Toc350627201"/>
      <w:bookmarkStart w:id="46" w:name="_Toc350962209"/>
      <w:r>
        <w:rPr>
          <w:rFonts w:ascii="Times New Roman" w:hAnsi="Times New Roman" w:cs="Times New Roman"/>
        </w:rPr>
        <w:t>Transfer</w:t>
      </w:r>
      <w:bookmarkEnd w:id="45"/>
      <w:bookmarkEnd w:id="46"/>
    </w:p>
    <w:p w:rsidR="00FC6140" w:rsidRDefault="00FC6140" w:rsidP="00FC6140">
      <w:r>
        <w:t>Risk transference involves shifting the negative impact of a threat (and ownership of the response) to a third party.  Risk transference does not eliminate a threat; it simply makes another party responsible for managing it.</w:t>
      </w:r>
    </w:p>
    <w:p w:rsidR="00FC6140" w:rsidRDefault="00FC6140" w:rsidP="00FC6140"/>
    <w:p w:rsidR="00FC6140" w:rsidRDefault="00FC6140" w:rsidP="00FC6140">
      <w:r>
        <w:t>For each risk that will be mitigated, the Transit Droid team will identify ways to prevent the risk from occurring or reduce its impact or probability of occurring.  This may include prototyping, adding tasks to the project schedule, adding resources, etc.</w:t>
      </w:r>
    </w:p>
    <w:p w:rsidR="00FC6140" w:rsidRPr="00D64AD7" w:rsidRDefault="00FC6140" w:rsidP="00FC6140">
      <w:pPr>
        <w:spacing w:after="0"/>
      </w:pPr>
      <w:r>
        <w:t>For each major risk that is to be mitigated or that is accepted, a course of action will be outlined for the event that the risk does materialize in order to minimize its impact.</w:t>
      </w:r>
    </w:p>
    <w:p w:rsidR="00FC6140" w:rsidRPr="004D6712" w:rsidRDefault="00FC6140" w:rsidP="00FC6140">
      <w:pPr>
        <w:pStyle w:val="Heading2"/>
        <w:keepNext/>
        <w:keepLines/>
        <w:tabs>
          <w:tab w:val="num" w:pos="576"/>
        </w:tabs>
        <w:spacing w:before="180" w:after="120" w:line="240" w:lineRule="auto"/>
        <w:jc w:val="both"/>
        <w:rPr>
          <w:rFonts w:ascii="Times New Roman" w:hAnsi="Times New Roman"/>
        </w:rPr>
      </w:pPr>
      <w:bookmarkStart w:id="47" w:name="_Toc350627202"/>
      <w:bookmarkStart w:id="48" w:name="_Toc350962210"/>
      <w:r w:rsidRPr="004D6712">
        <w:rPr>
          <w:rFonts w:ascii="Times New Roman" w:hAnsi="Times New Roman"/>
        </w:rPr>
        <w:lastRenderedPageBreak/>
        <w:t>Risk Monitoring, Controlling, And Reporting</w:t>
      </w:r>
      <w:bookmarkEnd w:id="47"/>
      <w:bookmarkEnd w:id="48"/>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49" w:name="_Toc350627203"/>
      <w:bookmarkStart w:id="50" w:name="_Toc350962211"/>
      <w:r>
        <w:rPr>
          <w:rFonts w:ascii="Times New Roman" w:hAnsi="Times New Roman" w:cs="Times New Roman"/>
        </w:rPr>
        <w:t>Risk Monitoring</w:t>
      </w:r>
      <w:bookmarkEnd w:id="49"/>
      <w:bookmarkEnd w:id="50"/>
    </w:p>
    <w:p w:rsidR="00FC6140" w:rsidRDefault="00FC6140" w:rsidP="00FC6140">
      <w:r>
        <w:t>Planned risk responses should be executed as required over the life-cycle of the project, but the project should also be continuously monitored for new and changing risks.  During risk monitoring and control the following tasks are performed:</w:t>
      </w:r>
    </w:p>
    <w:p w:rsidR="00FC6140" w:rsidRDefault="00FC6140" w:rsidP="00FC6140">
      <w:pPr>
        <w:numPr>
          <w:ilvl w:val="0"/>
          <w:numId w:val="26"/>
        </w:numPr>
        <w:spacing w:after="120" w:line="240" w:lineRule="auto"/>
        <w:jc w:val="left"/>
      </w:pPr>
      <w:r>
        <w:t>Identify, analyze, and plan for new risks</w:t>
      </w:r>
    </w:p>
    <w:p w:rsidR="00FC6140" w:rsidRDefault="00FC6140" w:rsidP="00FC6140">
      <w:pPr>
        <w:numPr>
          <w:ilvl w:val="0"/>
          <w:numId w:val="26"/>
        </w:numPr>
        <w:spacing w:after="120" w:line="240" w:lineRule="auto"/>
        <w:jc w:val="left"/>
      </w:pPr>
      <w:r>
        <w:t>Keep track of identified risks and monitor trigger conditions</w:t>
      </w:r>
    </w:p>
    <w:p w:rsidR="00FC6140" w:rsidRDefault="00FC6140" w:rsidP="00FC6140">
      <w:pPr>
        <w:numPr>
          <w:ilvl w:val="0"/>
          <w:numId w:val="26"/>
        </w:numPr>
        <w:spacing w:after="120" w:line="240" w:lineRule="auto"/>
        <w:jc w:val="left"/>
      </w:pPr>
      <w:r>
        <w:t>Review project performance information (such as progress/status reports and issues).</w:t>
      </w:r>
    </w:p>
    <w:p w:rsidR="00FC6140" w:rsidRDefault="00FC6140" w:rsidP="00FC6140">
      <w:pPr>
        <w:numPr>
          <w:ilvl w:val="0"/>
          <w:numId w:val="26"/>
        </w:numPr>
        <w:spacing w:after="120" w:line="240" w:lineRule="auto"/>
        <w:jc w:val="left"/>
      </w:pPr>
      <w:r>
        <w:t>Re-analyze existing risks to see if the probability, impact, or proper response plan has changed</w:t>
      </w:r>
    </w:p>
    <w:p w:rsidR="00FC6140" w:rsidRDefault="00FC6140" w:rsidP="00FC6140">
      <w:pPr>
        <w:numPr>
          <w:ilvl w:val="0"/>
          <w:numId w:val="26"/>
        </w:numPr>
        <w:spacing w:after="120" w:line="240" w:lineRule="auto"/>
        <w:jc w:val="left"/>
      </w:pPr>
      <w:r>
        <w:t>Review the execution of risk responses and analyze their effectiveness</w:t>
      </w:r>
    </w:p>
    <w:p w:rsidR="00FC6140" w:rsidRPr="004A088F" w:rsidRDefault="00FC6140" w:rsidP="00FC6140">
      <w:pPr>
        <w:numPr>
          <w:ilvl w:val="0"/>
          <w:numId w:val="26"/>
        </w:numPr>
        <w:spacing w:after="120" w:line="240" w:lineRule="auto"/>
        <w:jc w:val="left"/>
      </w:pPr>
      <w:r>
        <w:t xml:space="preserve">Ensure proper risk management policies and procedures are being utilized </w:t>
      </w:r>
    </w:p>
    <w:p w:rsidR="00FC6140" w:rsidRDefault="00FC6140" w:rsidP="00FC6140">
      <w:pPr>
        <w:pStyle w:val="Heading3"/>
        <w:keepNext/>
        <w:tabs>
          <w:tab w:val="num" w:pos="720"/>
          <w:tab w:val="left" w:pos="864"/>
        </w:tabs>
        <w:spacing w:before="120" w:after="60" w:line="240" w:lineRule="auto"/>
        <w:jc w:val="both"/>
        <w:rPr>
          <w:rFonts w:ascii="Times New Roman" w:hAnsi="Times New Roman" w:cs="Times New Roman"/>
        </w:rPr>
      </w:pPr>
      <w:bookmarkStart w:id="51" w:name="_Toc350627204"/>
      <w:bookmarkStart w:id="52" w:name="_Toc350962212"/>
      <w:r>
        <w:rPr>
          <w:rFonts w:ascii="Times New Roman" w:hAnsi="Times New Roman" w:cs="Times New Roman"/>
        </w:rPr>
        <w:t>Risk Reporting</w:t>
      </w:r>
      <w:bookmarkEnd w:id="51"/>
      <w:bookmarkEnd w:id="52"/>
    </w:p>
    <w:p w:rsidR="00FC6140" w:rsidRDefault="00FC6140" w:rsidP="00FC6140">
      <w:r>
        <w:t>The results of risk monitoring and control should be documented in the risk register.  The following information shall be entered in the register:</w:t>
      </w:r>
    </w:p>
    <w:p w:rsidR="00FC6140" w:rsidRDefault="00FC6140" w:rsidP="00FC6140">
      <w:pPr>
        <w:numPr>
          <w:ilvl w:val="0"/>
          <w:numId w:val="27"/>
        </w:numPr>
        <w:spacing w:after="120" w:line="240" w:lineRule="auto"/>
        <w:jc w:val="left"/>
      </w:pPr>
      <w:r>
        <w:t>Status – valid statuses are:</w:t>
      </w:r>
    </w:p>
    <w:p w:rsidR="00FC6140" w:rsidRDefault="00FC6140" w:rsidP="00FC6140">
      <w:pPr>
        <w:numPr>
          <w:ilvl w:val="1"/>
          <w:numId w:val="27"/>
        </w:numPr>
        <w:spacing w:after="120" w:line="240" w:lineRule="auto"/>
        <w:jc w:val="left"/>
      </w:pPr>
      <w:r>
        <w:t>Identified – Risk documented, but analysis not performed</w:t>
      </w:r>
    </w:p>
    <w:p w:rsidR="00FC6140" w:rsidRDefault="00FC6140" w:rsidP="00FC6140">
      <w:pPr>
        <w:numPr>
          <w:ilvl w:val="1"/>
          <w:numId w:val="27"/>
        </w:numPr>
        <w:spacing w:after="120" w:line="240" w:lineRule="auto"/>
        <w:jc w:val="left"/>
      </w:pPr>
      <w:r>
        <w:t>Analysis Complete – Risk analysis done, but response planning not performed</w:t>
      </w:r>
    </w:p>
    <w:p w:rsidR="00FC6140" w:rsidRDefault="00FC6140" w:rsidP="00FC6140">
      <w:pPr>
        <w:numPr>
          <w:ilvl w:val="1"/>
          <w:numId w:val="27"/>
        </w:numPr>
        <w:spacing w:after="120" w:line="240" w:lineRule="auto"/>
        <w:jc w:val="left"/>
      </w:pPr>
      <w:r>
        <w:t>Planning Complete – Response planning complete</w:t>
      </w:r>
    </w:p>
    <w:p w:rsidR="00FC6140" w:rsidRDefault="00FC6140" w:rsidP="00FC6140">
      <w:pPr>
        <w:numPr>
          <w:ilvl w:val="1"/>
          <w:numId w:val="27"/>
        </w:numPr>
        <w:spacing w:after="120" w:line="240" w:lineRule="auto"/>
        <w:jc w:val="left"/>
      </w:pPr>
      <w:r>
        <w:t>Triggered – Risk trigger has occurred and threat has been realized</w:t>
      </w:r>
    </w:p>
    <w:p w:rsidR="00FC6140" w:rsidRDefault="00FC6140" w:rsidP="00FC6140">
      <w:pPr>
        <w:numPr>
          <w:ilvl w:val="1"/>
          <w:numId w:val="27"/>
        </w:numPr>
        <w:spacing w:after="120" w:line="240" w:lineRule="auto"/>
        <w:jc w:val="left"/>
      </w:pPr>
      <w:r>
        <w:t>Resolved – Realized risk has been contained</w:t>
      </w:r>
    </w:p>
    <w:p w:rsidR="00FC6140" w:rsidRDefault="00FC6140" w:rsidP="00FC6140">
      <w:pPr>
        <w:numPr>
          <w:ilvl w:val="1"/>
          <w:numId w:val="27"/>
        </w:numPr>
        <w:spacing w:after="120" w:line="240" w:lineRule="auto"/>
        <w:jc w:val="left"/>
      </w:pPr>
      <w:r>
        <w:t>Retired – Identified risk no longer requires active monitoring (e.g. risk trigger has passed)</w:t>
      </w:r>
    </w:p>
    <w:p w:rsidR="00FC6140" w:rsidRDefault="00FC6140" w:rsidP="00FC6140">
      <w:pPr>
        <w:numPr>
          <w:ilvl w:val="0"/>
          <w:numId w:val="27"/>
        </w:numPr>
        <w:spacing w:after="120" w:line="240" w:lineRule="auto"/>
        <w:jc w:val="left"/>
      </w:pPr>
      <w:r>
        <w:t>Trigger Date – if the risk has been triggered</w:t>
      </w:r>
    </w:p>
    <w:p w:rsidR="00FC6140" w:rsidRPr="008B1EF8" w:rsidRDefault="00FC6140" w:rsidP="00FC6140">
      <w:pPr>
        <w:numPr>
          <w:ilvl w:val="0"/>
          <w:numId w:val="27"/>
        </w:numPr>
        <w:spacing w:after="120" w:line="240" w:lineRule="auto"/>
        <w:jc w:val="left"/>
      </w:pPr>
      <w:r>
        <w:t>Notes</w:t>
      </w:r>
    </w:p>
    <w:p w:rsidR="00E944D7" w:rsidRDefault="00A2532C" w:rsidP="00FC6140">
      <w:pPr>
        <w:rPr>
          <w:i/>
          <w:szCs w:val="24"/>
        </w:rPr>
      </w:pPr>
      <w:r>
        <w:rPr>
          <w:i/>
          <w:szCs w:val="24"/>
        </w:rPr>
        <w:br w:type="page"/>
      </w:r>
    </w:p>
    <w:p w:rsidR="00FC6140" w:rsidRPr="00FC7547" w:rsidRDefault="00FC6140" w:rsidP="00FC6140">
      <w:pPr>
        <w:pStyle w:val="Title"/>
      </w:pPr>
      <w:bookmarkStart w:id="53" w:name="_Toc106079534"/>
      <w:bookmarkStart w:id="54" w:name="_Toc107027581"/>
      <w:bookmarkStart w:id="55" w:name="_Toc107027791"/>
      <w:bookmarkStart w:id="56" w:name="_Toc350627206"/>
      <w:r>
        <w:lastRenderedPageBreak/>
        <w:t>APPENDIX A</w:t>
      </w:r>
      <w:r w:rsidRPr="00FC7547">
        <w:t xml:space="preserve">: </w:t>
      </w:r>
      <w:bookmarkEnd w:id="53"/>
      <w:bookmarkEnd w:id="54"/>
      <w:bookmarkEnd w:id="55"/>
      <w:bookmarkEnd w:id="56"/>
      <w:r>
        <w:t xml:space="preserve"> Glossary of Terms</w:t>
      </w:r>
    </w:p>
    <w:p w:rsidR="00944907" w:rsidRPr="00FC7547" w:rsidRDefault="00944907" w:rsidP="00944907">
      <w:pPr>
        <w:pStyle w:val="BodyText"/>
      </w:pPr>
      <w:r w:rsidRPr="00FC7547">
        <w:t xml:space="preserve">The following table provides definitions for terms relevant to the </w:t>
      </w:r>
      <w:r w:rsidR="008F3F4B">
        <w:fldChar w:fldCharType="begin"/>
      </w:r>
      <w:r w:rsidR="008F3F4B">
        <w:instrText xml:space="preserve"> DOCPROPERTY  Title  \* MERGEFORMAT </w:instrText>
      </w:r>
      <w:r w:rsidR="008F3F4B">
        <w:fldChar w:fldCharType="separate"/>
      </w:r>
      <w:r w:rsidRPr="00FC7547">
        <w:t>Risk Management Plan</w:t>
      </w:r>
      <w:r w:rsidR="008F3F4B">
        <w:fldChar w:fldCharType="end"/>
      </w:r>
      <w:r w:rsidRPr="00FC7547">
        <w:t>.</w:t>
      </w:r>
    </w:p>
    <w:tbl>
      <w:tblPr>
        <w:tblStyle w:val="PlainTable1"/>
        <w:tblW w:w="8748" w:type="dxa"/>
        <w:tblLayout w:type="fixed"/>
        <w:tblLook w:val="01E0" w:firstRow="1" w:lastRow="1" w:firstColumn="1" w:lastColumn="1" w:noHBand="0" w:noVBand="0"/>
      </w:tblPr>
      <w:tblGrid>
        <w:gridCol w:w="2628"/>
        <w:gridCol w:w="6120"/>
      </w:tblGrid>
      <w:tr w:rsidR="00944907" w:rsidRPr="00FC7547" w:rsidTr="00944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pStyle w:val="BodyText"/>
              <w:spacing w:before="0" w:after="0"/>
              <w:ind w:left="0"/>
            </w:pPr>
            <w:r w:rsidRPr="00944907">
              <w:t>Term</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pStyle w:val="BodyText"/>
              <w:spacing w:before="0" w:after="0"/>
              <w:ind w:left="0"/>
            </w:pPr>
            <w:r w:rsidRPr="00944907">
              <w:t>Definition</w:t>
            </w:r>
          </w:p>
        </w:tc>
      </w:tr>
      <w:tr w:rsidR="00944907" w:rsidRPr="004D6712"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rPr>
                <w:rFonts w:ascii="Arial" w:hAnsi="Arial" w:cs="Arial"/>
              </w:rPr>
            </w:pPr>
            <w:r w:rsidRPr="00944907">
              <w:t>Risk Management</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rFonts w:ascii="Arial" w:hAnsi="Arial" w:cs="Arial"/>
                <w:b w:val="0"/>
              </w:rPr>
            </w:pPr>
            <w:r w:rsidRPr="00944907">
              <w:rPr>
                <w:b w:val="0"/>
              </w:rPr>
              <w:t>The process of identifying, assessing, responding to, monitoring, and reporting risks.</w:t>
            </w:r>
          </w:p>
        </w:tc>
      </w:tr>
      <w:tr w:rsidR="00944907" w:rsidRPr="004D6712"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rPr>
                <w:rFonts w:ascii="Arial" w:hAnsi="Arial" w:cs="Arial"/>
              </w:rPr>
            </w:pPr>
            <w:r w:rsidRPr="00944907">
              <w:t>Monitor</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Tracking Risks.</w:t>
            </w:r>
          </w:p>
        </w:tc>
      </w:tr>
      <w:tr w:rsidR="00944907"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rPr>
                <w:rFonts w:ascii="Arial" w:hAnsi="Arial" w:cs="Arial"/>
              </w:rPr>
            </w:pPr>
            <w:r w:rsidRPr="00944907">
              <w:t>Analyze</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examining and Studying Risks.</w:t>
            </w:r>
          </w:p>
        </w:tc>
      </w:tr>
      <w:tr w:rsidR="00944907"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rPr>
                <w:rFonts w:eastAsia="Arial Unicode MS"/>
              </w:rPr>
              <w:t>Risk identification</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noticing and pointing out Risks.</w:t>
            </w:r>
          </w:p>
        </w:tc>
      </w:tr>
      <w:tr w:rsidR="00944907"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rPr>
                <w:rFonts w:eastAsia="Arial Unicode MS"/>
                <w:bCs w:val="0"/>
                <w:szCs w:val="27"/>
              </w:rPr>
              <w:t>Avoid</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eliminating the threat by eliminating the cause.</w:t>
            </w:r>
          </w:p>
        </w:tc>
      </w:tr>
      <w:tr w:rsidR="00944907"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004F47">
            <w:pPr>
              <w:spacing w:before="20" w:after="20" w:line="264" w:lineRule="auto"/>
              <w:rPr>
                <w:rFonts w:cs="Times New Roman"/>
              </w:rPr>
            </w:pPr>
            <w:r w:rsidRPr="00004F47">
              <w:rPr>
                <w:rFonts w:eastAsia="Arial Unicode MS"/>
                <w:bCs w:val="0"/>
                <w:szCs w:val="27"/>
              </w:rPr>
              <w:t>Mitigate</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Identifying ways to reduce the probability or the impact of the risk.</w:t>
            </w:r>
          </w:p>
        </w:tc>
      </w:tr>
      <w:tr w:rsidR="00944907"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004F47">
            <w:pPr>
              <w:spacing w:before="20" w:after="20" w:line="264" w:lineRule="auto"/>
              <w:rPr>
                <w:rFonts w:cs="Times New Roman"/>
              </w:rPr>
            </w:pPr>
            <w:r w:rsidRPr="00004F47">
              <w:rPr>
                <w:rFonts w:eastAsia="Arial Unicode MS"/>
                <w:bCs w:val="0"/>
                <w:szCs w:val="27"/>
              </w:rPr>
              <w:t>Accept</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accepting and acknowledging that nothing further can be done to resolve a risk.</w:t>
            </w:r>
          </w:p>
        </w:tc>
      </w:tr>
      <w:tr w:rsidR="00944907"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004F47">
            <w:pPr>
              <w:spacing w:before="20" w:after="20" w:line="264" w:lineRule="auto"/>
              <w:rPr>
                <w:rFonts w:cs="Times New Roman"/>
              </w:rPr>
            </w:pPr>
            <w:r w:rsidRPr="00004F47">
              <w:rPr>
                <w:rFonts w:eastAsia="Arial Unicode MS"/>
                <w:bCs w:val="0"/>
                <w:szCs w:val="27"/>
              </w:rPr>
              <w:t>Transfer</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process of making another party responsible for the risk.</w:t>
            </w:r>
          </w:p>
        </w:tc>
      </w:tr>
      <w:tr w:rsidR="00944907"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Trigger</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A risk has been identified and a risk issue is created in the Risk Log.</w:t>
            </w:r>
          </w:p>
        </w:tc>
      </w:tr>
      <w:tr w:rsidR="00944907"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Analysis Complete</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Risk analysis is done, but response planning not performed</w:t>
            </w:r>
          </w:p>
        </w:tc>
      </w:tr>
      <w:tr w:rsidR="00944907"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Planning Complete</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risk planning response is done.</w:t>
            </w:r>
          </w:p>
        </w:tc>
      </w:tr>
      <w:tr w:rsidR="00944907"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Resolved</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triggered and realized risk is completely controlled.</w:t>
            </w:r>
          </w:p>
        </w:tc>
      </w:tr>
      <w:tr w:rsidR="00944907" w:rsidTr="0094490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Retired</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identified risk doesn’t require any more monitoring.</w:t>
            </w:r>
          </w:p>
        </w:tc>
      </w:tr>
      <w:tr w:rsidR="00944907" w:rsidTr="00944907">
        <w:trPr>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Probability</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The possibility of an event to occur or happen.</w:t>
            </w:r>
          </w:p>
        </w:tc>
      </w:tr>
      <w:tr w:rsidR="00944907" w:rsidTr="0094490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944907" w:rsidRPr="00944907" w:rsidRDefault="00944907" w:rsidP="00D739E1">
            <w:pPr>
              <w:spacing w:before="20" w:after="20" w:line="264" w:lineRule="auto"/>
            </w:pPr>
            <w:r w:rsidRPr="00944907">
              <w:t>Impact</w:t>
            </w:r>
          </w:p>
        </w:tc>
        <w:tc>
          <w:tcPr>
            <w:cnfStyle w:val="000100000000" w:firstRow="0" w:lastRow="0" w:firstColumn="0" w:lastColumn="1" w:oddVBand="0" w:evenVBand="0" w:oddHBand="0" w:evenHBand="0" w:firstRowFirstColumn="0" w:firstRowLastColumn="0" w:lastRowFirstColumn="0" w:lastRowLastColumn="0"/>
            <w:tcW w:w="6120" w:type="dxa"/>
          </w:tcPr>
          <w:p w:rsidR="00944907" w:rsidRPr="00944907" w:rsidRDefault="00944907" w:rsidP="00D739E1">
            <w:pPr>
              <w:spacing w:before="20" w:after="20" w:line="264" w:lineRule="auto"/>
              <w:ind w:left="72"/>
              <w:rPr>
                <w:b w:val="0"/>
              </w:rPr>
            </w:pPr>
            <w:r w:rsidRPr="00944907">
              <w:rPr>
                <w:b w:val="0"/>
              </w:rPr>
              <w:t>How a specific risk occurrence will affect the project.</w:t>
            </w:r>
          </w:p>
        </w:tc>
      </w:tr>
    </w:tbl>
    <w:p w:rsidR="00FC6140" w:rsidRPr="00FC6140" w:rsidRDefault="00FC6140" w:rsidP="00FC6140">
      <w:pPr>
        <w:rPr>
          <w:b/>
          <w:bCs/>
          <w:noProof/>
        </w:rPr>
      </w:pPr>
    </w:p>
    <w:sectPr w:rsidR="00FC6140" w:rsidRPr="00FC6140" w:rsidSect="000D797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4B" w:rsidRDefault="008F3F4B" w:rsidP="00F1694F">
      <w:pPr>
        <w:spacing w:after="0" w:line="240" w:lineRule="auto"/>
      </w:pPr>
      <w:r>
        <w:separator/>
      </w:r>
    </w:p>
  </w:endnote>
  <w:endnote w:type="continuationSeparator" w:id="0">
    <w:p w:rsidR="008F3F4B" w:rsidRDefault="008F3F4B" w:rsidP="00F1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2"/>
      </w:rPr>
      <w:id w:val="-1394809389"/>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184428" w:rsidRDefault="00184428">
        <w:pPr>
          <w:pStyle w:val="Footer"/>
          <w:rPr>
            <w:rFonts w:asciiTheme="majorHAnsi" w:eastAsiaTheme="majorEastAsia" w:hAnsiTheme="majorHAnsi" w:cstheme="majorBidi"/>
            <w:color w:val="5B9BD5" w:themeColor="accent1"/>
            <w:sz w:val="40"/>
            <w:szCs w:val="40"/>
          </w:rPr>
        </w:pPr>
        <w:r>
          <w:rPr>
            <w:rFonts w:asciiTheme="minorHAnsi" w:hAnsiTheme="minorHAnsi" w:cs="Times New Roman"/>
            <w:szCs w:val="22"/>
          </w:rPr>
          <w:fldChar w:fldCharType="begin"/>
        </w:r>
        <w:r>
          <w:instrText xml:space="preserve"> PAGE   \* MERGEFORMAT </w:instrText>
        </w:r>
        <w:r>
          <w:rPr>
            <w:rFonts w:asciiTheme="minorHAnsi" w:hAnsiTheme="minorHAnsi" w:cs="Times New Roman"/>
            <w:szCs w:val="22"/>
          </w:rPr>
          <w:fldChar w:fldCharType="separate"/>
        </w:r>
        <w:r w:rsidR="00DB3056" w:rsidRPr="00DB3056">
          <w:rPr>
            <w:rFonts w:asciiTheme="majorHAnsi" w:eastAsiaTheme="majorEastAsia" w:hAnsiTheme="majorHAnsi" w:cstheme="majorBidi"/>
            <w:noProof/>
            <w:color w:val="5B9BD5" w:themeColor="accent1"/>
            <w:sz w:val="40"/>
            <w:szCs w:val="40"/>
          </w:rPr>
          <w:t>6</w:t>
        </w:r>
        <w:r>
          <w:rPr>
            <w:rFonts w:asciiTheme="majorHAnsi" w:eastAsiaTheme="majorEastAsia" w:hAnsiTheme="majorHAnsi" w:cstheme="majorBidi"/>
            <w:noProof/>
            <w:color w:val="5B9BD5" w:themeColor="accent1"/>
            <w:sz w:val="40"/>
            <w:szCs w:val="40"/>
          </w:rPr>
          <w:fldChar w:fldCharType="end"/>
        </w:r>
      </w:p>
    </w:sdtContent>
  </w:sdt>
  <w:p w:rsidR="00184428" w:rsidRDefault="00184428">
    <w:pPr>
      <w:pStyle w:val="Footer"/>
    </w:pPr>
  </w:p>
  <w:p w:rsidR="00A376B9" w:rsidRDefault="00A376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4B" w:rsidRDefault="008F3F4B" w:rsidP="00F1694F">
      <w:pPr>
        <w:spacing w:after="0" w:line="240" w:lineRule="auto"/>
      </w:pPr>
      <w:r>
        <w:separator/>
      </w:r>
    </w:p>
  </w:footnote>
  <w:footnote w:type="continuationSeparator" w:id="0">
    <w:p w:rsidR="008F3F4B" w:rsidRDefault="008F3F4B" w:rsidP="00F169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3C049C6"/>
    <w:lvl w:ilvl="0">
      <w:start w:val="1"/>
      <w:numFmt w:val="decimal"/>
      <w:pStyle w:val="ListNumber"/>
      <w:lvlText w:val="%1."/>
      <w:lvlJc w:val="left"/>
      <w:pPr>
        <w:tabs>
          <w:tab w:val="num" w:pos="360"/>
        </w:tabs>
        <w:ind w:left="360" w:hanging="360"/>
      </w:pPr>
    </w:lvl>
  </w:abstractNum>
  <w:abstractNum w:abstractNumId="1">
    <w:nsid w:val="025F1B5C"/>
    <w:multiLevelType w:val="hybridMultilevel"/>
    <w:tmpl w:val="A918902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264260DE"/>
    <w:multiLevelType w:val="multilevel"/>
    <w:tmpl w:val="BAC230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56C2510"/>
    <w:multiLevelType w:val="hybridMultilevel"/>
    <w:tmpl w:val="32BA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3FB954B3"/>
    <w:multiLevelType w:val="hybridMultilevel"/>
    <w:tmpl w:val="60B2E7EE"/>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FD1A9B"/>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48193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6D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980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C75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716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2F1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55758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CA3F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E20F85"/>
    <w:multiLevelType w:val="hybridMultilevel"/>
    <w:tmpl w:val="042C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8"/>
  </w:num>
  <w:num w:numId="5">
    <w:abstractNumId w:val="9"/>
  </w:num>
  <w:num w:numId="6">
    <w:abstractNumId w:val="15"/>
  </w:num>
  <w:num w:numId="7">
    <w:abstractNumId w:val="16"/>
  </w:num>
  <w:num w:numId="8">
    <w:abstractNumId w:val="13"/>
  </w:num>
  <w:num w:numId="9">
    <w:abstractNumId w:val="14"/>
  </w:num>
  <w:num w:numId="10">
    <w:abstractNumId w:val="12"/>
  </w:num>
  <w:num w:numId="11">
    <w:abstractNumId w:val="11"/>
  </w:num>
  <w:num w:numId="12">
    <w:abstractNumId w:val="3"/>
  </w:num>
  <w:num w:numId="13">
    <w:abstractNumId w:val="4"/>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5"/>
  </w:num>
  <w:num w:numId="25">
    <w:abstractNumId w:val="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00"/>
    <w:rsid w:val="00004F47"/>
    <w:rsid w:val="00033394"/>
    <w:rsid w:val="00047C13"/>
    <w:rsid w:val="00063936"/>
    <w:rsid w:val="00081A0E"/>
    <w:rsid w:val="00092EBD"/>
    <w:rsid w:val="000D7970"/>
    <w:rsid w:val="0012438C"/>
    <w:rsid w:val="00170C77"/>
    <w:rsid w:val="001732F3"/>
    <w:rsid w:val="00183C59"/>
    <w:rsid w:val="00184428"/>
    <w:rsid w:val="001874FB"/>
    <w:rsid w:val="001A52D3"/>
    <w:rsid w:val="001C29E8"/>
    <w:rsid w:val="001F0315"/>
    <w:rsid w:val="00202304"/>
    <w:rsid w:val="0025058A"/>
    <w:rsid w:val="00251339"/>
    <w:rsid w:val="002914EB"/>
    <w:rsid w:val="002F5D05"/>
    <w:rsid w:val="003D3100"/>
    <w:rsid w:val="003E2394"/>
    <w:rsid w:val="003F7F5E"/>
    <w:rsid w:val="0041400D"/>
    <w:rsid w:val="00424DFE"/>
    <w:rsid w:val="0047077D"/>
    <w:rsid w:val="00497324"/>
    <w:rsid w:val="004A0C88"/>
    <w:rsid w:val="004A25CA"/>
    <w:rsid w:val="004F0D60"/>
    <w:rsid w:val="00501D74"/>
    <w:rsid w:val="0051094A"/>
    <w:rsid w:val="00541B73"/>
    <w:rsid w:val="00556F5E"/>
    <w:rsid w:val="005A42A5"/>
    <w:rsid w:val="005E6655"/>
    <w:rsid w:val="00600A16"/>
    <w:rsid w:val="0061114E"/>
    <w:rsid w:val="00660CF3"/>
    <w:rsid w:val="00672BB4"/>
    <w:rsid w:val="006935E1"/>
    <w:rsid w:val="006F077A"/>
    <w:rsid w:val="00733A4E"/>
    <w:rsid w:val="00737137"/>
    <w:rsid w:val="007A63DC"/>
    <w:rsid w:val="007C0125"/>
    <w:rsid w:val="00816ACB"/>
    <w:rsid w:val="008B1B03"/>
    <w:rsid w:val="008B62D3"/>
    <w:rsid w:val="008D212D"/>
    <w:rsid w:val="008E4C89"/>
    <w:rsid w:val="008F3F4B"/>
    <w:rsid w:val="0091363E"/>
    <w:rsid w:val="00944907"/>
    <w:rsid w:val="00976C9C"/>
    <w:rsid w:val="009965E1"/>
    <w:rsid w:val="009C386B"/>
    <w:rsid w:val="009C4798"/>
    <w:rsid w:val="00A07F43"/>
    <w:rsid w:val="00A2532C"/>
    <w:rsid w:val="00A376B9"/>
    <w:rsid w:val="00A84555"/>
    <w:rsid w:val="00AC0111"/>
    <w:rsid w:val="00AD565C"/>
    <w:rsid w:val="00AE350F"/>
    <w:rsid w:val="00AE5AAC"/>
    <w:rsid w:val="00AE64F3"/>
    <w:rsid w:val="00B43928"/>
    <w:rsid w:val="00B456DB"/>
    <w:rsid w:val="00C444B5"/>
    <w:rsid w:val="00C8018E"/>
    <w:rsid w:val="00CB30F7"/>
    <w:rsid w:val="00CC735E"/>
    <w:rsid w:val="00D37639"/>
    <w:rsid w:val="00DA7CC1"/>
    <w:rsid w:val="00DB3056"/>
    <w:rsid w:val="00E26CEB"/>
    <w:rsid w:val="00E44E98"/>
    <w:rsid w:val="00E60637"/>
    <w:rsid w:val="00E944D7"/>
    <w:rsid w:val="00EB224A"/>
    <w:rsid w:val="00EC1403"/>
    <w:rsid w:val="00F1694F"/>
    <w:rsid w:val="00F376BA"/>
    <w:rsid w:val="00F84B7F"/>
    <w:rsid w:val="00F95ECD"/>
    <w:rsid w:val="00FB207B"/>
    <w:rsid w:val="00FC5D31"/>
    <w:rsid w:val="00FC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CD8DB-D251-400F-9C76-344609A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4A"/>
    <w:rPr>
      <w:rFonts w:ascii="Times New Roman" w:hAnsi="Times New Roman"/>
      <w:sz w:val="22"/>
    </w:rPr>
  </w:style>
  <w:style w:type="paragraph" w:styleId="Heading1">
    <w:name w:val="heading 1"/>
    <w:basedOn w:val="Title"/>
    <w:next w:val="Normal"/>
    <w:link w:val="Heading1Char"/>
    <w:uiPriority w:val="9"/>
    <w:qFormat/>
    <w:rsid w:val="00EB224A"/>
    <w:pPr>
      <w:numPr>
        <w:numId w:val="23"/>
      </w:numPr>
      <w:outlineLvl w:val="0"/>
    </w:pPr>
  </w:style>
  <w:style w:type="paragraph" w:styleId="Heading2">
    <w:name w:val="heading 2"/>
    <w:basedOn w:val="Normal"/>
    <w:next w:val="Normal"/>
    <w:link w:val="Heading2Char"/>
    <w:autoRedefine/>
    <w:uiPriority w:val="9"/>
    <w:unhideWhenUsed/>
    <w:qFormat/>
    <w:rsid w:val="00EB224A"/>
    <w:pPr>
      <w:numPr>
        <w:ilvl w:val="1"/>
        <w:numId w:val="23"/>
      </w:numPr>
      <w:spacing w:after="0"/>
      <w:jc w:val="left"/>
      <w:outlineLvl w:val="1"/>
    </w:pPr>
    <w:rPr>
      <w:rFonts w:asciiTheme="minorHAnsi" w:hAnsiTheme="minorHAnsi"/>
      <w:smallCaps/>
      <w:spacing w:val="5"/>
      <w:sz w:val="32"/>
      <w:szCs w:val="28"/>
    </w:rPr>
  </w:style>
  <w:style w:type="paragraph" w:styleId="Heading3">
    <w:name w:val="heading 3"/>
    <w:basedOn w:val="Normal"/>
    <w:next w:val="Normal"/>
    <w:link w:val="Heading3Char"/>
    <w:uiPriority w:val="9"/>
    <w:unhideWhenUsed/>
    <w:qFormat/>
    <w:rsid w:val="00EB224A"/>
    <w:pPr>
      <w:numPr>
        <w:ilvl w:val="2"/>
        <w:numId w:val="23"/>
      </w:numPr>
      <w:spacing w:after="0"/>
      <w:jc w:val="left"/>
      <w:outlineLvl w:val="2"/>
    </w:pPr>
    <w:rPr>
      <w:rFonts w:asciiTheme="minorHAnsi" w:hAnsiTheme="minorHAnsi"/>
      <w:smallCaps/>
      <w:spacing w:val="5"/>
      <w:sz w:val="24"/>
      <w:szCs w:val="24"/>
    </w:rPr>
  </w:style>
  <w:style w:type="paragraph" w:styleId="Heading4">
    <w:name w:val="heading 4"/>
    <w:basedOn w:val="Normal"/>
    <w:next w:val="Normal"/>
    <w:link w:val="Heading4Char"/>
    <w:uiPriority w:val="9"/>
    <w:unhideWhenUsed/>
    <w:qFormat/>
    <w:rsid w:val="00EB224A"/>
    <w:pPr>
      <w:numPr>
        <w:ilvl w:val="3"/>
        <w:numId w:val="23"/>
      </w:numPr>
      <w:spacing w:after="0"/>
      <w:jc w:val="left"/>
      <w:outlineLvl w:val="3"/>
    </w:pPr>
    <w:rPr>
      <w:rFonts w:asciiTheme="minorHAnsi" w:hAnsiTheme="minorHAnsi"/>
      <w:i/>
      <w:iCs/>
      <w:smallCaps/>
      <w:spacing w:val="10"/>
      <w:szCs w:val="22"/>
    </w:rPr>
  </w:style>
  <w:style w:type="paragraph" w:styleId="Heading5">
    <w:name w:val="heading 5"/>
    <w:basedOn w:val="Normal"/>
    <w:next w:val="Normal"/>
    <w:link w:val="Heading5Char"/>
    <w:uiPriority w:val="9"/>
    <w:semiHidden/>
    <w:unhideWhenUsed/>
    <w:qFormat/>
    <w:rsid w:val="00EB224A"/>
    <w:pPr>
      <w:numPr>
        <w:ilvl w:val="4"/>
        <w:numId w:val="23"/>
      </w:numPr>
      <w:spacing w:after="0"/>
      <w:jc w:val="left"/>
      <w:outlineLvl w:val="4"/>
    </w:pPr>
    <w:rPr>
      <w:rFonts w:asciiTheme="minorHAnsi" w:hAnsiTheme="minorHAnsi"/>
      <w:smallCaps/>
      <w:color w:val="538135" w:themeColor="accent6" w:themeShade="BF"/>
      <w:spacing w:val="10"/>
      <w:szCs w:val="22"/>
    </w:rPr>
  </w:style>
  <w:style w:type="paragraph" w:styleId="Heading6">
    <w:name w:val="heading 6"/>
    <w:basedOn w:val="Normal"/>
    <w:next w:val="Normal"/>
    <w:link w:val="Heading6Char"/>
    <w:uiPriority w:val="9"/>
    <w:semiHidden/>
    <w:unhideWhenUsed/>
    <w:qFormat/>
    <w:rsid w:val="00EB224A"/>
    <w:pPr>
      <w:numPr>
        <w:ilvl w:val="5"/>
        <w:numId w:val="23"/>
      </w:numPr>
      <w:spacing w:after="0"/>
      <w:jc w:val="left"/>
      <w:outlineLvl w:val="5"/>
    </w:pPr>
    <w:rPr>
      <w:rFonts w:asciiTheme="minorHAnsi" w:hAnsiTheme="minorHAnsi"/>
      <w:smallCaps/>
      <w:color w:val="70AD47" w:themeColor="accent6"/>
      <w:spacing w:val="5"/>
      <w:szCs w:val="22"/>
    </w:rPr>
  </w:style>
  <w:style w:type="paragraph" w:styleId="Heading7">
    <w:name w:val="heading 7"/>
    <w:basedOn w:val="Normal"/>
    <w:next w:val="Normal"/>
    <w:link w:val="Heading7Char"/>
    <w:uiPriority w:val="9"/>
    <w:semiHidden/>
    <w:unhideWhenUsed/>
    <w:qFormat/>
    <w:rsid w:val="00EB224A"/>
    <w:pPr>
      <w:numPr>
        <w:ilvl w:val="6"/>
        <w:numId w:val="23"/>
      </w:numPr>
      <w:spacing w:after="0"/>
      <w:jc w:val="left"/>
      <w:outlineLvl w:val="6"/>
    </w:pPr>
    <w:rPr>
      <w:rFonts w:asciiTheme="minorHAnsi" w:hAnsiTheme="minorHAnsi"/>
      <w:b/>
      <w:bCs/>
      <w:smallCaps/>
      <w:color w:val="70AD47" w:themeColor="accent6"/>
      <w:spacing w:val="10"/>
      <w:sz w:val="20"/>
    </w:rPr>
  </w:style>
  <w:style w:type="paragraph" w:styleId="Heading8">
    <w:name w:val="heading 8"/>
    <w:basedOn w:val="Normal"/>
    <w:next w:val="Normal"/>
    <w:link w:val="Heading8Char"/>
    <w:uiPriority w:val="9"/>
    <w:semiHidden/>
    <w:unhideWhenUsed/>
    <w:qFormat/>
    <w:rsid w:val="00EB224A"/>
    <w:pPr>
      <w:numPr>
        <w:ilvl w:val="7"/>
        <w:numId w:val="23"/>
      </w:numPr>
      <w:spacing w:after="0"/>
      <w:jc w:val="left"/>
      <w:outlineLvl w:val="7"/>
    </w:pPr>
    <w:rPr>
      <w:rFonts w:asciiTheme="minorHAnsi" w:hAnsiTheme="minorHAnsi"/>
      <w:b/>
      <w:bCs/>
      <w:i/>
      <w:iCs/>
      <w:smallCaps/>
      <w:color w:val="538135" w:themeColor="accent6" w:themeShade="BF"/>
      <w:sz w:val="20"/>
    </w:rPr>
  </w:style>
  <w:style w:type="paragraph" w:styleId="Heading9">
    <w:name w:val="heading 9"/>
    <w:basedOn w:val="Normal"/>
    <w:next w:val="Normal"/>
    <w:link w:val="Heading9Char"/>
    <w:uiPriority w:val="9"/>
    <w:semiHidden/>
    <w:unhideWhenUsed/>
    <w:qFormat/>
    <w:rsid w:val="00EB224A"/>
    <w:pPr>
      <w:numPr>
        <w:ilvl w:val="8"/>
        <w:numId w:val="23"/>
      </w:numPr>
      <w:spacing w:after="0"/>
      <w:jc w:val="left"/>
      <w:outlineLvl w:val="8"/>
    </w:pPr>
    <w:rPr>
      <w:rFonts w:asciiTheme="minorHAnsi" w:hAnsiTheme="minorHAnsi"/>
      <w:b/>
      <w:bCs/>
      <w:i/>
      <w:iCs/>
      <w:smallCaps/>
      <w:color w:val="38562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24A"/>
    <w:rPr>
      <w:smallCaps/>
      <w:color w:val="262626" w:themeColor="text1" w:themeTint="D9"/>
      <w:sz w:val="52"/>
      <w:szCs w:val="52"/>
    </w:rPr>
  </w:style>
  <w:style w:type="character" w:customStyle="1" w:styleId="Heading2Char">
    <w:name w:val="Heading 2 Char"/>
    <w:basedOn w:val="DefaultParagraphFont"/>
    <w:link w:val="Heading2"/>
    <w:uiPriority w:val="9"/>
    <w:rsid w:val="00EB224A"/>
    <w:rPr>
      <w:smallCaps/>
      <w:spacing w:val="5"/>
      <w:sz w:val="32"/>
      <w:szCs w:val="28"/>
    </w:rPr>
  </w:style>
  <w:style w:type="paragraph" w:styleId="Title">
    <w:name w:val="Title"/>
    <w:basedOn w:val="Normal"/>
    <w:next w:val="Normal"/>
    <w:link w:val="TitleChar"/>
    <w:uiPriority w:val="10"/>
    <w:qFormat/>
    <w:rsid w:val="00EB224A"/>
    <w:pPr>
      <w:pBdr>
        <w:top w:val="single" w:sz="8" w:space="1" w:color="5B9BD5" w:themeColor="accent1"/>
      </w:pBdr>
      <w:spacing w:after="120" w:line="240" w:lineRule="auto"/>
      <w:jc w:val="right"/>
    </w:pPr>
    <w:rPr>
      <w:rFonts w:asciiTheme="minorHAnsi" w:hAnsiTheme="minorHAnsi"/>
      <w:smallCaps/>
      <w:color w:val="262626" w:themeColor="text1" w:themeTint="D9"/>
      <w:sz w:val="52"/>
      <w:szCs w:val="52"/>
    </w:rPr>
  </w:style>
  <w:style w:type="paragraph" w:styleId="List">
    <w:name w:val="List"/>
    <w:basedOn w:val="Normal"/>
    <w:uiPriority w:val="99"/>
    <w:semiHidden/>
    <w:unhideWhenUsed/>
    <w:rsid w:val="003D3100"/>
    <w:pPr>
      <w:ind w:left="360" w:hanging="360"/>
      <w:contextualSpacing/>
    </w:pPr>
  </w:style>
  <w:style w:type="character" w:customStyle="1" w:styleId="TitleChar">
    <w:name w:val="Title Char"/>
    <w:basedOn w:val="DefaultParagraphFont"/>
    <w:link w:val="Title"/>
    <w:uiPriority w:val="10"/>
    <w:rsid w:val="00EB224A"/>
    <w:rPr>
      <w:smallCaps/>
      <w:color w:val="262626" w:themeColor="text1" w:themeTint="D9"/>
      <w:sz w:val="52"/>
      <w:szCs w:val="52"/>
    </w:rPr>
  </w:style>
  <w:style w:type="paragraph" w:styleId="ListNumber">
    <w:name w:val="List Number"/>
    <w:basedOn w:val="Normal"/>
    <w:uiPriority w:val="99"/>
    <w:semiHidden/>
    <w:unhideWhenUsed/>
    <w:rsid w:val="003D3100"/>
    <w:pPr>
      <w:numPr>
        <w:numId w:val="1"/>
      </w:numPr>
      <w:contextualSpacing/>
    </w:pPr>
  </w:style>
  <w:style w:type="paragraph" w:styleId="Caption">
    <w:name w:val="caption"/>
    <w:basedOn w:val="Normal"/>
    <w:next w:val="Normal"/>
    <w:uiPriority w:val="35"/>
    <w:unhideWhenUsed/>
    <w:qFormat/>
    <w:rsid w:val="00EB224A"/>
    <w:rPr>
      <w:b/>
      <w:bCs/>
      <w:caps/>
      <w:sz w:val="16"/>
      <w:szCs w:val="16"/>
    </w:rPr>
  </w:style>
  <w:style w:type="character" w:customStyle="1" w:styleId="Heading3Char">
    <w:name w:val="Heading 3 Char"/>
    <w:basedOn w:val="DefaultParagraphFont"/>
    <w:link w:val="Heading3"/>
    <w:uiPriority w:val="9"/>
    <w:rsid w:val="00EB224A"/>
    <w:rPr>
      <w:smallCaps/>
      <w:spacing w:val="5"/>
      <w:sz w:val="24"/>
      <w:szCs w:val="24"/>
    </w:rPr>
  </w:style>
  <w:style w:type="character" w:customStyle="1" w:styleId="Heading4Char">
    <w:name w:val="Heading 4 Char"/>
    <w:basedOn w:val="DefaultParagraphFont"/>
    <w:link w:val="Heading4"/>
    <w:uiPriority w:val="9"/>
    <w:rsid w:val="00EB224A"/>
    <w:rPr>
      <w:i/>
      <w:iCs/>
      <w:smallCaps/>
      <w:spacing w:val="10"/>
      <w:sz w:val="22"/>
      <w:szCs w:val="22"/>
    </w:rPr>
  </w:style>
  <w:style w:type="character" w:customStyle="1" w:styleId="Heading5Char">
    <w:name w:val="Heading 5 Char"/>
    <w:basedOn w:val="DefaultParagraphFont"/>
    <w:link w:val="Heading5"/>
    <w:uiPriority w:val="9"/>
    <w:semiHidden/>
    <w:rsid w:val="00EB224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B224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B224A"/>
    <w:rPr>
      <w:b/>
      <w:bCs/>
      <w:smallCaps/>
      <w:color w:val="70AD47" w:themeColor="accent6"/>
      <w:spacing w:val="10"/>
    </w:rPr>
  </w:style>
  <w:style w:type="character" w:customStyle="1" w:styleId="Heading8Char">
    <w:name w:val="Heading 8 Char"/>
    <w:basedOn w:val="DefaultParagraphFont"/>
    <w:link w:val="Heading8"/>
    <w:uiPriority w:val="9"/>
    <w:semiHidden/>
    <w:rsid w:val="00EB224A"/>
    <w:rPr>
      <w:b/>
      <w:bCs/>
      <w:i/>
      <w:iCs/>
      <w:smallCaps/>
      <w:color w:val="538135" w:themeColor="accent6" w:themeShade="BF"/>
    </w:rPr>
  </w:style>
  <w:style w:type="character" w:customStyle="1" w:styleId="Heading9Char">
    <w:name w:val="Heading 9 Char"/>
    <w:basedOn w:val="DefaultParagraphFont"/>
    <w:link w:val="Heading9"/>
    <w:uiPriority w:val="9"/>
    <w:semiHidden/>
    <w:rsid w:val="00EB224A"/>
    <w:rPr>
      <w:b/>
      <w:bCs/>
      <w:i/>
      <w:iCs/>
      <w:smallCaps/>
      <w:color w:val="385623" w:themeColor="accent6" w:themeShade="80"/>
    </w:rPr>
  </w:style>
  <w:style w:type="paragraph" w:styleId="Subtitle">
    <w:name w:val="Subtitle"/>
    <w:basedOn w:val="Normal"/>
    <w:next w:val="Normal"/>
    <w:link w:val="SubtitleChar"/>
    <w:uiPriority w:val="11"/>
    <w:qFormat/>
    <w:rsid w:val="00EB224A"/>
    <w:pPr>
      <w:spacing w:before="240" w:after="360" w:line="240" w:lineRule="auto"/>
      <w:jc w:val="lef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EB224A"/>
    <w:rPr>
      <w:rFonts w:asciiTheme="majorHAnsi" w:eastAsiaTheme="majorEastAsia" w:hAnsiTheme="majorHAnsi" w:cstheme="majorBidi"/>
      <w:sz w:val="32"/>
    </w:rPr>
  </w:style>
  <w:style w:type="character" w:styleId="Strong">
    <w:name w:val="Strong"/>
    <w:uiPriority w:val="22"/>
    <w:qFormat/>
    <w:rsid w:val="00EB224A"/>
    <w:rPr>
      <w:b/>
      <w:bCs/>
      <w:color w:val="70AD47" w:themeColor="accent6"/>
    </w:rPr>
  </w:style>
  <w:style w:type="character" w:styleId="Emphasis">
    <w:name w:val="Emphasis"/>
    <w:uiPriority w:val="20"/>
    <w:qFormat/>
    <w:rsid w:val="00EB224A"/>
    <w:rPr>
      <w:b/>
      <w:bCs/>
      <w:i/>
      <w:iCs/>
      <w:spacing w:val="10"/>
    </w:rPr>
  </w:style>
  <w:style w:type="paragraph" w:styleId="NoSpacing">
    <w:name w:val="No Spacing"/>
    <w:link w:val="NoSpacingChar"/>
    <w:uiPriority w:val="1"/>
    <w:qFormat/>
    <w:rsid w:val="00EB224A"/>
    <w:pPr>
      <w:spacing w:after="0" w:line="240" w:lineRule="auto"/>
    </w:pPr>
  </w:style>
  <w:style w:type="paragraph" w:styleId="Quote">
    <w:name w:val="Quote"/>
    <w:basedOn w:val="Normal"/>
    <w:next w:val="Normal"/>
    <w:link w:val="QuoteChar"/>
    <w:uiPriority w:val="29"/>
    <w:qFormat/>
    <w:rsid w:val="00EB224A"/>
    <w:rPr>
      <w:rFonts w:asciiTheme="minorHAnsi" w:hAnsiTheme="minorHAnsi"/>
      <w:i/>
      <w:iCs/>
      <w:sz w:val="20"/>
    </w:rPr>
  </w:style>
  <w:style w:type="character" w:customStyle="1" w:styleId="QuoteChar">
    <w:name w:val="Quote Char"/>
    <w:basedOn w:val="DefaultParagraphFont"/>
    <w:link w:val="Quote"/>
    <w:uiPriority w:val="29"/>
    <w:rsid w:val="00EB224A"/>
    <w:rPr>
      <w:i/>
      <w:iCs/>
    </w:rPr>
  </w:style>
  <w:style w:type="paragraph" w:styleId="IntenseQuote">
    <w:name w:val="Intense Quote"/>
    <w:basedOn w:val="Normal"/>
    <w:next w:val="Normal"/>
    <w:link w:val="IntenseQuoteChar"/>
    <w:uiPriority w:val="30"/>
    <w:qFormat/>
    <w:rsid w:val="00EB224A"/>
    <w:pPr>
      <w:pBdr>
        <w:top w:val="single" w:sz="8" w:space="1" w:color="70AD47" w:themeColor="accent6"/>
      </w:pBdr>
      <w:spacing w:before="140" w:after="140"/>
      <w:ind w:left="1440" w:right="1440"/>
    </w:pPr>
    <w:rPr>
      <w:rFonts w:asciiTheme="minorHAnsi" w:hAnsiTheme="minorHAnsi"/>
      <w:b/>
      <w:bCs/>
      <w:i/>
      <w:iCs/>
      <w:sz w:val="20"/>
    </w:rPr>
  </w:style>
  <w:style w:type="character" w:customStyle="1" w:styleId="IntenseQuoteChar">
    <w:name w:val="Intense Quote Char"/>
    <w:basedOn w:val="DefaultParagraphFont"/>
    <w:link w:val="IntenseQuote"/>
    <w:uiPriority w:val="30"/>
    <w:rsid w:val="00EB224A"/>
    <w:rPr>
      <w:b/>
      <w:bCs/>
      <w:i/>
      <w:iCs/>
    </w:rPr>
  </w:style>
  <w:style w:type="character" w:styleId="SubtleEmphasis">
    <w:name w:val="Subtle Emphasis"/>
    <w:uiPriority w:val="19"/>
    <w:qFormat/>
    <w:rsid w:val="00EB224A"/>
    <w:rPr>
      <w:i/>
      <w:iCs/>
    </w:rPr>
  </w:style>
  <w:style w:type="character" w:styleId="IntenseEmphasis">
    <w:name w:val="Intense Emphasis"/>
    <w:uiPriority w:val="21"/>
    <w:qFormat/>
    <w:rsid w:val="00EB224A"/>
    <w:rPr>
      <w:b/>
      <w:bCs/>
      <w:i/>
      <w:iCs/>
      <w:color w:val="70AD47" w:themeColor="accent6"/>
      <w:spacing w:val="10"/>
    </w:rPr>
  </w:style>
  <w:style w:type="character" w:styleId="SubtleReference">
    <w:name w:val="Subtle Reference"/>
    <w:uiPriority w:val="31"/>
    <w:qFormat/>
    <w:rsid w:val="00EB224A"/>
    <w:rPr>
      <w:b/>
      <w:bCs/>
    </w:rPr>
  </w:style>
  <w:style w:type="character" w:styleId="IntenseReference">
    <w:name w:val="Intense Reference"/>
    <w:uiPriority w:val="32"/>
    <w:qFormat/>
    <w:rsid w:val="00EB224A"/>
    <w:rPr>
      <w:b/>
      <w:bCs/>
      <w:smallCaps/>
      <w:spacing w:val="5"/>
      <w:sz w:val="22"/>
      <w:szCs w:val="22"/>
      <w:u w:val="single"/>
    </w:rPr>
  </w:style>
  <w:style w:type="character" w:styleId="BookTitle">
    <w:name w:val="Book Title"/>
    <w:uiPriority w:val="33"/>
    <w:qFormat/>
    <w:rsid w:val="00EB224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224A"/>
    <w:pPr>
      <w:outlineLvl w:val="9"/>
    </w:pPr>
    <w:rPr>
      <w:rFonts w:ascii="Times New Roman" w:hAnsi="Times New Roman"/>
    </w:rPr>
  </w:style>
  <w:style w:type="paragraph" w:styleId="TOC1">
    <w:name w:val="toc 1"/>
    <w:basedOn w:val="Normal"/>
    <w:next w:val="Normal"/>
    <w:autoRedefine/>
    <w:uiPriority w:val="39"/>
    <w:unhideWhenUsed/>
    <w:rsid w:val="00D37639"/>
    <w:pPr>
      <w:spacing w:after="100"/>
    </w:pPr>
  </w:style>
  <w:style w:type="paragraph" w:styleId="TOC2">
    <w:name w:val="toc 2"/>
    <w:basedOn w:val="Normal"/>
    <w:next w:val="Normal"/>
    <w:autoRedefine/>
    <w:uiPriority w:val="39"/>
    <w:unhideWhenUsed/>
    <w:rsid w:val="00D37639"/>
    <w:pPr>
      <w:spacing w:after="100"/>
      <w:ind w:left="200"/>
    </w:pPr>
  </w:style>
  <w:style w:type="character" w:styleId="Hyperlink">
    <w:name w:val="Hyperlink"/>
    <w:basedOn w:val="DefaultParagraphFont"/>
    <w:uiPriority w:val="99"/>
    <w:unhideWhenUsed/>
    <w:rsid w:val="00D37639"/>
    <w:rPr>
      <w:color w:val="0563C1" w:themeColor="hyperlink"/>
      <w:u w:val="single"/>
    </w:rPr>
  </w:style>
  <w:style w:type="character" w:customStyle="1" w:styleId="NoSpacingChar">
    <w:name w:val="No Spacing Char"/>
    <w:basedOn w:val="DefaultParagraphFont"/>
    <w:link w:val="NoSpacing"/>
    <w:uiPriority w:val="1"/>
    <w:rsid w:val="00EB224A"/>
  </w:style>
  <w:style w:type="table" w:styleId="TableGrid">
    <w:name w:val="Table Grid"/>
    <w:basedOn w:val="TableNormal"/>
    <w:uiPriority w:val="39"/>
    <w:rsid w:val="00F3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376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6B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224A"/>
    <w:pPr>
      <w:ind w:left="720"/>
      <w:contextualSpacing/>
    </w:pPr>
  </w:style>
  <w:style w:type="paragraph" w:styleId="Header">
    <w:name w:val="header"/>
    <w:basedOn w:val="Normal"/>
    <w:link w:val="HeaderChar"/>
    <w:uiPriority w:val="99"/>
    <w:unhideWhenUsed/>
    <w:rsid w:val="00F1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4F"/>
  </w:style>
  <w:style w:type="paragraph" w:styleId="Footer">
    <w:name w:val="footer"/>
    <w:basedOn w:val="Normal"/>
    <w:link w:val="FooterChar"/>
    <w:uiPriority w:val="99"/>
    <w:unhideWhenUsed/>
    <w:rsid w:val="00F1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4F"/>
  </w:style>
  <w:style w:type="paragraph" w:styleId="TOC3">
    <w:name w:val="toc 3"/>
    <w:basedOn w:val="Normal"/>
    <w:next w:val="Normal"/>
    <w:autoRedefine/>
    <w:uiPriority w:val="39"/>
    <w:unhideWhenUsed/>
    <w:rsid w:val="00733A4E"/>
    <w:pPr>
      <w:spacing w:after="100"/>
      <w:ind w:left="400"/>
    </w:pPr>
  </w:style>
  <w:style w:type="character" w:styleId="FollowedHyperlink">
    <w:name w:val="FollowedHyperlink"/>
    <w:basedOn w:val="DefaultParagraphFont"/>
    <w:uiPriority w:val="99"/>
    <w:semiHidden/>
    <w:unhideWhenUsed/>
    <w:rsid w:val="002914EB"/>
    <w:rPr>
      <w:color w:val="954F72" w:themeColor="followedHyperlink"/>
      <w:u w:val="single"/>
    </w:rPr>
  </w:style>
  <w:style w:type="paragraph" w:styleId="TOC4">
    <w:name w:val="toc 4"/>
    <w:basedOn w:val="Normal"/>
    <w:next w:val="Normal"/>
    <w:autoRedefine/>
    <w:uiPriority w:val="39"/>
    <w:semiHidden/>
    <w:unhideWhenUsed/>
    <w:rsid w:val="009C386B"/>
    <w:pPr>
      <w:spacing w:after="100"/>
      <w:ind w:left="660"/>
    </w:pPr>
  </w:style>
  <w:style w:type="paragraph" w:customStyle="1" w:styleId="tabletxt">
    <w:name w:val="tabletxt"/>
    <w:basedOn w:val="Normal"/>
    <w:rsid w:val="00FC6140"/>
    <w:pPr>
      <w:autoSpaceDE w:val="0"/>
      <w:autoSpaceDN w:val="0"/>
      <w:adjustRightInd w:val="0"/>
      <w:spacing w:before="20" w:after="20" w:line="240" w:lineRule="auto"/>
    </w:pPr>
    <w:rPr>
      <w:rFonts w:eastAsia="Times New Roman" w:cs="Arial"/>
      <w:sz w:val="20"/>
    </w:rPr>
  </w:style>
  <w:style w:type="paragraph" w:styleId="BodyText">
    <w:name w:val="Body Text"/>
    <w:basedOn w:val="Normal"/>
    <w:link w:val="BodyTextChar"/>
    <w:rsid w:val="00FC6140"/>
    <w:pPr>
      <w:spacing w:before="60" w:after="120" w:line="240" w:lineRule="auto"/>
      <w:ind w:left="576"/>
    </w:pPr>
    <w:rPr>
      <w:rFonts w:eastAsia="Times New Roman" w:cs="Times New Roman"/>
      <w:sz w:val="24"/>
      <w:szCs w:val="24"/>
    </w:rPr>
  </w:style>
  <w:style w:type="character" w:customStyle="1" w:styleId="BodyTextChar">
    <w:name w:val="Body Text Char"/>
    <w:basedOn w:val="DefaultParagraphFont"/>
    <w:link w:val="BodyText"/>
    <w:rsid w:val="00FC6140"/>
    <w:rPr>
      <w:rFonts w:ascii="Times New Roman" w:eastAsia="Times New Roman" w:hAnsi="Times New Roman" w:cs="Times New Roman"/>
      <w:sz w:val="24"/>
      <w:szCs w:val="24"/>
    </w:rPr>
  </w:style>
  <w:style w:type="paragraph" w:customStyle="1" w:styleId="Tabletext">
    <w:name w:val="Tabletext"/>
    <w:basedOn w:val="Normal"/>
    <w:rsid w:val="00FC6140"/>
    <w:pPr>
      <w:keepLines/>
      <w:widowControl w:val="0"/>
      <w:spacing w:after="0" w:line="240" w:lineRule="atLeast"/>
      <w:jc w:val="left"/>
    </w:pPr>
    <w:rPr>
      <w:rFonts w:ascii="Arial" w:eastAsia="Times New Roman" w:hAnsi="Arial" w:cs="Times New Roman"/>
      <w:sz w:val="20"/>
    </w:rPr>
  </w:style>
  <w:style w:type="paragraph" w:customStyle="1" w:styleId="Appendix">
    <w:name w:val="Appendix"/>
    <w:basedOn w:val="Normal"/>
    <w:rsid w:val="00FC6140"/>
    <w:pPr>
      <w:spacing w:before="60" w:after="60" w:line="240" w:lineRule="auto"/>
    </w:pPr>
    <w:rPr>
      <w:rFonts w:eastAsia="Times New Roman" w:cs="Times New Roman"/>
      <w:b/>
      <w:caps/>
      <w:sz w:val="28"/>
      <w:szCs w:val="28"/>
    </w:rPr>
  </w:style>
  <w:style w:type="table" w:styleId="PlainTable3">
    <w:name w:val="Plain Table 3"/>
    <w:basedOn w:val="TableNormal"/>
    <w:uiPriority w:val="43"/>
    <w:rsid w:val="00FC614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449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4490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ABF81-24B5-4C0C-83C2-44937A58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1639</Words>
  <Characters>8511</Characters>
  <Application>Microsoft Office Word</Application>
  <DocSecurity>0</DocSecurity>
  <Lines>236</Lines>
  <Paragraphs>137</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Paul Smelser</dc:creator>
  <cp:keywords/>
  <dc:description/>
  <cp:lastModifiedBy>Paul Smelser</cp:lastModifiedBy>
  <cp:revision>6</cp:revision>
  <dcterms:created xsi:type="dcterms:W3CDTF">2013-03-13T22:15:00Z</dcterms:created>
  <dcterms:modified xsi:type="dcterms:W3CDTF">2013-03-13T22:21:00Z</dcterms:modified>
</cp:coreProperties>
</file>