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pPr>
      <w:r>
        <w:t xml:space="preserve">Description technique des mécanismes en œuvre dans les différents modules du logiciel </w:t>
      </w:r>
      <w:r>
        <w:rPr>
          <w:b/>
        </w:rPr>
        <w:t>alignements-</w:t>
      </w:r>
      <w:proofErr w:type="spellStart"/>
      <w:r>
        <w:rPr>
          <w:b/>
        </w:rPr>
        <w:t>donnees</w:t>
      </w:r>
      <w:proofErr w:type="spellEnd"/>
      <w:r>
        <w:rPr>
          <w:b/>
        </w:rPr>
        <w:t>-</w:t>
      </w:r>
      <w:proofErr w:type="spellStart"/>
      <w:r>
        <w:rPr>
          <w:b/>
        </w:rPr>
        <w:t>bnf</w:t>
      </w:r>
      <w:proofErr w:type="spellEnd"/>
    </w:p>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1D6EBF"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0626330" w:history="1">
            <w:r w:rsidR="001D6EBF" w:rsidRPr="003D4011">
              <w:rPr>
                <w:rStyle w:val="Lienhypertexte"/>
                <w:noProof/>
              </w:rPr>
              <w:t>Module central (blanc) de Alignements-données-BnF : alignements – notices bibliographiques</w:t>
            </w:r>
            <w:r w:rsidR="001D6EBF">
              <w:rPr>
                <w:noProof/>
                <w:webHidden/>
              </w:rPr>
              <w:tab/>
            </w:r>
            <w:r w:rsidR="001D6EBF">
              <w:rPr>
                <w:noProof/>
                <w:webHidden/>
              </w:rPr>
              <w:fldChar w:fldCharType="begin"/>
            </w:r>
            <w:r w:rsidR="001D6EBF">
              <w:rPr>
                <w:noProof/>
                <w:webHidden/>
              </w:rPr>
              <w:instrText xml:space="preserve"> PAGEREF _Toc510626330 \h </w:instrText>
            </w:r>
            <w:r w:rsidR="001D6EBF">
              <w:rPr>
                <w:noProof/>
                <w:webHidden/>
              </w:rPr>
            </w:r>
            <w:r w:rsidR="001D6EBF">
              <w:rPr>
                <w:noProof/>
                <w:webHidden/>
              </w:rPr>
              <w:fldChar w:fldCharType="separate"/>
            </w:r>
            <w:r w:rsidR="001D6EBF">
              <w:rPr>
                <w:noProof/>
                <w:webHidden/>
              </w:rPr>
              <w:t>2</w:t>
            </w:r>
            <w:r w:rsidR="001D6EBF">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31" w:history="1">
            <w:r w:rsidRPr="003D4011">
              <w:rPr>
                <w:rStyle w:val="Lienhypertexte"/>
                <w:noProof/>
              </w:rPr>
              <w:t>Fichier en entrée : format</w:t>
            </w:r>
            <w:r>
              <w:rPr>
                <w:noProof/>
                <w:webHidden/>
              </w:rPr>
              <w:tab/>
            </w:r>
            <w:r>
              <w:rPr>
                <w:noProof/>
                <w:webHidden/>
              </w:rPr>
              <w:fldChar w:fldCharType="begin"/>
            </w:r>
            <w:r>
              <w:rPr>
                <w:noProof/>
                <w:webHidden/>
              </w:rPr>
              <w:instrText xml:space="preserve"> PAGEREF _Toc510626331 \h </w:instrText>
            </w:r>
            <w:r>
              <w:rPr>
                <w:noProof/>
                <w:webHidden/>
              </w:rPr>
            </w:r>
            <w:r>
              <w:rPr>
                <w:noProof/>
                <w:webHidden/>
              </w:rPr>
              <w:fldChar w:fldCharType="separate"/>
            </w:r>
            <w:r>
              <w:rPr>
                <w:noProof/>
                <w:webHidden/>
              </w:rPr>
              <w:t>2</w:t>
            </w:r>
            <w:r>
              <w:rPr>
                <w:noProof/>
                <w:webHidden/>
              </w:rPr>
              <w:fldChar w:fldCharType="end"/>
            </w:r>
          </w:hyperlink>
        </w:p>
        <w:p w:rsidR="001D6EBF" w:rsidRDefault="001D6EBF">
          <w:pPr>
            <w:pStyle w:val="TM3"/>
            <w:rPr>
              <w:rFonts w:eastAsiaTheme="minorEastAsia"/>
              <w:noProof/>
              <w:sz w:val="22"/>
              <w:lang w:eastAsia="fr-FR"/>
            </w:rPr>
          </w:pPr>
          <w:hyperlink w:anchor="_Toc510626332" w:history="1">
            <w:r w:rsidRPr="003D4011">
              <w:rPr>
                <w:rStyle w:val="Lienhypertexte"/>
                <w:noProof/>
              </w:rPr>
              <w:t>Monographies imprimées</w:t>
            </w:r>
            <w:r>
              <w:rPr>
                <w:noProof/>
                <w:webHidden/>
              </w:rPr>
              <w:tab/>
            </w:r>
            <w:r>
              <w:rPr>
                <w:noProof/>
                <w:webHidden/>
              </w:rPr>
              <w:fldChar w:fldCharType="begin"/>
            </w:r>
            <w:r>
              <w:rPr>
                <w:noProof/>
                <w:webHidden/>
              </w:rPr>
              <w:instrText xml:space="preserve"> PAGEREF _Toc510626332 \h </w:instrText>
            </w:r>
            <w:r>
              <w:rPr>
                <w:noProof/>
                <w:webHidden/>
              </w:rPr>
            </w:r>
            <w:r>
              <w:rPr>
                <w:noProof/>
                <w:webHidden/>
              </w:rPr>
              <w:fldChar w:fldCharType="separate"/>
            </w:r>
            <w:r>
              <w:rPr>
                <w:noProof/>
                <w:webHidden/>
              </w:rPr>
              <w:t>2</w:t>
            </w:r>
            <w:r>
              <w:rPr>
                <w:noProof/>
                <w:webHidden/>
              </w:rPr>
              <w:fldChar w:fldCharType="end"/>
            </w:r>
          </w:hyperlink>
        </w:p>
        <w:p w:rsidR="001D6EBF" w:rsidRDefault="001D6EBF">
          <w:pPr>
            <w:pStyle w:val="TM3"/>
            <w:rPr>
              <w:rFonts w:eastAsiaTheme="minorEastAsia"/>
              <w:noProof/>
              <w:sz w:val="22"/>
              <w:lang w:eastAsia="fr-FR"/>
            </w:rPr>
          </w:pPr>
          <w:hyperlink w:anchor="_Toc510626333" w:history="1">
            <w:r w:rsidRPr="003D4011">
              <w:rPr>
                <w:rStyle w:val="Lienhypertexte"/>
                <w:noProof/>
              </w:rPr>
              <w:t>CD, DVD (son, vidéo)</w:t>
            </w:r>
            <w:r>
              <w:rPr>
                <w:noProof/>
                <w:webHidden/>
              </w:rPr>
              <w:tab/>
            </w:r>
            <w:r>
              <w:rPr>
                <w:noProof/>
                <w:webHidden/>
              </w:rPr>
              <w:fldChar w:fldCharType="begin"/>
            </w:r>
            <w:r>
              <w:rPr>
                <w:noProof/>
                <w:webHidden/>
              </w:rPr>
              <w:instrText xml:space="preserve"> PAGEREF _Toc510626333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4" w:history="1">
            <w:r w:rsidRPr="003D4011">
              <w:rPr>
                <w:rStyle w:val="Lienhypertexte"/>
                <w:noProof/>
              </w:rPr>
              <w:t>Périodiques</w:t>
            </w:r>
            <w:r>
              <w:rPr>
                <w:noProof/>
                <w:webHidden/>
              </w:rPr>
              <w:tab/>
            </w:r>
            <w:r>
              <w:rPr>
                <w:noProof/>
                <w:webHidden/>
              </w:rPr>
              <w:fldChar w:fldCharType="begin"/>
            </w:r>
            <w:r>
              <w:rPr>
                <w:noProof/>
                <w:webHidden/>
              </w:rPr>
              <w:instrText xml:space="preserve"> PAGEREF _Toc510626334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35" w:history="1">
            <w:r w:rsidRPr="003D4011">
              <w:rPr>
                <w:rStyle w:val="Lienhypertexte"/>
                <w:noProof/>
              </w:rPr>
              <w:t>Processus d’alignements</w:t>
            </w:r>
            <w:r>
              <w:rPr>
                <w:noProof/>
                <w:webHidden/>
              </w:rPr>
              <w:tab/>
            </w:r>
            <w:r>
              <w:rPr>
                <w:noProof/>
                <w:webHidden/>
              </w:rPr>
              <w:fldChar w:fldCharType="begin"/>
            </w:r>
            <w:r>
              <w:rPr>
                <w:noProof/>
                <w:webHidden/>
              </w:rPr>
              <w:instrText xml:space="preserve"> PAGEREF _Toc510626335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6" w:history="1">
            <w:r w:rsidRPr="003D4011">
              <w:rPr>
                <w:rStyle w:val="Lienhypertexte"/>
                <w:noProof/>
              </w:rPr>
              <w:t>Erreurs les plus fréquentes</w:t>
            </w:r>
            <w:r>
              <w:rPr>
                <w:noProof/>
                <w:webHidden/>
              </w:rPr>
              <w:tab/>
            </w:r>
            <w:r>
              <w:rPr>
                <w:noProof/>
                <w:webHidden/>
              </w:rPr>
              <w:fldChar w:fldCharType="begin"/>
            </w:r>
            <w:r>
              <w:rPr>
                <w:noProof/>
                <w:webHidden/>
              </w:rPr>
              <w:instrText xml:space="preserve"> PAGEREF _Toc510626336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7" w:history="1">
            <w:r w:rsidRPr="003D4011">
              <w:rPr>
                <w:rStyle w:val="Lienhypertexte"/>
                <w:noProof/>
              </w:rPr>
              <w:t>Alignement par ARK</w:t>
            </w:r>
            <w:r>
              <w:rPr>
                <w:noProof/>
                <w:webHidden/>
              </w:rPr>
              <w:tab/>
            </w:r>
            <w:r>
              <w:rPr>
                <w:noProof/>
                <w:webHidden/>
              </w:rPr>
              <w:fldChar w:fldCharType="begin"/>
            </w:r>
            <w:r>
              <w:rPr>
                <w:noProof/>
                <w:webHidden/>
              </w:rPr>
              <w:instrText xml:space="preserve"> PAGEREF _Toc510626337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38" w:history="1">
            <w:r w:rsidRPr="003D4011">
              <w:rPr>
                <w:rStyle w:val="Lienhypertexte"/>
                <w:noProof/>
              </w:rPr>
              <w:t>Alignement par FRBNF</w:t>
            </w:r>
            <w:r>
              <w:rPr>
                <w:noProof/>
                <w:webHidden/>
              </w:rPr>
              <w:tab/>
            </w:r>
            <w:r>
              <w:rPr>
                <w:noProof/>
                <w:webHidden/>
              </w:rPr>
              <w:fldChar w:fldCharType="begin"/>
            </w:r>
            <w:r>
              <w:rPr>
                <w:noProof/>
                <w:webHidden/>
              </w:rPr>
              <w:instrText xml:space="preserve"> PAGEREF _Toc510626338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39" w:history="1">
            <w:r w:rsidRPr="003D4011">
              <w:rPr>
                <w:rStyle w:val="Lienhypertexte"/>
                <w:noProof/>
              </w:rPr>
              <w:t>Alignement par ISBN</w:t>
            </w:r>
            <w:r>
              <w:rPr>
                <w:noProof/>
                <w:webHidden/>
              </w:rPr>
              <w:tab/>
            </w:r>
            <w:r>
              <w:rPr>
                <w:noProof/>
                <w:webHidden/>
              </w:rPr>
              <w:fldChar w:fldCharType="begin"/>
            </w:r>
            <w:r>
              <w:rPr>
                <w:noProof/>
                <w:webHidden/>
              </w:rPr>
              <w:instrText xml:space="preserve"> PAGEREF _Toc510626339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40" w:history="1">
            <w:r w:rsidRPr="003D4011">
              <w:rPr>
                <w:rStyle w:val="Lienhypertexte"/>
                <w:noProof/>
              </w:rPr>
              <w:t>Alignement par EAN</w:t>
            </w:r>
            <w:r>
              <w:rPr>
                <w:noProof/>
                <w:webHidden/>
              </w:rPr>
              <w:tab/>
            </w:r>
            <w:r>
              <w:rPr>
                <w:noProof/>
                <w:webHidden/>
              </w:rPr>
              <w:fldChar w:fldCharType="begin"/>
            </w:r>
            <w:r>
              <w:rPr>
                <w:noProof/>
                <w:webHidden/>
              </w:rPr>
              <w:instrText xml:space="preserve"> PAGEREF _Toc510626340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41" w:history="1">
            <w:r w:rsidRPr="003D4011">
              <w:rPr>
                <w:rStyle w:val="Lienhypertexte"/>
                <w:noProof/>
              </w:rPr>
              <w:t>Alignement par n° commercial (CD-DVD)</w:t>
            </w:r>
            <w:r>
              <w:rPr>
                <w:noProof/>
                <w:webHidden/>
              </w:rPr>
              <w:tab/>
            </w:r>
            <w:r>
              <w:rPr>
                <w:noProof/>
                <w:webHidden/>
              </w:rPr>
              <w:fldChar w:fldCharType="begin"/>
            </w:r>
            <w:r>
              <w:rPr>
                <w:noProof/>
                <w:webHidden/>
              </w:rPr>
              <w:instrText xml:space="preserve"> PAGEREF _Toc510626341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2" w:history="1">
            <w:r w:rsidRPr="003D4011">
              <w:rPr>
                <w:rStyle w:val="Lienhypertexte"/>
                <w:noProof/>
              </w:rPr>
              <w:t>Alignement par ISSN (périodiques)</w:t>
            </w:r>
            <w:r>
              <w:rPr>
                <w:noProof/>
                <w:webHidden/>
              </w:rPr>
              <w:tab/>
            </w:r>
            <w:r>
              <w:rPr>
                <w:noProof/>
                <w:webHidden/>
              </w:rPr>
              <w:fldChar w:fldCharType="begin"/>
            </w:r>
            <w:r>
              <w:rPr>
                <w:noProof/>
                <w:webHidden/>
              </w:rPr>
              <w:instrText xml:space="preserve"> PAGEREF _Toc510626342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3" w:history="1">
            <w:r w:rsidRPr="003D4011">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_Toc510626343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4" w:history="1">
            <w:r w:rsidRPr="003D4011">
              <w:rPr>
                <w:rStyle w:val="Lienhypertexte"/>
                <w:noProof/>
              </w:rPr>
              <w:t>Mécanismes de contrôle</w:t>
            </w:r>
            <w:r>
              <w:rPr>
                <w:noProof/>
                <w:webHidden/>
              </w:rPr>
              <w:tab/>
            </w:r>
            <w:r>
              <w:rPr>
                <w:noProof/>
                <w:webHidden/>
              </w:rPr>
              <w:fldChar w:fldCharType="begin"/>
            </w:r>
            <w:r>
              <w:rPr>
                <w:noProof/>
                <w:webHidden/>
              </w:rPr>
              <w:instrText xml:space="preserve"> PAGEREF _Toc510626344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5" w:history="1">
            <w:r w:rsidRPr="003D4011">
              <w:rPr>
                <w:rStyle w:val="Lienhypertexte"/>
                <w:noProof/>
              </w:rPr>
              <w:t>Fichier en entrée</w:t>
            </w:r>
            <w:r>
              <w:rPr>
                <w:noProof/>
                <w:webHidden/>
              </w:rPr>
              <w:tab/>
            </w:r>
            <w:r>
              <w:rPr>
                <w:noProof/>
                <w:webHidden/>
              </w:rPr>
              <w:fldChar w:fldCharType="begin"/>
            </w:r>
            <w:r>
              <w:rPr>
                <w:noProof/>
                <w:webHidden/>
              </w:rPr>
              <w:instrText xml:space="preserve"> PAGEREF _Toc510626345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6" w:history="1">
            <w:r w:rsidRPr="003D4011">
              <w:rPr>
                <w:rStyle w:val="Lienhypertexte"/>
                <w:noProof/>
              </w:rPr>
              <w:t>Fichiers en sortie</w:t>
            </w:r>
            <w:r>
              <w:rPr>
                <w:noProof/>
                <w:webHidden/>
              </w:rPr>
              <w:tab/>
            </w:r>
            <w:r>
              <w:rPr>
                <w:noProof/>
                <w:webHidden/>
              </w:rPr>
              <w:fldChar w:fldCharType="begin"/>
            </w:r>
            <w:r>
              <w:rPr>
                <w:noProof/>
                <w:webHidden/>
              </w:rPr>
              <w:instrText xml:space="preserve"> PAGEREF _Toc510626346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3"/>
            <w:rPr>
              <w:rFonts w:eastAsiaTheme="minorEastAsia"/>
              <w:noProof/>
              <w:sz w:val="22"/>
              <w:lang w:eastAsia="fr-FR"/>
            </w:rPr>
          </w:pPr>
          <w:hyperlink w:anchor="_Toc510626347" w:history="1">
            <w:r w:rsidRPr="003D4011">
              <w:rPr>
                <w:rStyle w:val="Lienhypertexte"/>
                <w:noProof/>
              </w:rPr>
              <w:t>Les fichiers de résultats</w:t>
            </w:r>
            <w:r>
              <w:rPr>
                <w:noProof/>
                <w:webHidden/>
              </w:rPr>
              <w:tab/>
            </w:r>
            <w:r>
              <w:rPr>
                <w:noProof/>
                <w:webHidden/>
              </w:rPr>
              <w:fldChar w:fldCharType="begin"/>
            </w:r>
            <w:r>
              <w:rPr>
                <w:noProof/>
                <w:webHidden/>
              </w:rPr>
              <w:instrText xml:space="preserve"> PAGEREF _Toc510626347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1"/>
            <w:tabs>
              <w:tab w:val="right" w:leader="dot" w:pos="9062"/>
            </w:tabs>
            <w:rPr>
              <w:rFonts w:eastAsiaTheme="minorEastAsia"/>
              <w:b w:val="0"/>
              <w:noProof/>
              <w:sz w:val="22"/>
              <w:lang w:eastAsia="fr-FR"/>
            </w:rPr>
          </w:pPr>
          <w:hyperlink w:anchor="_Toc510626348" w:history="1">
            <w:r w:rsidRPr="003D4011">
              <w:rPr>
                <w:rStyle w:val="Lienhypertexte"/>
                <w:noProof/>
              </w:rPr>
              <w:t>Module central (blanc) de Alignements-donnees-BnF : alignements – notices d’autorité</w:t>
            </w:r>
            <w:r>
              <w:rPr>
                <w:noProof/>
                <w:webHidden/>
              </w:rPr>
              <w:tab/>
            </w:r>
            <w:r>
              <w:rPr>
                <w:noProof/>
                <w:webHidden/>
              </w:rPr>
              <w:fldChar w:fldCharType="begin"/>
            </w:r>
            <w:r>
              <w:rPr>
                <w:noProof/>
                <w:webHidden/>
              </w:rPr>
              <w:instrText xml:space="preserve"> PAGEREF _Toc510626348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9" w:history="1">
            <w:r w:rsidRPr="003D4011">
              <w:rPr>
                <w:rStyle w:val="Lienhypertexte"/>
                <w:noProof/>
              </w:rPr>
              <w:t>Processus d’alignement</w:t>
            </w:r>
            <w:r>
              <w:rPr>
                <w:noProof/>
                <w:webHidden/>
              </w:rPr>
              <w:tab/>
            </w:r>
            <w:r>
              <w:rPr>
                <w:noProof/>
                <w:webHidden/>
              </w:rPr>
              <w:fldChar w:fldCharType="begin"/>
            </w:r>
            <w:r>
              <w:rPr>
                <w:noProof/>
                <w:webHidden/>
              </w:rPr>
              <w:instrText xml:space="preserve"> PAGEREF _Toc510626349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0" w:history="1">
            <w:r w:rsidRPr="003D4011">
              <w:rPr>
                <w:rStyle w:val="Lienhypertexte"/>
                <w:noProof/>
              </w:rPr>
              <w:t>Formulaire</w:t>
            </w:r>
            <w:r>
              <w:rPr>
                <w:noProof/>
                <w:webHidden/>
              </w:rPr>
              <w:tab/>
            </w:r>
            <w:r>
              <w:rPr>
                <w:noProof/>
                <w:webHidden/>
              </w:rPr>
              <w:fldChar w:fldCharType="begin"/>
            </w:r>
            <w:r>
              <w:rPr>
                <w:noProof/>
                <w:webHidden/>
              </w:rPr>
              <w:instrText xml:space="preserve"> PAGEREF _Toc510626350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1" w:history="1">
            <w:r w:rsidRPr="003D4011">
              <w:rPr>
                <w:rStyle w:val="Lienhypertexte"/>
                <w:noProof/>
              </w:rPr>
              <w:t>Fichiers en sortie</w:t>
            </w:r>
            <w:r>
              <w:rPr>
                <w:noProof/>
                <w:webHidden/>
              </w:rPr>
              <w:tab/>
            </w:r>
            <w:r>
              <w:rPr>
                <w:noProof/>
                <w:webHidden/>
              </w:rPr>
              <w:fldChar w:fldCharType="begin"/>
            </w:r>
            <w:r>
              <w:rPr>
                <w:noProof/>
                <w:webHidden/>
              </w:rPr>
              <w:instrText xml:space="preserve"> PAGEREF _Toc510626351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1"/>
            <w:tabs>
              <w:tab w:val="right" w:leader="dot" w:pos="9062"/>
            </w:tabs>
            <w:rPr>
              <w:rFonts w:eastAsiaTheme="minorEastAsia"/>
              <w:b w:val="0"/>
              <w:noProof/>
              <w:sz w:val="22"/>
              <w:lang w:eastAsia="fr-FR"/>
            </w:rPr>
          </w:pPr>
          <w:hyperlink w:anchor="_Toc510626352" w:history="1">
            <w:r w:rsidRPr="003D4011">
              <w:rPr>
                <w:rStyle w:val="Lienhypertexte"/>
                <w:noProof/>
              </w:rPr>
              <w:t>Modules périphériques de Alignements-donnees-BnF : fonctionnalités facilitatrices pour l’usager</w:t>
            </w:r>
            <w:r>
              <w:rPr>
                <w:noProof/>
                <w:webHidden/>
              </w:rPr>
              <w:tab/>
            </w:r>
            <w:r>
              <w:rPr>
                <w:noProof/>
                <w:webHidden/>
              </w:rPr>
              <w:fldChar w:fldCharType="begin"/>
            </w:r>
            <w:r>
              <w:rPr>
                <w:noProof/>
                <w:webHidden/>
              </w:rPr>
              <w:instrText xml:space="preserve"> PAGEREF _Toc510626352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3" w:history="1">
            <w:r w:rsidRPr="003D4011">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_Toc510626353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3"/>
            <w:rPr>
              <w:rFonts w:eastAsiaTheme="minorEastAsia"/>
              <w:noProof/>
              <w:sz w:val="22"/>
              <w:lang w:eastAsia="fr-FR"/>
            </w:rPr>
          </w:pPr>
          <w:hyperlink w:anchor="_Toc510626354" w:history="1">
            <w:r w:rsidRPr="003D4011">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_Toc510626354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3"/>
            <w:rPr>
              <w:rFonts w:eastAsiaTheme="minorEastAsia"/>
              <w:noProof/>
              <w:sz w:val="22"/>
              <w:lang w:eastAsia="fr-FR"/>
            </w:rPr>
          </w:pPr>
          <w:hyperlink w:anchor="_Toc510626355" w:history="1">
            <w:r w:rsidRPr="003D4011">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_Toc510626355 \h </w:instrText>
            </w:r>
            <w:r>
              <w:rPr>
                <w:noProof/>
                <w:webHidden/>
              </w:rPr>
            </w:r>
            <w:r>
              <w:rPr>
                <w:noProof/>
                <w:webHidden/>
              </w:rPr>
              <w:fldChar w:fldCharType="separate"/>
            </w:r>
            <w:r>
              <w:rPr>
                <w:noProof/>
                <w:webHidden/>
              </w:rPr>
              <w:t>8</w:t>
            </w:r>
            <w:r>
              <w:rPr>
                <w:noProof/>
                <w:webHidden/>
              </w:rPr>
              <w:fldChar w:fldCharType="end"/>
            </w:r>
          </w:hyperlink>
        </w:p>
        <w:p w:rsidR="001D6EBF" w:rsidRDefault="001D6EBF">
          <w:pPr>
            <w:pStyle w:val="TM3"/>
            <w:rPr>
              <w:rFonts w:eastAsiaTheme="minorEastAsia"/>
              <w:noProof/>
              <w:sz w:val="22"/>
              <w:lang w:eastAsia="fr-FR"/>
            </w:rPr>
          </w:pPr>
          <w:hyperlink w:anchor="_Toc510626356" w:history="1">
            <w:r w:rsidRPr="003D4011">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_Toc510626356 \h </w:instrText>
            </w:r>
            <w:r>
              <w:rPr>
                <w:noProof/>
                <w:webHidden/>
              </w:rPr>
            </w:r>
            <w:r>
              <w:rPr>
                <w:noProof/>
                <w:webHidden/>
              </w:rPr>
              <w:fldChar w:fldCharType="separate"/>
            </w:r>
            <w:r>
              <w:rPr>
                <w:noProof/>
                <w:webHidden/>
              </w:rPr>
              <w:t>8</w:t>
            </w:r>
            <w:r>
              <w:rPr>
                <w:noProof/>
                <w:webHidden/>
              </w:rPr>
              <w:fldChar w:fldCharType="end"/>
            </w:r>
          </w:hyperlink>
        </w:p>
        <w:p w:rsidR="001D6EBF" w:rsidRDefault="001D6EBF">
          <w:pPr>
            <w:pStyle w:val="TM3"/>
            <w:rPr>
              <w:rFonts w:eastAsiaTheme="minorEastAsia"/>
              <w:noProof/>
              <w:sz w:val="22"/>
              <w:lang w:eastAsia="fr-FR"/>
            </w:rPr>
          </w:pPr>
          <w:hyperlink w:anchor="_Toc510626357" w:history="1">
            <w:r w:rsidRPr="003D4011">
              <w:rPr>
                <w:rStyle w:val="Lienhypertexte"/>
                <w:noProof/>
              </w:rPr>
              <w:t>Extraction de notices d’autorité – Principes</w:t>
            </w:r>
            <w:r>
              <w:rPr>
                <w:noProof/>
                <w:webHidden/>
              </w:rPr>
              <w:tab/>
            </w:r>
            <w:r>
              <w:rPr>
                <w:noProof/>
                <w:webHidden/>
              </w:rPr>
              <w:fldChar w:fldCharType="begin"/>
            </w:r>
            <w:r>
              <w:rPr>
                <w:noProof/>
                <w:webHidden/>
              </w:rPr>
              <w:instrText xml:space="preserve"> PAGEREF _Toc510626357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8" w:history="1">
            <w:r w:rsidRPr="003D4011">
              <w:rPr>
                <w:rStyle w:val="Lienhypertexte"/>
                <w:noProof/>
              </w:rPr>
              <w:t>Module (rouge) d’export de notices BnF</w:t>
            </w:r>
            <w:r>
              <w:rPr>
                <w:noProof/>
                <w:webHidden/>
              </w:rPr>
              <w:tab/>
            </w:r>
            <w:r>
              <w:rPr>
                <w:noProof/>
                <w:webHidden/>
              </w:rPr>
              <w:fldChar w:fldCharType="begin"/>
            </w:r>
            <w:r>
              <w:rPr>
                <w:noProof/>
                <w:webHidden/>
              </w:rPr>
              <w:instrText xml:space="preserve"> PAGEREF _Toc510626358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59" w:history="1">
            <w:r w:rsidRPr="003D4011">
              <w:rPr>
                <w:rStyle w:val="Lienhypertexte"/>
                <w:noProof/>
              </w:rPr>
              <w:t>Option « Données d’autorité liées »</w:t>
            </w:r>
            <w:r>
              <w:rPr>
                <w:noProof/>
                <w:webHidden/>
              </w:rPr>
              <w:tab/>
            </w:r>
            <w:r>
              <w:rPr>
                <w:noProof/>
                <w:webHidden/>
              </w:rPr>
              <w:fldChar w:fldCharType="begin"/>
            </w:r>
            <w:r>
              <w:rPr>
                <w:noProof/>
                <w:webHidden/>
              </w:rPr>
              <w:instrText xml:space="preserve"> PAGEREF _Toc510626359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60" w:history="1">
            <w:r w:rsidRPr="003D4011">
              <w:rPr>
                <w:rStyle w:val="Lienhypertexte"/>
                <w:noProof/>
              </w:rPr>
              <w:t>Option iso2709 / XML</w:t>
            </w:r>
            <w:r>
              <w:rPr>
                <w:noProof/>
                <w:webHidden/>
              </w:rPr>
              <w:tab/>
            </w:r>
            <w:r>
              <w:rPr>
                <w:noProof/>
                <w:webHidden/>
              </w:rPr>
              <w:fldChar w:fldCharType="begin"/>
            </w:r>
            <w:r>
              <w:rPr>
                <w:noProof/>
                <w:webHidden/>
              </w:rPr>
              <w:instrText xml:space="preserve"> PAGEREF _Toc510626360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61" w:history="1">
            <w:r w:rsidRPr="003D4011">
              <w:rPr>
                <w:rStyle w:val="Lienhypertexte"/>
                <w:noProof/>
              </w:rPr>
              <w:t>Option Unimarc / Intermarc</w:t>
            </w:r>
            <w:r>
              <w:rPr>
                <w:noProof/>
                <w:webHidden/>
              </w:rPr>
              <w:tab/>
            </w:r>
            <w:r>
              <w:rPr>
                <w:noProof/>
                <w:webHidden/>
              </w:rPr>
              <w:fldChar w:fldCharType="begin"/>
            </w:r>
            <w:r>
              <w:rPr>
                <w:noProof/>
                <w:webHidden/>
              </w:rPr>
              <w:instrText xml:space="preserve"> PAGEREF _Toc510626361 \h </w:instrText>
            </w:r>
            <w:r>
              <w:rPr>
                <w:noProof/>
                <w:webHidden/>
              </w:rPr>
            </w:r>
            <w:r>
              <w:rPr>
                <w:noProof/>
                <w:webHidden/>
              </w:rPr>
              <w:fldChar w:fldCharType="separate"/>
            </w:r>
            <w:r>
              <w:rPr>
                <w:noProof/>
                <w:webHidden/>
              </w:rPr>
              <w:t>10</w:t>
            </w:r>
            <w:r>
              <w:rPr>
                <w:noProof/>
                <w:webHidden/>
              </w:rPr>
              <w:fldChar w:fldCharType="end"/>
            </w:r>
          </w:hyperlink>
        </w:p>
        <w:p w:rsidR="00F528E1" w:rsidRDefault="00F528E1">
          <w:r>
            <w:rPr>
              <w:b/>
              <w:bCs/>
            </w:rPr>
            <w:fldChar w:fldCharType="end"/>
          </w:r>
        </w:p>
      </w:sdtContent>
    </w:sdt>
    <w:p w:rsidR="00F528E1" w:rsidRDefault="00CD497A" w:rsidP="00601C04">
      <w:r>
        <w:rPr>
          <w:noProof/>
        </w:rPr>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0626330"/>
      <w:r>
        <w:t>Module central</w:t>
      </w:r>
      <w:r w:rsidR="00342790">
        <w:t xml:space="preserve"> (blanc) </w:t>
      </w:r>
      <w:r>
        <w:t xml:space="preserve">de </w:t>
      </w:r>
      <w:r w:rsidR="00342790">
        <w:t>Alignements-données-BnF</w:t>
      </w:r>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0626331"/>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0626332"/>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lastRenderedPageBreak/>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0626333"/>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0626334"/>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0626335"/>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0626336"/>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0626337"/>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0626338"/>
      <w:r>
        <w:t>Alignement par FRBNF</w:t>
      </w:r>
      <w:bookmarkEnd w:id="8"/>
    </w:p>
    <w:p w:rsidR="005F54C8" w:rsidRDefault="005F54C8" w:rsidP="005F54C8">
      <w:pPr>
        <w:pStyle w:val="Paragraphedeliste"/>
        <w:numPr>
          <w:ilvl w:val="0"/>
          <w:numId w:val="11"/>
        </w:numPr>
      </w:pPr>
      <w:r>
        <w:t xml:space="preserve">Recherche sur le nombre complet avec préfixe sur le critère de recherche </w:t>
      </w:r>
      <w:proofErr w:type="spellStart"/>
      <w:proofErr w:type="gramStart"/>
      <w:r>
        <w:t>bib.otherid</w:t>
      </w:r>
      <w:proofErr w:type="spellEnd"/>
      <w:proofErr w:type="gram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Si pas de résultat, recherche sur les 8 premiers chiffres comme ancien numéro de notice</w:t>
      </w:r>
      <w:r>
        <w:t xml:space="preserve"> (zone 9XX)</w:t>
      </w:r>
      <w:r>
        <w:t xml:space="preserve">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0626339"/>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proofErr w:type="gramStart"/>
      <w:r w:rsidR="007A2694">
        <w:t>bib.isbn</w:t>
      </w:r>
      <w:proofErr w:type="spellEnd"/>
      <w:proofErr w:type="gram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w:t>
      </w:r>
      <w:r w:rsidR="00714804">
        <w:t xml:space="preserve">(s’il y a </w:t>
      </w:r>
      <w:proofErr w:type="spellStart"/>
      <w:r w:rsidR="00714804">
        <w:t>en</w:t>
      </w:r>
      <w:proofErr w:type="spellEnd"/>
      <w:r w:rsidR="00714804">
        <w:t xml:space="preserve"> entrée </w:t>
      </w:r>
      <w:r w:rsidR="00714804">
        <w:t xml:space="preserve">plusieurs ISBN séparés par </w:t>
      </w:r>
      <w:r w:rsidR="00714804">
        <w:t xml:space="preserve">des </w:t>
      </w:r>
      <w:r w:rsidR="00714804">
        <w:t>ponctuation)</w:t>
      </w:r>
      <w:r w:rsidR="00714804">
        <w:t>,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proofErr w:type="gramStart"/>
      <w:r w:rsidR="00B6230D">
        <w:t>bib.anywhere</w:t>
      </w:r>
      <w:proofErr w:type="spellEnd"/>
      <w:proofErr w:type="gramEnd"/>
      <w:r w:rsidR="00B6230D">
        <w:t>)</w:t>
      </w:r>
    </w:p>
    <w:p w:rsidR="007762B9" w:rsidRDefault="007762B9" w:rsidP="00714804">
      <w:pPr>
        <w:pStyle w:val="Paragraphedeliste"/>
        <w:numPr>
          <w:ilvl w:val="0"/>
          <w:numId w:val="14"/>
        </w:numPr>
      </w:pPr>
      <w:r>
        <w:t xml:space="preserve">Si échec : recherche de l’ISBN10 + ISBN13 dans le </w:t>
      </w:r>
      <w:proofErr w:type="spellStart"/>
      <w:r>
        <w:t>Sudoc</w:t>
      </w:r>
      <w:proofErr w:type="spellEnd"/>
      <w:r>
        <w:t xml:space="preserve">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0626340"/>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 xml:space="preserve">Si échec, recherche dans le </w:t>
      </w:r>
      <w:proofErr w:type="spellStart"/>
      <w:r>
        <w:t>Sudoc</w:t>
      </w:r>
      <w:proofErr w:type="spellEnd"/>
      <w:r>
        <w:t xml:space="preserve"> (web service ean2ppn)</w:t>
      </w:r>
    </w:p>
    <w:p w:rsidR="00B001FE" w:rsidRDefault="00B001FE" w:rsidP="00B001FE">
      <w:pPr>
        <w:pStyle w:val="Titre3"/>
      </w:pPr>
      <w:bookmarkStart w:id="11" w:name="_Toc510626341"/>
      <w:r>
        <w:t>Alignement par n° commercial (CD-DVD)</w:t>
      </w:r>
      <w:bookmarkEnd w:id="11"/>
    </w:p>
    <w:p w:rsidR="00B001FE" w:rsidRDefault="00B17EDA" w:rsidP="00B001FE">
      <w:r>
        <w:t xml:space="preserve">Recherche du numéro commercial dans le critère </w:t>
      </w:r>
      <w:proofErr w:type="spellStart"/>
      <w:proofErr w:type="gramStart"/>
      <w:r>
        <w:t>bib.comref</w:t>
      </w:r>
      <w:proofErr w:type="spellEnd"/>
      <w:proofErr w:type="gramEnd"/>
    </w:p>
    <w:p w:rsidR="00B001FE" w:rsidRDefault="00B001FE" w:rsidP="00B001FE">
      <w:pPr>
        <w:pStyle w:val="Titre3"/>
      </w:pPr>
      <w:bookmarkStart w:id="12" w:name="_Toc510626342"/>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proofErr w:type="gramStart"/>
      <w:r>
        <w:t>bib.issn</w:t>
      </w:r>
      <w:proofErr w:type="spellEnd"/>
      <w:proofErr w:type="gramEnd"/>
      <w:r>
        <w:br/>
        <w:t>+ contrôle sur le type de notice pour chaque notice trouvée</w:t>
      </w:r>
    </w:p>
    <w:p w:rsidR="00B17EDA" w:rsidRPr="00B001FE" w:rsidRDefault="00B17EDA" w:rsidP="00B17EDA">
      <w:pPr>
        <w:pStyle w:val="Paragraphedeliste"/>
        <w:numPr>
          <w:ilvl w:val="0"/>
          <w:numId w:val="16"/>
        </w:numPr>
      </w:pPr>
      <w:r>
        <w:t xml:space="preserve">Si échec : recherche dans le </w:t>
      </w:r>
      <w:proofErr w:type="spellStart"/>
      <w:r>
        <w:t>Sudoc</w:t>
      </w:r>
      <w:proofErr w:type="spellEnd"/>
      <w:r>
        <w:t xml:space="preserve"> (web service issn2ppn)</w:t>
      </w:r>
    </w:p>
    <w:p w:rsidR="00B001FE" w:rsidRDefault="00B001FE" w:rsidP="00B001FE">
      <w:pPr>
        <w:pStyle w:val="Titre3"/>
      </w:pPr>
      <w:bookmarkStart w:id="13" w:name="_Toc510626343"/>
      <w:r>
        <w:t>Alignement par mots (Titre-Auteur-Date</w:t>
      </w:r>
      <w:r w:rsidR="00375A15">
        <w:t>-</w:t>
      </w:r>
      <w:r w:rsidR="0076122F">
        <w:t>Editeur-</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4" w:name="_Toc510626344"/>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lastRenderedPageBreak/>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w:t>
      </w:r>
      <w:proofErr w:type="gramStart"/>
      <w:r>
        <w:t>si</w:t>
      </w:r>
      <w:proofErr w:type="gramEnd"/>
      <w:r>
        <w:t xml:space="preserve">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0626345"/>
      <w:r>
        <w:t>Fichier en entrée</w:t>
      </w:r>
      <w:bookmarkEnd w:id="15"/>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6" w:name="_Toc510626346"/>
      <w:r>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0626347"/>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 xml:space="preserve">La méthode qui a permis de </w:t>
      </w:r>
      <w:proofErr w:type="gramStart"/>
      <w:r>
        <w:t>trouvé</w:t>
      </w:r>
      <w:proofErr w:type="gramEnd"/>
      <w:r>
        <w:t xml:space="preserve">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8" w:name="_Ref510166959"/>
      <w:bookmarkStart w:id="19" w:name="_Toc510626348"/>
      <w:r>
        <w:t>Module central (blanc) de Alignements-</w:t>
      </w:r>
      <w:proofErr w:type="spellStart"/>
      <w:r>
        <w:t>donnees</w:t>
      </w:r>
      <w:proofErr w:type="spellEnd"/>
      <w:r>
        <w:t>-BnF : alignements – notices d’autorité</w:t>
      </w:r>
      <w:bookmarkEnd w:id="19"/>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0626349"/>
      <w:r>
        <w:lastRenderedPageBreak/>
        <w:t>Processus d’alignement</w:t>
      </w:r>
      <w:bookmarkEnd w:id="20"/>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1"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1" w:name="_Toc510626351"/>
      <w:r>
        <w:t>Fichiers en sortie</w:t>
      </w:r>
      <w:bookmarkStart w:id="22" w:name="_GoBack"/>
      <w:bookmarkEnd w:id="21"/>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0626352"/>
      <w:r w:rsidRPr="005A37D9">
        <w:t xml:space="preserve">Modules </w:t>
      </w:r>
      <w:r w:rsidR="00471108">
        <w:t xml:space="preserve">périphériques de </w:t>
      </w:r>
      <w:r w:rsidR="0013124E">
        <w:t>Alignements-</w:t>
      </w:r>
      <w:proofErr w:type="spellStart"/>
      <w:r w:rsidR="0013124E">
        <w:t>donnees</w:t>
      </w:r>
      <w:proofErr w:type="spellEnd"/>
      <w:r w:rsidR="0013124E">
        <w:t>-BnF</w:t>
      </w:r>
      <w:r w:rsidR="00471108">
        <w:t xml:space="preserve"> : fonctionnalités </w:t>
      </w:r>
      <w:r w:rsidR="0013124E" w:rsidRPr="005A37D9">
        <w:t>facilitat</w:t>
      </w:r>
      <w:r w:rsidR="0013124E">
        <w:t>rices</w:t>
      </w:r>
      <w:r w:rsidRPr="005A37D9">
        <w:t xml:space="preserve"> pour l’usager</w:t>
      </w:r>
      <w:bookmarkEnd w:id="18"/>
      <w:bookmarkEnd w:id="23"/>
    </w:p>
    <w:p w:rsidR="00601C04" w:rsidRPr="005A37D9" w:rsidRDefault="00601C04" w:rsidP="00145055">
      <w:pPr>
        <w:pStyle w:val="Titre2"/>
      </w:pPr>
      <w:bookmarkStart w:id="24" w:name="_Toc510167031"/>
      <w:bookmarkStart w:id="25" w:name="_Toc510614211"/>
      <w:bookmarkStart w:id="26" w:name="_Toc510626353"/>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0626354"/>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0626355"/>
      <w:r>
        <w:lastRenderedPageBreak/>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12"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5832C9" w:rsidP="005832C9">
      <w:r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0626356"/>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lastRenderedPageBreak/>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0626357"/>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2264D0" w:rsidRPr="002264D0" w:rsidRDefault="002264D0" w:rsidP="002264D0"/>
    <w:p w:rsidR="00A12C35" w:rsidRDefault="005864C6" w:rsidP="0013124E">
      <w:pPr>
        <w:pStyle w:val="Titre2"/>
      </w:pPr>
      <w:bookmarkStart w:id="31" w:name="_Toc510626358"/>
      <w:r>
        <w:t xml:space="preserve">Module </w:t>
      </w:r>
      <w:r w:rsidR="0013124E">
        <w:t xml:space="preserve">(rouge) </w:t>
      </w:r>
      <w:r>
        <w:t xml:space="preserve">d’export de </w:t>
      </w:r>
      <w:r w:rsidRPr="0013124E">
        <w:t>notices</w:t>
      </w:r>
      <w:r>
        <w:t xml:space="preserve"> BnF</w:t>
      </w:r>
      <w:bookmarkEnd w:id="31"/>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0626359"/>
      <w:r>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0626360"/>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0626361"/>
      <w:r>
        <w:lastRenderedPageBreak/>
        <w:t xml:space="preserve">Option </w:t>
      </w:r>
      <w:proofErr w:type="spellStart"/>
      <w:r>
        <w:t>Unimarc</w:t>
      </w:r>
      <w:proofErr w:type="spellEnd"/>
      <w:r>
        <w:t xml:space="preserve"> / </w:t>
      </w:r>
      <w:proofErr w:type="spellStart"/>
      <w:r>
        <w:t>Intermarc</w:t>
      </w:r>
      <w:bookmarkEnd w:id="34"/>
      <w:proofErr w:type="spellEnd"/>
    </w:p>
    <w:p w:rsidR="0013124E" w:rsidRPr="0013124E" w:rsidRDefault="0013124E" w:rsidP="0013124E">
      <w:r>
        <w:t>Possibilité de choisir le format MARC en sortie.</w:t>
      </w:r>
    </w:p>
    <w:sectPr w:rsidR="0013124E" w:rsidRPr="0013124E"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A43" w:rsidRDefault="00E25A43" w:rsidP="0044159F">
      <w:pPr>
        <w:spacing w:line="240" w:lineRule="auto"/>
      </w:pPr>
      <w:r>
        <w:separator/>
      </w:r>
    </w:p>
  </w:endnote>
  <w:endnote w:type="continuationSeparator" w:id="0">
    <w:p w:rsidR="00E25A43" w:rsidRDefault="00E25A43"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A43" w:rsidRDefault="00E25A43" w:rsidP="0044159F">
      <w:pPr>
        <w:spacing w:line="240" w:lineRule="auto"/>
      </w:pPr>
      <w:r>
        <w:separator/>
      </w:r>
    </w:p>
  </w:footnote>
  <w:footnote w:type="continuationSeparator" w:id="0">
    <w:p w:rsidR="00E25A43" w:rsidRDefault="00E25A43" w:rsidP="0044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471108">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4"/>
  </w:num>
  <w:num w:numId="5">
    <w:abstractNumId w:val="10"/>
  </w:num>
  <w:num w:numId="6">
    <w:abstractNumId w:val="15"/>
  </w:num>
  <w:num w:numId="7">
    <w:abstractNumId w:val="6"/>
  </w:num>
  <w:num w:numId="8">
    <w:abstractNumId w:val="17"/>
  </w:num>
  <w:num w:numId="9">
    <w:abstractNumId w:val="0"/>
  </w:num>
  <w:num w:numId="10">
    <w:abstractNumId w:val="7"/>
  </w:num>
  <w:num w:numId="11">
    <w:abstractNumId w:val="1"/>
  </w:num>
  <w:num w:numId="12">
    <w:abstractNumId w:val="2"/>
  </w:num>
  <w:num w:numId="13">
    <w:abstractNumId w:val="8"/>
  </w:num>
  <w:num w:numId="14">
    <w:abstractNumId w:val="3"/>
  </w:num>
  <w:num w:numId="15">
    <w:abstractNumId w:val="11"/>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85BB0"/>
    <w:rsid w:val="000C3D05"/>
    <w:rsid w:val="0013124E"/>
    <w:rsid w:val="00145055"/>
    <w:rsid w:val="00172B2C"/>
    <w:rsid w:val="00184E25"/>
    <w:rsid w:val="001B6CA3"/>
    <w:rsid w:val="001D6EBF"/>
    <w:rsid w:val="002264D0"/>
    <w:rsid w:val="002C64C2"/>
    <w:rsid w:val="00317DAC"/>
    <w:rsid w:val="00325BD2"/>
    <w:rsid w:val="00330085"/>
    <w:rsid w:val="00340548"/>
    <w:rsid w:val="00342790"/>
    <w:rsid w:val="00357AC1"/>
    <w:rsid w:val="00375A15"/>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62B9"/>
    <w:rsid w:val="007A2694"/>
    <w:rsid w:val="008C46FB"/>
    <w:rsid w:val="008E6C27"/>
    <w:rsid w:val="009519F8"/>
    <w:rsid w:val="00953ECA"/>
    <w:rsid w:val="009D65D1"/>
    <w:rsid w:val="009F21C9"/>
    <w:rsid w:val="00A04875"/>
    <w:rsid w:val="00A12C35"/>
    <w:rsid w:val="00A95DB3"/>
    <w:rsid w:val="00AB2972"/>
    <w:rsid w:val="00AF3C1B"/>
    <w:rsid w:val="00B001FE"/>
    <w:rsid w:val="00B17EDA"/>
    <w:rsid w:val="00B41800"/>
    <w:rsid w:val="00B5335B"/>
    <w:rsid w:val="00B6230D"/>
    <w:rsid w:val="00B93226"/>
    <w:rsid w:val="00C0395E"/>
    <w:rsid w:val="00C26F9F"/>
    <w:rsid w:val="00C4098B"/>
    <w:rsid w:val="00C73D4E"/>
    <w:rsid w:val="00CD497A"/>
    <w:rsid w:val="00D21E66"/>
    <w:rsid w:val="00D51E68"/>
    <w:rsid w:val="00DB6942"/>
    <w:rsid w:val="00E132F7"/>
    <w:rsid w:val="00E15EDC"/>
    <w:rsid w:val="00E25A43"/>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158A"/>
  <w15:docId w15:val="{C68AB3CA-E747-44ED-BAFE-4D83A331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330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ation.ab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9243-554F-41D3-9106-1BC6A322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2629</Words>
  <Characters>14465</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Lully</cp:lastModifiedBy>
  <cp:revision>34</cp:revision>
  <dcterms:created xsi:type="dcterms:W3CDTF">2018-03-30T07:52:00Z</dcterms:created>
  <dcterms:modified xsi:type="dcterms:W3CDTF">2018-04-04T15:47:00Z</dcterms:modified>
</cp:coreProperties>
</file>