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76" w:rsidRPr="005E5E8D" w:rsidRDefault="008D6C76" w:rsidP="008D6C76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den […] N, der f. Dt. von Österreich etc vnnsers genedigistn herrn stathalter vnd hofrat der oberösterreichischn lannde zu Ynnsprugg, vnnsern genedigen vnd gepietunnden lieben herrn </w:t>
      </w:r>
    </w:p>
    <w:p w:rsidR="008D6C76" w:rsidRPr="005E5E8D" w:rsidRDefault="008D6C76" w:rsidP="008D6C76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Perckrichter zu Sterzing/Clausen </w:t>
      </w:r>
    </w:p>
    <w:p w:rsidR="008D6C76" w:rsidRPr="005E5E8D" w:rsidRDefault="008D6C76" w:rsidP="008D6C76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camer</w:t>
      </w:r>
    </w:p>
    <w:p w:rsidR="008D6C76" w:rsidRPr="005E5E8D" w:rsidRDefault="008D6C76" w:rsidP="008D6C76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 xml:space="preserve">Elsbethn grub zu Clausen wasserhebenshalbn </w:t>
      </w:r>
    </w:p>
    <w:p w:rsidR="008D6C76" w:rsidRPr="005E5E8D" w:rsidRDefault="008D6C76" w:rsidP="008D6C76">
      <w:pPr>
        <w:jc w:val="both"/>
        <w:rPr>
          <w:rFonts w:ascii="Times New Roman" w:hAnsi="Times New Roman" w:cs="Times New Roman"/>
          <w:u w:val="single"/>
        </w:rPr>
      </w:pPr>
      <w:r w:rsidRPr="005E5E8D">
        <w:rPr>
          <w:rFonts w:ascii="Times New Roman" w:hAnsi="Times New Roman" w:cs="Times New Roman"/>
          <w:u w:val="single"/>
        </w:rPr>
        <w:t>pn 13 Xbr 1526</w:t>
      </w:r>
    </w:p>
    <w:p w:rsidR="00D30C2D" w:rsidRDefault="00D30C2D">
      <w:bookmarkStart w:id="0" w:name="_GoBack"/>
      <w:bookmarkEnd w:id="0"/>
    </w:p>
    <w:sectPr w:rsidR="00D30C2D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76"/>
    <w:rsid w:val="000B353D"/>
    <w:rsid w:val="008D6C76"/>
    <w:rsid w:val="00D3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6C76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6C76"/>
    <w:rPr>
      <w:rFonts w:ascii="Calibri" w:eastAsia="MS Minngs" w:hAnsi="Calibri" w:cs="Calibri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2017-11-09T09:41:00Z</dcterms:created>
  <dcterms:modified xsi:type="dcterms:W3CDTF">2017-11-09T09:41:00Z</dcterms:modified>
</cp:coreProperties>
</file>