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Памятка по KPI-дашборду</w:t>
      </w:r>
    </w:p>
    <w:p>
      <w:pPr/>
      <w:r>
        <w:t xml:space="preserve">Редакция: 22 октября 2026</w:t>
      </w:r>
    </w:p>
    <w:p>
      <w:pPr>
        <w:pStyle w:val="Heading2"/>
      </w:pPr>
      <w:r>
        <w:t xml:space="preserve">Что это и кто что видит</w:t>
      </w:r>
    </w:p>
    <w:p>
      <w:pPr/>
      <w:r>
        <w:t xml:space="preserve">KPI-дашборд считает KPI сотрудников ОП и ОС по данным Битрикс24, 1С и реестра исходящих писем и показывает звонки с записью, расшифровкой и разбором. Адрес: kpi.transtehcom.ru:8443, вход — по логину и паролю от администратора. Дашборд видит только то, что внесено в Битрикс24, 1С и журнал исходящих писем: звонок с мобильного или письмо без записи в журнале в KPI не попадут.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7"/>
        <w:gridCol w:w="1958"/>
        <w:gridCol w:w="2981"/>
        <w:gridCol w:w="2564"/>
      </w:tblGrid>
      <w:tr>
        <w:trPr>
          <w:tblHeader/>
        </w:trPr>
        <w:tc>
          <w:tcPr>
            <w:tcW w:w="1857" w:type="dxa"/>
            <w:shd w:val="clear" w:color="auto" w:fill="F2F2F2"/>
          </w:tcPr>
          <w:p>
            <w:pPr/>
            <w:r>
              <w:t xml:space="preserve">Раздел</w:t>
            </w:r>
          </w:p>
        </w:tc>
        <w:tc>
          <w:tcPr>
            <w:tcW w:w="1958" w:type="dxa"/>
            <w:shd w:val="clear" w:color="auto" w:fill="F2F2F2"/>
          </w:tcPr>
          <w:p>
            <w:pPr/>
            <w:r>
              <w:t xml:space="preserve">Сотрудник</w:t>
            </w:r>
          </w:p>
        </w:tc>
        <w:tc>
          <w:tcPr>
            <w:tcW w:w="2981" w:type="dxa"/>
            <w:shd w:val="clear" w:color="auto" w:fill="F2F2F2"/>
          </w:tcPr>
          <w:p>
            <w:pPr/>
            <w:r>
              <w:t xml:space="preserve">Руководитель отдела с правом «звонки отдела»</w:t>
            </w:r>
          </w:p>
        </w:tc>
        <w:tc>
          <w:tcPr>
            <w:tcW w:w="2564" w:type="dxa"/>
            <w:shd w:val="clear" w:color="auto" w:fill="F2F2F2"/>
          </w:tcPr>
          <w:p>
            <w:pPr/>
            <w:r>
              <w:t xml:space="preserve">Администратор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Мой KPI / KPI сотрудников</w:t>
            </w:r>
          </w:p>
        </w:tc>
        <w:tc>
          <w:tcPr>
            <w:tcW w:w="1958" w:type="dxa"/>
          </w:tcPr>
          <w:p>
            <w:pPr/>
            <w:r>
              <w:t xml:space="preserve">только свой</w:t>
            </w:r>
          </w:p>
        </w:tc>
        <w:tc>
          <w:tcPr>
            <w:tcW w:w="2981" w:type="dxa"/>
          </w:tcPr>
          <w:p>
            <w:pPr/>
            <w:r>
              <w:t xml:space="preserve">только свой</w:t>
            </w:r>
          </w:p>
        </w:tc>
        <w:tc>
          <w:tcPr>
            <w:tcW w:w="2564" w:type="dxa"/>
          </w:tcPr>
          <w:p>
            <w:pPr/>
            <w:r>
              <w:t xml:space="preserve">все сотрудники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Воронки</w:t>
            </w:r>
          </w:p>
        </w:tc>
        <w:tc>
          <w:tcPr>
            <w:tcW w:w="1958" w:type="dxa"/>
          </w:tcPr>
          <w:p>
            <w:pPr/>
            <w:r>
              <w:t xml:space="preserve">все воронки, воронка звонков — только своя</w:t>
            </w:r>
          </w:p>
        </w:tc>
        <w:tc>
          <w:tcPr>
            <w:tcW w:w="2981" w:type="dxa"/>
          </w:tcPr>
          <w:p>
            <w:pPr/>
            <w:r>
              <w:t xml:space="preserve">все воронки, воронка звонков — только своя</w:t>
            </w:r>
          </w:p>
        </w:tc>
        <w:tc>
          <w:tcPr>
            <w:tcW w:w="2564" w:type="dxa"/>
          </w:tcPr>
          <w:p>
            <w:pPr/>
            <w:r>
              <w:t xml:space="preserve">всё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Звонки</w:t>
            </w:r>
          </w:p>
        </w:tc>
        <w:tc>
          <w:tcPr>
            <w:tcW w:w="1958" w:type="dxa"/>
          </w:tcPr>
          <w:p>
            <w:pPr/>
            <w:r>
              <w:t xml:space="preserve">свои звонки</w:t>
            </w:r>
          </w:p>
        </w:tc>
        <w:tc>
          <w:tcPr>
            <w:tcW w:w="2981" w:type="dxa"/>
          </w:tcPr>
          <w:p>
            <w:pPr/>
            <w:r>
              <w:t xml:space="preserve">звонки своего отдела</w:t>
            </w:r>
          </w:p>
        </w:tc>
        <w:tc>
          <w:tcPr>
            <w:tcW w:w="2564" w:type="dxa"/>
          </w:tcPr>
          <w:p>
            <w:pPr/>
            <w:r>
              <w:t xml:space="preserve">все звонки, журнал прослушиваний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Сотрудники</w:t>
            </w:r>
          </w:p>
        </w:tc>
        <w:tc>
          <w:tcPr>
            <w:tcW w:w="1958" w:type="dxa"/>
          </w:tcPr>
          <w:p>
            <w:pPr/>
            <w:r>
              <w:t xml:space="preserve">—</w:t>
            </w:r>
          </w:p>
        </w:tc>
        <w:tc>
          <w:tcPr>
            <w:tcW w:w="2981" w:type="dxa"/>
          </w:tcPr>
          <w:p>
            <w:pPr/>
            <w:r>
              <w:t xml:space="preserve">—</w:t>
            </w:r>
          </w:p>
        </w:tc>
        <w:tc>
          <w:tcPr>
            <w:tcW w:w="2564" w:type="dxa"/>
          </w:tcPr>
          <w:p>
            <w:pPr/>
            <w:r>
              <w:t xml:space="preserve">список, права, отсутствия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Обновить данные</w:t>
            </w:r>
          </w:p>
        </w:tc>
        <w:tc>
          <w:tcPr>
            <w:tcW w:w="1958" w:type="dxa"/>
          </w:tcPr>
          <w:p>
            <w:pPr/>
            <w:r>
              <w:t xml:space="preserve">—</w:t>
            </w:r>
          </w:p>
        </w:tc>
        <w:tc>
          <w:tcPr>
            <w:tcW w:w="2981" w:type="dxa"/>
          </w:tcPr>
          <w:p>
            <w:pPr/>
            <w:r>
              <w:t xml:space="preserve">—</w:t>
            </w:r>
          </w:p>
        </w:tc>
        <w:tc>
          <w:tcPr>
            <w:tcW w:w="2564" w:type="dxa"/>
          </w:tcPr>
          <w:p>
            <w:pPr/>
            <w:r>
              <w:t xml:space="preserve">кнопка в шапке</w:t>
            </w:r>
          </w:p>
        </w:tc>
      </w:tr>
    </w:tbl>
    <w:p>
      <w:pPr/>
      <w:r>
        <w:t xml:space="preserve">Данные обновляются автоматически раз в час. Время последнего обновления — в шапке рядом с зелёной точкой; наведите на неё, чтобы увидеть журнал обновления.</w:t>
      </w:r>
    </w:p>
    <w:p>
      <w:pPr>
        <w:pStyle w:val="Heading2"/>
      </w:pPr>
      <w:r>
        <w:t xml:space="preserve">Что изменилось с прошлой редакции (19.10.2026)</w:t>
      </w:r>
    </w:p>
    <w:p>
      <w:pPr/>
      <w:r>
        <w:t xml:space="preserve">Главное: с октября 2026 у менеджера ОП и тендерного отдела нет «Исполнительской дисциплины», а «Дебиторская задолженность» стоит 2000 ₽ и платится по шкале просрочки. Сентябрь и раньше считаются по прежним правилам.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2099"/>
        <w:gridCol w:w="2341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2099" w:type="dxa"/>
            <w:shd w:val="clear" w:color="auto" w:fill="F2F2F2"/>
          </w:tcPr>
          <w:p>
            <w:pPr/>
            <w:r>
              <w:t xml:space="preserve">Кого касается</w:t>
            </w:r>
          </w:p>
        </w:tc>
        <w:tc>
          <w:tcPr>
            <w:tcW w:w="2341" w:type="dxa"/>
            <w:shd w:val="clear" w:color="auto" w:fill="F2F2F2"/>
          </w:tcPr>
          <w:p>
            <w:pPr/>
            <w:r>
              <w:t xml:space="preserve">С какого времени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«Исполнительская дисциплина» убрана, её 1000 ₽ переданы дебиторке</w:t>
            </w:r>
          </w:p>
        </w:tc>
        <w:tc>
          <w:tcPr>
            <w:tcW w:w="2099" w:type="dxa"/>
          </w:tcPr>
          <w:p>
            <w:pPr/>
            <w:r>
              <w:t xml:space="preserve">менеджер ОП, тендерный и ведущий тендерный специалист</w:t>
            </w:r>
          </w:p>
        </w:tc>
        <w:tc>
          <w:tcPr>
            <w:tcW w:w="2341" w:type="dxa"/>
          </w:tcPr>
          <w:p>
            <w:pPr/>
            <w:r>
              <w:t xml:space="preserve">октябрь 2026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«Дебиторская задолженность» — KPI 5, 2000 ₽, по самой большой просрочке оплаты в рабочих днях: до 7 — 100%, 8–14 — 50%, от 15 — 0</w:t>
            </w:r>
          </w:p>
        </w:tc>
        <w:tc>
          <w:tcPr>
            <w:tcW w:w="2099" w:type="dxa"/>
          </w:tcPr>
          <w:p>
            <w:pPr/>
            <w:r>
              <w:t xml:space="preserve">те же три должности</w:t>
            </w:r>
          </w:p>
        </w:tc>
        <w:tc>
          <w:tcPr>
            <w:tcW w:w="2341" w:type="dxa"/>
          </w:tcPr>
          <w:p>
            <w:pPr/>
            <w:r>
              <w:t xml:space="preserve">октябрь 2026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Просрочка дебиторки больше не обнуляет весь KPI — только этот пункт</w:t>
            </w:r>
          </w:p>
        </w:tc>
        <w:tc>
          <w:tcPr>
            <w:tcW w:w="2099" w:type="dxa"/>
          </w:tcPr>
          <w:p>
            <w:pPr/>
            <w:r>
              <w:t xml:space="preserve">менеджер ОП</w:t>
            </w:r>
          </w:p>
        </w:tc>
        <w:tc>
          <w:tcPr>
            <w:tcW w:w="2341" w:type="dxa"/>
          </w:tcPr>
          <w:p>
            <w:pPr/>
            <w:r>
              <w:t xml:space="preserve">октябрь 2026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Вкладка «Звонки»: записи разговоров, расшифровка, разбор</w:t>
            </w:r>
          </w:p>
        </w:tc>
        <w:tc>
          <w:tcPr>
            <w:tcW w:w="2099" w:type="dxa"/>
          </w:tcPr>
          <w:p>
            <w:pPr/>
            <w:r>
              <w:t xml:space="preserve">все</w:t>
            </w:r>
          </w:p>
        </w:tc>
        <w:tc>
          <w:tcPr>
            <w:tcW w:w="2341" w:type="dxa"/>
          </w:tcPr>
          <w:p>
            <w:pPr/>
            <w:r>
              <w:t xml:space="preserve">21.10.2026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«Воронки»: фильтр по отделу и воронка результативных звонков выбранного сотрудника</w:t>
            </w:r>
          </w:p>
        </w:tc>
        <w:tc>
          <w:tcPr>
            <w:tcW w:w="2099" w:type="dxa"/>
          </w:tcPr>
          <w:p>
            <w:pPr/>
            <w:r>
              <w:t xml:space="preserve">все</w:t>
            </w:r>
          </w:p>
        </w:tc>
        <w:tc>
          <w:tcPr>
            <w:tcW w:w="2341" w:type="dxa"/>
          </w:tcPr>
          <w:p>
            <w:pPr/>
            <w:r>
              <w:t xml:space="preserve">22.10.2026</w:t>
            </w:r>
          </w:p>
        </w:tc>
      </w:tr>
    </w:tbl>
    <w:p>
      <w:pPr/>
      <w:r>
        <w:t xml:space="preserve">У специалиста снабжения правила не менялись.</w:t>
      </w:r>
    </w:p>
    <w:p>
      <w:pPr>
        <w:pStyle w:val="Heading2"/>
      </w:pPr>
      <w:r>
        <w:t xml:space="preserve">Всем сотрудникам</w:t>
      </w:r>
    </w:p>
    <w:p>
      <w:pPr/>
      <w:r>
        <w:t xml:space="preserve">Проверяйте свой KPI хотя бы раз в неделю. В карточке каждого пункта откройте «Как считается и из чего»: там список засчитанных записей. Если вашей работы в списке нет, в системе не заполнено поле, не тот статус или не та стадия — что проверить, написано в разделе вашей должности.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Все нормы — на месяц.</w:t>
      </w:r>
      <w:r>
        <w:t xml:space="preserve"> «3 звонка в день» = 3 × число рабочих дней месяца: день без звонков KPI не урезает, важна сумма за месяц.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Отсутствия.</w:t>
      </w:r>
      <w:r>
        <w:t xml:space="preserve"> Отпуск, больничный, декрет, «отпросился(-лась)» — сообщайте руководителю: эти дни вычитаются из норм. Месяц, в котором вы не работали ни дня, не оценивается. Прогул норму не уменьшает.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Заказ клиента в 1С</w:t>
      </w:r>
      <w:r>
        <w:t xml:space="preserve"> создавайте на основании КП или тендера и заполняйте «Конечная дата поставки»: по этой связи считаются конверсии, а по дате — своевременность поставок.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Звоните из карточек Битрикс24.</w:t>
      </w:r>
      <w:r>
        <w:t xml:space="preserve"> Только такие звонки считаются в KPI и попадают во вкладку «Звонки» с записью.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98"/>
        <w:gridCol w:w="4762"/>
      </w:tblGrid>
      <w:tr>
        <w:trPr>
          <w:tblHeader/>
        </w:trPr>
        <w:tc>
          <w:tcPr>
            <w:tcW w:w="4598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4762" w:type="dxa"/>
            <w:shd w:val="clear" w:color="auto" w:fill="F2F2F2"/>
          </w:tcPr>
          <w:p>
            <w:pPr/>
            <w:r>
              <w:t xml:space="preserve">Когда данные попадают в дашборд</w:t>
            </w:r>
          </w:p>
        </w:tc>
      </w:tr>
      <w:tr>
        <w:tc>
          <w:tcPr>
            <w:tcW w:w="4598" w:type="dxa"/>
          </w:tcPr>
          <w:p>
            <w:pPr/>
            <w:r>
              <w:t xml:space="preserve">Битрикс24, журнал исходящих писем</w:t>
            </w:r>
          </w:p>
        </w:tc>
        <w:tc>
          <w:tcPr>
            <w:tcW w:w="4762" w:type="dxa"/>
          </w:tcPr>
          <w:p>
            <w:pPr/>
            <w:r>
              <w:t xml:space="preserve">каждый час</w:t>
            </w:r>
          </w:p>
        </w:tc>
      </w:tr>
      <w:tr>
        <w:tc>
          <w:tcPr>
            <w:tcW w:w="4598" w:type="dxa"/>
          </w:tcPr>
          <w:p>
            <w:pPr/>
            <w:r>
              <w:t xml:space="preserve">1С</w:t>
            </w:r>
          </w:p>
        </w:tc>
        <w:tc>
          <w:tcPr>
            <w:tcW w:w="4762" w:type="dxa"/>
          </w:tcPr>
          <w:p>
            <w:pPr/>
            <w:r>
              <w:t xml:space="preserve">дашборд читает копию базы, а она обновляется раз в неделю: внесённое в 1С сегодня появится через несколько дней</w:t>
            </w:r>
          </w:p>
        </w:tc>
      </w:tr>
      <w:tr>
        <w:tc>
          <w:tcPr>
            <w:tcW w:w="4598" w:type="dxa"/>
          </w:tcPr>
          <w:p>
            <w:pPr/>
            <w:r>
              <w:t xml:space="preserve">Ввод руководителя</w:t>
            </w:r>
          </w:p>
        </w:tc>
        <w:tc>
          <w:tcPr>
            <w:tcW w:w="4762" w:type="dxa"/>
          </w:tcPr>
          <w:p>
            <w:pPr/>
            <w:r>
              <w:t xml:space="preserve">сразу после сохранения</w:t>
            </w:r>
          </w:p>
        </w:tc>
      </w:tr>
      <w:tr>
        <w:tc>
          <w:tcPr>
            <w:tcW w:w="4598" w:type="dxa"/>
          </w:tcPr>
          <w:p>
            <w:pPr/>
            <w:r>
              <w:t xml:space="preserve">Календарь Битрикс24</w:t>
            </w:r>
          </w:p>
        </w:tc>
        <w:tc>
          <w:tcPr>
            <w:tcW w:w="4762" w:type="dxa"/>
          </w:tcPr>
          <w:p>
            <w:pPr/>
            <w:r>
              <w:t xml:space="preserve">в момент открытия «Воронок»</w:t>
            </w:r>
          </w:p>
        </w:tc>
      </w:tr>
      <w:tr>
        <w:tc>
          <w:tcPr>
            <w:tcW w:w="4598" w:type="dxa"/>
          </w:tcPr>
          <w:p>
            <w:pPr/>
            <w:r>
              <w:t xml:space="preserve">Запись звонка</w:t>
            </w:r>
          </w:p>
        </w:tc>
        <w:tc>
          <w:tcPr>
            <w:tcW w:w="4762" w:type="dxa"/>
          </w:tcPr>
          <w:p>
            <w:pPr/>
            <w:r>
              <w:t xml:space="preserve">в течение часа после звонка</w:t>
            </w:r>
          </w:p>
        </w:tc>
      </w:tr>
      <w:tr>
        <w:tc>
          <w:tcPr>
            <w:tcW w:w="4598" w:type="dxa"/>
          </w:tcPr>
          <w:p>
            <w:pPr/>
            <w:r>
              <w:t xml:space="preserve">Текст звонка</w:t>
            </w:r>
          </w:p>
        </w:tc>
        <w:tc>
          <w:tcPr>
            <w:tcW w:w="4762" w:type="dxa"/>
          </w:tcPr>
          <w:p>
            <w:pPr/>
            <w:r>
              <w:t xml:space="preserve">следом за записью, обычно в тот же час</w:t>
            </w:r>
          </w:p>
        </w:tc>
      </w:tr>
      <w:tr>
        <w:tc>
          <w:tcPr>
            <w:tcW w:w="4598" w:type="dxa"/>
          </w:tcPr>
          <w:p>
            <w:pPr/>
            <w:r>
              <w:t xml:space="preserve">Разбор звонка</w:t>
            </w:r>
          </w:p>
        </w:tc>
        <w:tc>
          <w:tcPr>
            <w:tcW w:w="4762" w:type="dxa"/>
          </w:tcPr>
          <w:p>
            <w:pPr/>
            <w:r>
              <w:t xml:space="preserve">вечером и ночью, с 17:30 до 8:00</w:t>
            </w:r>
          </w:p>
        </w:tc>
      </w:tr>
    </w:tbl>
    <w:p>
      <w:pPr>
        <w:pStyle w:val="Heading2"/>
      </w:pPr>
      <w:r>
        <w:t xml:space="preserve">Тендерный отдел</w:t>
      </w:r>
    </w:p>
    <w:p>
      <w:pPr/>
      <w:r>
        <w:t xml:space="preserve">Ведущий специалист и специалист тендерного отдела: с октября 2026 — 5 пунктов, KPI 10 000 ₽. Где правила различаются, это сказано отдельно.</w:t>
      </w:r>
    </w:p>
    <w:p>
      <w:pPr>
        <w:pStyle w:val="Heading3"/>
      </w:pPr>
      <w:r>
        <w:t xml:space="preserve">KPI 1. Конверсия воронки продаж — 25%, норма 10%</w:t>
      </w:r>
    </w:p>
    <w:p>
      <w:pPr/>
      <w:r>
        <w:t xml:space="preserve">Как в отчёте 1С «Продажи → Отчёт ОП», раздел «Тендерный отдел»: ваши тендеры в 1С (вы — «Ведущий менеджер») по дате тендера. Конверсия = выигранные / валидные («Действует», «Выиграно», «Проиграно»).</w:t>
      </w:r>
    </w:p>
    <w:p>
      <w:pPr>
        <w:pStyle w:val="ListParagraph"/>
        <w:numPr>
          <w:ilvl w:val="0"/>
          <w:numId w:val="3"/>
        </w:numPr>
      </w:pPr>
      <w:r>
        <w:t xml:space="preserve">В каждом своём тендере в 1С указывайте себя ведущим менеджером и держите статус актуальным.</w:t>
      </w:r>
    </w:p>
    <w:p>
      <w:pPr>
        <w:pStyle w:val="ListParagraph"/>
        <w:numPr>
          <w:ilvl w:val="0"/>
          <w:numId w:val="3"/>
        </w:numPr>
      </w:pPr>
      <w:r>
        <w:t xml:space="preserve">Не засчитается: тендер с другим ведущим менеджером или с пустым полем; черновики и отменённые тендеры.</w:t>
      </w:r>
    </w:p>
    <w:p>
      <w:pPr>
        <w:pStyle w:val="Heading3"/>
      </w:pPr>
      <w:r>
        <w:t xml:space="preserve">KPI 2. Развитие базы и выход на ЛПР — 15%</w:t>
      </w:r>
    </w:p>
    <w:p>
      <w:pPr/>
      <w:r>
        <w:rPr>
          <w:b/>
        </w:rPr>
        <w:t xml:space="preserve">Ведущий специалист:</w:t>
      </w:r>
      <w:r>
        <w:t xml:space="preserve"> 7 активных клиентов на конец месяца — ваши компании в Битрикс24, где в «Потребность выявлена (да/нет)» написано «да» и заполнена «Стратегия» (прочерк или «нет» не засчитываются). Звонки и касания сюда не входят.</w:t>
      </w:r>
    </w:p>
    <w:p>
      <w:pPr/>
      <w:r>
        <w:rPr>
          <w:b/>
        </w:rPr>
        <w:t xml:space="preserve">Специалист:</w:t>
      </w:r>
    </w:p>
    <w:p>
      <w:pPr>
        <w:pStyle w:val="ListParagraph"/>
        <w:numPr>
          <w:ilvl w:val="0"/>
          <w:numId w:val="4"/>
        </w:numPr>
      </w:pPr>
      <w:r>
        <w:t xml:space="preserve">результативные звонки: 3 × рабочие дни месяца — исходящий через телефонию Битрикс24, не короче 2 минут, не секретарю, у собеседника есть отметка ЛПР, в течение суток поставлено следующее дело; не больше одного звонка в день одному контакту;</w:t>
      </w:r>
    </w:p>
    <w:p>
      <w:pPr>
        <w:pStyle w:val="ListParagraph"/>
        <w:numPr>
          <w:ilvl w:val="0"/>
          <w:numId w:val="4"/>
        </w:numPr>
      </w:pPr>
      <w:r>
        <w:t xml:space="preserve">встречи и ВКС: не меньше 3 в месяц — выполненное дело-встреча в Битрикс24;</w:t>
      </w:r>
    </w:p>
    <w:p>
      <w:pPr>
        <w:pStyle w:val="ListParagraph"/>
        <w:numPr>
          <w:ilvl w:val="0"/>
          <w:numId w:val="4"/>
        </w:numPr>
      </w:pPr>
      <w:r>
        <w:t xml:space="preserve">КП вне тендера: 105 в месяц — записи в журнале исходящих с вашей фамилией и темой «Письмо о защите БПЛА», «Письмо о сотрудничестве» или «Письмо о сотрудничестве и БПЛА».</w:t>
      </w:r>
    </w:p>
    <w:p>
      <w:pPr/>
      <w:r>
        <w:t xml:space="preserve">Собеседник — ЛПР, если у контакта заполнено «ЛПР (ФИО)», или звонок привязан к компании с таким контактом, или к лиду с заполненным «Ф.И.О. лица, принимающего решение». Секретарь — контакт с должностью «секретарь», «офис-менеджер», «ресепшн», «приёмная».</w:t>
      </w:r>
    </w:p>
    <w:p>
      <w:pPr>
        <w:pStyle w:val="ListParagraph"/>
        <w:numPr>
          <w:ilvl w:val="0"/>
          <w:numId w:val="5"/>
        </w:numPr>
      </w:pPr>
      <w:r>
        <w:t xml:space="preserve">Ведущему: у своих компаний заполняйте «Потребность выявлена (да/нет)» и описывайте «Стратегию».</w:t>
      </w:r>
    </w:p>
    <w:p>
      <w:pPr>
        <w:pStyle w:val="ListParagraph"/>
        <w:numPr>
          <w:ilvl w:val="0"/>
          <w:numId w:val="5"/>
        </w:numPr>
      </w:pPr>
      <w:r>
        <w:t xml:space="preserve">Специалисту: звоните из карточки контакта, заполняйте должность и «ЛПР (ФИО)», после разговора в течение суток ставьте следующее дело в той же карточке; встречи отмечайте выполненными; каждое письмо с КП сразу записывайте в журнал.</w:t>
      </w:r>
    </w:p>
    <w:p>
      <w:pPr>
        <w:pStyle w:val="Heading3"/>
      </w:pPr>
      <w:r>
        <w:t xml:space="preserve">KPI 3. Операционная дисциплина и качество подачи — 15%, норма 0</w:t>
      </w:r>
    </w:p>
    <w:p>
      <w:pPr/>
      <w:r>
        <w:t xml:space="preserve">Число ваших сделок в воронке «Реализация», завершённых в месяце как «Сделка провалена» с причиной «Сделка провалена при подготовке предложения». Сделка засчитывается её ответственному. Сделки на стадии «Анализ причины провала» не входят.</w:t>
      </w:r>
    </w:p>
    <w:p>
      <w:pPr>
        <w:pStyle w:val="ListParagraph"/>
        <w:numPr>
          <w:ilvl w:val="0"/>
          <w:numId w:val="6"/>
        </w:numPr>
      </w:pPr>
      <w:r>
        <w:t xml:space="preserve">Проверяйте предложение, документы и сроки до передачи сделки в реализацию.</w:t>
      </w:r>
    </w:p>
    <w:p>
      <w:pPr>
        <w:pStyle w:val="Heading3"/>
      </w:pPr>
      <w:r>
        <w:t xml:space="preserve">KPI 4. Объём выручки — 25%, план 100%</w:t>
      </w:r>
    </w:p>
    <w:p>
      <w:pPr/>
      <w:r>
        <w:t xml:space="preserve">Выручка без НДС по реализациям в 1С за месяц документа с отметкой «Оригинал УПД». План — общие 150 млн ₽ в месяц поровну на менеджеров ОП и тендерных специалистов или свой план от руководителя. Реализация засчитывается ответственному за сделку в Битрикс24 с номером её заказа клиента; если такой сделки нет, а заказ создан из тендера, — ведущему менеджеру тендера; иначе — менеджеру из реализации.</w:t>
      </w:r>
    </w:p>
    <w:p>
      <w:pPr>
        <w:pStyle w:val="ListParagraph"/>
        <w:numPr>
          <w:ilvl w:val="0"/>
          <w:numId w:val="7"/>
        </w:numPr>
      </w:pPr>
      <w:r>
        <w:t xml:space="preserve">В сделке заполняйте «№ заказа клиента 1С»: только номер, без даты, несколько — через запятую. В «Преддоговорной работе» оно обязательно с этапа отправки КП.</w:t>
      </w:r>
    </w:p>
    <w:p>
      <w:pPr>
        <w:pStyle w:val="ListParagraph"/>
        <w:numPr>
          <w:ilvl w:val="0"/>
          <w:numId w:val="7"/>
        </w:numPr>
      </w:pPr>
      <w:r>
        <w:t xml:space="preserve">В тендере в 1С указывайте ведущего менеджера; когда пришёл оригинал УПД, проверьте отметку в реализации.</w:t>
      </w:r>
    </w:p>
    <w:p>
      <w:pPr>
        <w:pStyle w:val="Heading3"/>
      </w:pPr>
      <w:r>
        <w:t xml:space="preserve">KPI 5. Дебиторская задолженность — 20%, 2000 ₽ (с октября 2026)</w:t>
      </w:r>
    </w:p>
    <w:p>
      <w:pPr/>
      <w:r>
        <w:t xml:space="preserve">Самая большая просрочка оплаты за месяц по вашим реализациям, в рабочих днях. Срок и дату оплаты вносит руководитель: в 1С они не ведутся.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790"/>
        <w:gridCol w:w="3569"/>
      </w:tblGrid>
      <w:tr>
        <w:trPr>
          <w:tblHeader/>
        </w:trPr>
        <w:tc>
          <w:tcPr>
            <w:tcW w:w="5790" w:type="dxa"/>
            <w:shd w:val="clear" w:color="auto" w:fill="F2F2F2"/>
          </w:tcPr>
          <w:p>
            <w:pPr/>
            <w:r>
              <w:t xml:space="preserve">Просрочка, рабочих дней</w:t>
            </w:r>
          </w:p>
        </w:tc>
        <w:tc>
          <w:tcPr>
            <w:tcW w:w="3569" w:type="dxa"/>
            <w:shd w:val="clear" w:color="auto" w:fill="F2F2F2"/>
          </w:tcPr>
          <w:p>
            <w:pPr/>
            <w:r>
              <w:t xml:space="preserve">Выплата</w:t>
            </w:r>
          </w:p>
        </w:tc>
      </w:tr>
      <w:tr>
        <w:tc>
          <w:tcPr>
            <w:tcW w:w="5790" w:type="dxa"/>
          </w:tcPr>
          <w:p>
            <w:pPr/>
            <w:r>
              <w:t xml:space="preserve">нет или до 7</w:t>
            </w:r>
          </w:p>
        </w:tc>
        <w:tc>
          <w:tcPr>
            <w:tcW w:w="3569" w:type="dxa"/>
          </w:tcPr>
          <w:p>
            <w:pPr/>
            <w:r>
              <w:t xml:space="preserve">100% — 2000 ₽</w:t>
            </w:r>
          </w:p>
        </w:tc>
      </w:tr>
      <w:tr>
        <w:tc>
          <w:tcPr>
            <w:tcW w:w="5790" w:type="dxa"/>
          </w:tcPr>
          <w:p>
            <w:pPr/>
            <w:r>
              <w:t xml:space="preserve">8–14</w:t>
            </w:r>
          </w:p>
        </w:tc>
        <w:tc>
          <w:tcPr>
            <w:tcW w:w="3569" w:type="dxa"/>
          </w:tcPr>
          <w:p>
            <w:pPr/>
            <w:r>
              <w:t xml:space="preserve">50% — 1000 ₽</w:t>
            </w:r>
          </w:p>
        </w:tc>
      </w:tr>
      <w:tr>
        <w:tc>
          <w:tcPr>
            <w:tcW w:w="5790" w:type="dxa"/>
          </w:tcPr>
          <w:p>
            <w:pPr/>
            <w:r>
              <w:t xml:space="preserve">15 и больше</w:t>
            </w:r>
          </w:p>
        </w:tc>
        <w:tc>
          <w:tcPr>
            <w:tcW w:w="3569" w:type="dxa"/>
          </w:tcPr>
          <w:p>
            <w:pPr/>
            <w:r>
              <w:t xml:space="preserve">0 ₽</w:t>
            </w:r>
          </w:p>
        </w:tc>
      </w:tr>
    </w:tbl>
    <w:p>
      <w:pPr/>
      <w:r>
        <w:t xml:space="preserve">Просрочка снимает только этот пункт, остальные выплачиваются как обычно. Пока руководитель не внёс сроки оплаты, пункт показывается как «Ждёт оценки».</w:t>
      </w:r>
    </w:p>
    <w:p>
      <w:pPr>
        <w:pStyle w:val="ListParagraph"/>
        <w:numPr>
          <w:ilvl w:val="0"/>
          <w:numId w:val="8"/>
        </w:numPr>
      </w:pPr>
      <w:r>
        <w:t xml:space="preserve">Следите за оплатой по своим реализациям и сообщайте руководителю условия оплаты и фактические даты поступления денег.</w:t>
      </w:r>
    </w:p>
    <w:p>
      <w:pPr>
        <w:pStyle w:val="Heading2"/>
      </w:pPr>
      <w:r>
        <w:t xml:space="preserve">Менеджер ОП</w:t>
      </w:r>
    </w:p>
    <w:p>
      <w:pPr/>
      <w:r>
        <w:t xml:space="preserve">С октября 2026 — 5 пунктов, KPI 10 000 ₽.</w:t>
      </w:r>
    </w:p>
    <w:p>
      <w:pPr>
        <w:pStyle w:val="Heading3"/>
      </w:pPr>
      <w:r>
        <w:t xml:space="preserve">KPI 1. Конверсия воронки продаж — 30%</w:t>
      </w:r>
    </w:p>
    <w:p>
      <w:pPr/>
      <w:r>
        <w:t xml:space="preserve">Как в отчёте 1С «Продажи → Отчёт ОП», раздел «Отдел продаж»: ваши КП за месяц, по которым создан заказ клиента, делятся на все ваши КП за месяц. Норма — средняя конверсия прошлого года + 10%, если руководитель её задал, иначе 7%.</w:t>
      </w:r>
    </w:p>
    <w:p>
      <w:pPr>
        <w:pStyle w:val="ListParagraph"/>
        <w:numPr>
          <w:ilvl w:val="0"/>
          <w:numId w:val="9"/>
        </w:numPr>
      </w:pPr>
      <w:r>
        <w:t xml:space="preserve">Каждое КП заводите в 1С с собой в поле «Менеджер».</w:t>
      </w:r>
    </w:p>
    <w:p>
      <w:pPr>
        <w:pStyle w:val="ListParagraph"/>
        <w:numPr>
          <w:ilvl w:val="0"/>
          <w:numId w:val="9"/>
        </w:numPr>
      </w:pPr>
      <w:r>
        <w:t xml:space="preserve">Заказ клиента создавайте на основании КП: заказ, созданный вручную, оставит КП «без заказа».</w:t>
      </w:r>
    </w:p>
    <w:p>
      <w:pPr>
        <w:pStyle w:val="Heading3"/>
      </w:pPr>
      <w:r>
        <w:t xml:space="preserve">KPI 2. Объём выручки — 30%, план 100%</w:t>
      </w:r>
    </w:p>
    <w:p>
      <w:pPr/>
      <w:r>
        <w:t xml:space="preserve">Так же, как KPI 4 тендерного отдела: выручка без НДС по реализациям с отметкой «Оригинал УПД». Реализация засчитывается ответственному за сделку в Битрикс24, где указан номер её заказа клиента, даже если в 1С она оформлена на другого менеджера.</w:t>
      </w:r>
    </w:p>
    <w:p>
      <w:pPr>
        <w:pStyle w:val="ListParagraph"/>
        <w:numPr>
          <w:ilvl w:val="0"/>
          <w:numId w:val="10"/>
        </w:numPr>
      </w:pPr>
      <w:r>
        <w:t xml:space="preserve">В каждой своей сделке заполняйте «№ заказа клиента 1С», включая закрытые сделки прошлых месяцев; следите за отметкой «Оригинал УПД».</w:t>
      </w:r>
    </w:p>
    <w:p>
      <w:pPr>
        <w:pStyle w:val="Heading3"/>
      </w:pPr>
      <w:r>
        <w:t xml:space="preserve">KPI 3. Квалифицированные лиды — 10%, от 10 в месяц</w:t>
      </w:r>
    </w:p>
    <w:p>
      <w:pPr/>
      <w:r>
        <w:t xml:space="preserve">Лид засчитывается в том месяце, когда дашборд впервые увидел у него все 5 условий одновременно, и остаётся в нём, даже если поля потом поменяют:</w:t>
      </w:r>
    </w:p>
    <w:p>
      <w:pPr>
        <w:pStyle w:val="ListParagraph"/>
        <w:numPr>
          <w:ilvl w:val="0"/>
          <w:numId w:val="11"/>
        </w:numPr>
      </w:pPr>
      <w:r>
        <w:t xml:space="preserve">«Выявленная потребность» заполнена.</w:t>
      </w:r>
    </w:p>
    <w:p>
      <w:pPr>
        <w:pStyle w:val="ListParagraph"/>
        <w:numPr>
          <w:ilvl w:val="0"/>
          <w:numId w:val="11"/>
        </w:numPr>
      </w:pPr>
      <w:r>
        <w:t xml:space="preserve">«Бюджет и сроки» заполнены.</w:t>
      </w:r>
    </w:p>
    <w:p>
      <w:pPr>
        <w:pStyle w:val="ListParagraph"/>
        <w:numPr>
          <w:ilvl w:val="0"/>
          <w:numId w:val="11"/>
        </w:numPr>
      </w:pPr>
      <w:r>
        <w:t xml:space="preserve">«Ф.И.О. лица, принимающего решение» заполнено (или у контакта лида — «ЛПР (ФИО)»).</w:t>
      </w:r>
    </w:p>
    <w:p>
      <w:pPr>
        <w:pStyle w:val="ListParagraph"/>
        <w:numPr>
          <w:ilvl w:val="0"/>
          <w:numId w:val="11"/>
        </w:numPr>
      </w:pPr>
      <w:r>
        <w:t xml:space="preserve">«Платежеспособность компании» = «Да».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Следующий шаг:</w:t>
      </w:r>
      <w:r>
        <w:t xml:space="preserve"> в самом лиде есть незавершённое дело с датой — звонок, встреча или дело. Дела в карточке контакта или компании, задачи и письма не считаются.</w:t>
      </w:r>
    </w:p>
    <w:p>
      <w:pPr>
        <w:pStyle w:val="ListParagraph"/>
        <w:numPr>
          <w:ilvl w:val="0"/>
          <w:numId w:val="12"/>
        </w:numPr>
      </w:pPr>
      <w:r>
        <w:t xml:space="preserve">Заполняйте четыре поля сразу после разговора и ставьте в лиде следующее дело с датой. Дашборд проверяет лиды раз в час: дело, созданное и закрытое в промежутке, он не увидит.</w:t>
      </w:r>
    </w:p>
    <w:p>
      <w:pPr>
        <w:pStyle w:val="ListParagraph"/>
        <w:numPr>
          <w:ilvl w:val="0"/>
          <w:numId w:val="12"/>
        </w:numPr>
      </w:pPr>
      <w:r>
        <w:t xml:space="preserve">Не засчитается: лид, переведённый в проигрыш до того, как выполнены все 5 условий.</w:t>
      </w:r>
    </w:p>
    <w:p>
      <w:pPr>
        <w:pStyle w:val="Heading3"/>
      </w:pPr>
      <w:r>
        <w:t xml:space="preserve">KPI 4. Операционная активность — 10%</w:t>
      </w:r>
    </w:p>
    <w:p>
      <w:pPr>
        <w:pStyle w:val="ListParagraph"/>
        <w:numPr>
          <w:ilvl w:val="0"/>
          <w:numId w:val="13"/>
        </w:numPr>
      </w:pPr>
      <w:r>
        <w:t xml:space="preserve">Звонки: 15 × рабочие дни месяца — исходящий через телефонию Битрикс24, не короче 2 минут, не секретарю, в течение суток в той же карточке поставлено следующее дело.</w:t>
      </w:r>
    </w:p>
    <w:p>
      <w:pPr>
        <w:pStyle w:val="ListParagraph"/>
        <w:numPr>
          <w:ilvl w:val="0"/>
          <w:numId w:val="13"/>
        </w:numPr>
      </w:pPr>
      <w:r>
        <w:t xml:space="preserve">КП: 15 × рабочие дни — меньшее из двух: КП в 1С на вас и ваши записи в журнале исходящих.</w:t>
      </w:r>
    </w:p>
    <w:p>
      <w:pPr>
        <w:pStyle w:val="ListParagraph"/>
        <w:numPr>
          <w:ilvl w:val="0"/>
          <w:numId w:val="13"/>
        </w:numPr>
      </w:pPr>
      <w:r>
        <w:t xml:space="preserve">Встречи: не меньше 5 в месяц — дело-встреча выполнено, к нему прикреплён протокол, в описании есть резюме не короче 20 символов.</w:t>
      </w:r>
    </w:p>
    <w:p>
      <w:pPr>
        <w:pStyle w:val="Heading3"/>
      </w:pPr>
      <w:r>
        <w:t xml:space="preserve">KPI 5. Дебиторская задолженность — 20%, 2000 ₽ (с октября 2026)</w:t>
      </w:r>
    </w:p>
    <w:p>
      <w:pPr/>
      <w:r>
        <w:t xml:space="preserve">Как у тендерного отдела: самая большая просрочка оплаты за месяц в рабочих днях — до 7 дней 100%, 8–14 — 50%, от 15 — 0. </w:t>
      </w:r>
      <w:r>
        <w:rPr>
          <w:b/>
        </w:rPr>
        <w:t xml:space="preserve">Просрочка больше не обнуляет весь KPI</w:t>
      </w:r>
      <w:r>
        <w:t xml:space="preserve">, снимается только этот пункт. Срок и дату оплаты вносит руководитель.</w:t>
      </w:r>
    </w:p>
    <w:p>
      <w:pPr>
        <w:pStyle w:val="ListParagraph"/>
        <w:numPr>
          <w:ilvl w:val="0"/>
          <w:numId w:val="14"/>
        </w:numPr>
      </w:pPr>
      <w:r>
        <w:t xml:space="preserve">Контролируйте оплату по своим отгрузкам и сообщайте руководителю условия оплаты и даты поступления денег.</w:t>
      </w:r>
    </w:p>
    <w:p>
      <w:pPr>
        <w:pStyle w:val="Heading2"/>
      </w:pPr>
      <w:r>
        <w:t xml:space="preserve">Специалист отдела снабжения</w:t>
      </w:r>
    </w:p>
    <w:p>
      <w:pPr/>
      <w:r>
        <w:t xml:space="preserve">Правила без изменений: 5 пунктов, включая «Исполнительскую дисциплину».</w:t>
      </w:r>
    </w:p>
    <w:p>
      <w:pPr/>
      <w:r>
        <w:rPr>
          <w:b/>
        </w:rPr>
        <w:t xml:space="preserve">Как дашборд понимает, что заказ ваш:</w:t>
      </w:r>
      <w:r>
        <w:t xml:space="preserve"> заказ поставщику → связанный заказ клиента → его основание (КП или тендер) → заявка в отдел снабжения с тем же основанием → «Ответственный снабжение» в заявке. Если по одному основанию заявки с разными ответственными, заказ не засчитывается никому. Создавайте заказ поставщику с привязкой к заказу клиента и проверяйте, что в заявке ответственный — вы.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2"/>
        <w:gridCol w:w="1893"/>
        <w:gridCol w:w="3124"/>
        <w:gridCol w:w="2101"/>
      </w:tblGrid>
      <w:tr>
        <w:trPr>
          <w:tblHeader/>
        </w:trPr>
        <w:tc>
          <w:tcPr>
            <w:tcW w:w="2242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1893" w:type="dxa"/>
            <w:shd w:val="clear" w:color="auto" w:fill="F2F2F2"/>
          </w:tcPr>
          <w:p>
            <w:pPr/>
            <w:r>
              <w:t xml:space="preserve">Вес · норма</w:t>
            </w:r>
          </w:p>
        </w:tc>
        <w:tc>
          <w:tcPr>
            <w:tcW w:w="3124" w:type="dxa"/>
            <w:shd w:val="clear" w:color="auto" w:fill="F2F2F2"/>
          </w:tcPr>
          <w:p>
            <w:pPr/>
            <w:r>
              <w:t xml:space="preserve">Как считается</w:t>
            </w:r>
          </w:p>
        </w:tc>
        <w:tc>
          <w:tcPr>
            <w:tcW w:w="2101" w:type="dxa"/>
            <w:shd w:val="clear" w:color="auto" w:fill="F2F2F2"/>
          </w:tcPr>
          <w:p>
            <w:pPr/>
            <w:r>
              <w:t xml:space="preserve">Что делать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1. Своевременные поставки</w:t>
            </w:r>
          </w:p>
        </w:tc>
        <w:tc>
          <w:tcPr>
            <w:tcW w:w="1893" w:type="dxa"/>
          </w:tcPr>
          <w:p>
            <w:pPr/>
            <w:r>
              <w:t xml:space="preserve">30% · просроченных не больше 20%</w:t>
            </w:r>
          </w:p>
        </w:tc>
        <w:tc>
          <w:tcPr>
            <w:tcW w:w="3124" w:type="dxa"/>
          </w:tcPr>
          <w:p>
            <w:pPr/>
            <w:r>
              <w:t xml:space="preserve">план — «Конечная дата поставки» в заказе клиента, факт — поступление по заказу поставщику; вовремя = не позже плана, в полном объёме, без брака и пересортицы</w:t>
            </w:r>
          </w:p>
        </w:tc>
        <w:tc>
          <w:tcPr>
            <w:tcW w:w="2101" w:type="dxa"/>
          </w:tcPr>
          <w:p>
            <w:pPr/>
            <w:r>
              <w:t xml:space="preserve">проверяйте конечную дату в заказе клиента; поступление — датой УПД поставщика; о браке сообщайте руководителю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2. Закупки с отсрочкой</w:t>
            </w:r>
          </w:p>
        </w:tc>
        <w:tc>
          <w:tcPr>
            <w:tcW w:w="1893" w:type="dxa"/>
          </w:tcPr>
          <w:p>
            <w:pPr/>
            <w:r>
              <w:t xml:space="preserve">15% · 80% заказов</w:t>
            </w:r>
          </w:p>
        </w:tc>
        <w:tc>
          <w:tcPr>
            <w:tcW w:w="3124" w:type="dxa"/>
          </w:tcPr>
          <w:p>
            <w:pPr/>
            <w:r>
              <w:t xml:space="preserve">заказы от 500 000 ₽ без НДС, где не меньше 30% суммы — с отсрочкой от 14 дней; долю и срок вносит руководитель</w:t>
            </w:r>
          </w:p>
        </w:tc>
        <w:tc>
          <w:tcPr>
            <w:tcW w:w="2101" w:type="dxa"/>
          </w:tcPr>
          <w:p>
            <w:pPr/>
            <w:r>
              <w:t xml:space="preserve">фиксируйте отсрочку в заказе или договоре; не делите крупный заказ на мелкие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3. Конкурентность закупок</w:t>
            </w:r>
          </w:p>
        </w:tc>
        <w:tc>
          <w:tcPr>
            <w:tcW w:w="1893" w:type="dxa"/>
          </w:tcPr>
          <w:p>
            <w:pPr/>
            <w:r>
              <w:t xml:space="preserve">25% · 80% закупок</w:t>
            </w:r>
          </w:p>
        </w:tc>
        <w:tc>
          <w:tcPr>
            <w:tcW w:w="3124" w:type="dxa"/>
          </w:tcPr>
          <w:p>
            <w:pPr/>
            <w:r>
              <w:t xml:space="preserve">лоты от 500 000 ₽: не меньше 3 КП от независимых компаний, соответствие ТЗ, сравнительная таблица; число КП — по поставщикам в заявке</w:t>
            </w:r>
          </w:p>
        </w:tc>
        <w:tc>
          <w:tcPr>
            <w:tcW w:w="2101" w:type="dxa"/>
          </w:tcPr>
          <w:p>
            <w:pPr/>
            <w:r>
              <w:t xml:space="preserve">вносите в заявку всех, у кого запрашивали КП; закупку без конкурса оформляйте служебной запиской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4. Исполнительская дисциплина</w:t>
            </w:r>
          </w:p>
        </w:tc>
        <w:tc>
          <w:tcPr>
            <w:tcW w:w="1893" w:type="dxa"/>
          </w:tcPr>
          <w:p>
            <w:pPr/>
            <w:r>
              <w:t xml:space="preserve">15%</w:t>
            </w:r>
          </w:p>
        </w:tc>
        <w:tc>
          <w:tcPr>
            <w:tcW w:w="3124" w:type="dxa"/>
          </w:tcPr>
          <w:p>
            <w:pPr/>
            <w:r>
              <w:t xml:space="preserve">еженедельная оценка руководителя: документооборот в ЭДО и задачи в Битрикс24; выполнено при средней оценке 100</w:t>
            </w:r>
          </w:p>
        </w:tc>
        <w:tc>
          <w:tcPr>
            <w:tcW w:w="2101" w:type="dxa"/>
          </w:tcPr>
          <w:p>
            <w:pPr/>
            <w:r>
              <w:t xml:space="preserve">задачи — через Битрикс24 и в срок, документы — подписаны и со всеми сканами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5. Конверсия воронки</w:t>
            </w:r>
          </w:p>
        </w:tc>
        <w:tc>
          <w:tcPr>
            <w:tcW w:w="1893" w:type="dxa"/>
          </w:tcPr>
          <w:p>
            <w:pPr/>
            <w:r>
              <w:t xml:space="preserve">15% · от 10%</w:t>
            </w:r>
          </w:p>
        </w:tc>
        <w:tc>
          <w:tcPr>
            <w:tcW w:w="3124" w:type="dxa"/>
          </w:tcPr>
          <w:p>
            <w:pPr/>
            <w:r>
              <w:t xml:space="preserve">как в «Отчёте ОП», раздел ОС: заявки месяца с заказом клиента по тому же КП или тендеру / отработанные заявки месяца; может расти и после конца месяца</w:t>
            </w:r>
          </w:p>
        </w:tc>
        <w:tc>
          <w:tcPr>
            <w:tcW w:w="2101" w:type="dxa"/>
          </w:tcPr>
          <w:p>
            <w:pPr/>
            <w:r>
              <w:t xml:space="preserve">отработанной заявке — «Отработана», ненужной — «Отменена»</w:t>
            </w:r>
          </w:p>
        </w:tc>
      </w:tr>
    </w:tbl>
    <w:p>
      <w:pPr>
        <w:pStyle w:val="Heading2"/>
      </w:pPr>
      <w:r>
        <w:t xml:space="preserve">Вкладки «Воронки» и «Звонки»</w:t>
      </w:r>
    </w:p>
    <w:p>
      <w:pPr/>
      <w:r>
        <w:t xml:space="preserve">В «Воронках» видно, где сейчас открытые лиды и сделки Битрикс24, во «Звонках» — записи разговоров с текстом и разбором. Разбор звонков пока справочный и на выплату KPI не влияет.</w:t>
      </w:r>
    </w:p>
    <w:p>
      <w:pPr>
        <w:pStyle w:val="Heading3"/>
      </w:pPr>
      <w:r>
        <w:t xml:space="preserve">Воронки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Фильтры:</w:t>
      </w:r>
      <w:r>
        <w:t xml:space="preserve"> период (всё время, день, месяц, год, «с … по …») по дате создания или перехода на стадию, отдел, один или несколько ответственных, воронка сделок.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Отдел</w:t>
      </w:r>
      <w:r>
        <w:t xml:space="preserve"> берётся из раздела «Сотрудники». Ответственные, которых там нет, попадают в «Без отдела».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Выбран ответственный</w:t>
      </w:r>
      <w:r>
        <w:t xml:space="preserve"> — справа появляется его расписание из календаря Битрикс24 на последний день периода, а ниже — блок «Звонки: как отбираются результативные»: исходящие → от 2 минут → не секретарь → ЛПР → следующий шаг, по правилам KPI сотрудника. Без периода он считается за текущий месяц.</w:t>
      </w:r>
    </w:p>
    <w:p>
      <w:pPr>
        <w:pStyle w:val="ListParagraph"/>
        <w:numPr>
          <w:ilvl w:val="0"/>
          <w:numId w:val="15"/>
        </w:numPr>
      </w:pPr>
      <w:r>
        <w:t xml:space="preserve">Своё расписание и свои звонки видит каждый, чужие — только руководитель. «Печать» даёт документ со всеми выбранными фильтрами, расписанием и блоком звонков.</w:t>
      </w:r>
    </w:p>
    <w:p>
      <w:pPr>
        <w:pStyle w:val="Heading3"/>
      </w:pPr>
      <w:r>
        <w:t xml:space="preserve">Звонки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Что там:</w:t>
      </w:r>
      <w:r>
        <w:t xml:space="preserve"> входящие и исходящие звонки через телефонию Битрикс24 с записью: дата, клиент, сделки, кнопки «▶ Слушать» и «Текст».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Фильтры:</w:t>
      </w:r>
      <w:r>
        <w:t xml:space="preserve"> период (как в воронках), сотрудник, поиск по номеру сделки, сортировка щелчком по заголовкам «Дата», «Сотрудник», «Звонок», «Длит.»; «Сбросить фильтры» возвращает текущий месяц.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«Разбор»:</w:t>
      </w:r>
      <w:r>
        <w:t xml:space="preserve"> тип звонка (продажа, тендер, исполнение, снабжение, внутренний, недозвон, автоответчик) и отметки «предложение» и «договорённость»; суть звонка — при наведении. Под «Текст» — полный разбор (цены, сроки, возражения, тон, следующий шаг) и расшифровка с подписями «Сотрудник / Собеседник»; щелчок по таймкоду включает запись с этого места.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Предложение</w:t>
      </w:r>
      <w:r>
        <w:t xml:space="preserve"> — сотрудник предложил конкретный товар или услугу ТТК или договорился выслать КП. </w:t>
      </w:r>
      <w:r>
        <w:rPr>
          <w:b/>
        </w:rPr>
        <w:t xml:space="preserve">Договорённость</w:t>
      </w:r>
      <w:r>
        <w:t xml:space="preserve"> — разговор закончился следующим шагом с датой или сроком, на который собеседник согласился; «перезвоните как-нибудь» не считается.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Расшифровка и разбор автоматические</w:t>
      </w:r>
      <w:r>
        <w:t xml:space="preserve">, возможны ошибки в отдельных словах. Текст распознаётся на компьютере дашборда, в Claude он уходит только обезличенным: имена, телефоны, почта, ИНН и названия клиентов заменяются метками.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Кто что слушает:</w:t>
      </w:r>
      <w:r>
        <w:t xml:space="preserve"> сотрудник — свои звонки, руководитель отдела с правом «Слушает звонки своего отдела» — звонки отдела, администратор — все. Каждое прослушивание и открытие текста записывается в журнал: кто, какой звонок, когда, с какого адреса. Журнал видит только администратор.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Хранение:</w:t>
      </w:r>
      <w:r>
        <w:t xml:space="preserve"> записи и тексты за текущий и прошлый месяц; позапрошлый месяц удаляется 10-го числа. Сведения о звонке остаются в списке с пометкой «удалена по сроку хранения».</w:t>
      </w:r>
    </w:p>
    <w:p>
      <w:pPr>
        <w:pStyle w:val="Heading2"/>
      </w:pPr>
      <w:r>
        <w:t xml:space="preserve">Руководителю</w:t>
      </w:r>
    </w:p>
    <w:p>
      <w:pPr/>
      <w:r>
        <w:t xml:space="preserve">Часть данных в 1С и Битрикс24 не ведётся — их вносите вы в карточке KPI сотрудника и в разделе «Сотрудники». Пункты со статусом «Ждёт оценки» на главной странице — это то, что ждёт вашего ввода.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63"/>
        <w:gridCol w:w="6296"/>
      </w:tblGrid>
      <w:tr>
        <w:trPr>
          <w:tblHeader/>
        </w:trPr>
        <w:tc>
          <w:tcPr>
            <w:tcW w:w="3063" w:type="dxa"/>
            <w:shd w:val="clear" w:color="auto" w:fill="F2F2F2"/>
          </w:tcPr>
          <w:p>
            <w:pPr/>
            <w:r>
              <w:t xml:space="preserve">Когда</w:t>
            </w:r>
          </w:p>
        </w:tc>
        <w:tc>
          <w:tcPr>
            <w:tcW w:w="6296" w:type="dxa"/>
            <w:shd w:val="clear" w:color="auto" w:fill="F2F2F2"/>
          </w:tcPr>
          <w:p>
            <w:pPr/>
            <w:r>
              <w:t xml:space="preserve">Что внести или проверить</w:t>
            </w:r>
          </w:p>
        </w:tc>
      </w:tr>
      <w:tr>
        <w:tc>
          <w:tcPr>
            <w:tcW w:w="3063" w:type="dxa"/>
          </w:tcPr>
          <w:p>
            <w:pPr/>
            <w:r>
              <w:t xml:space="preserve">Каждую неделю</w:t>
            </w:r>
          </w:p>
        </w:tc>
        <w:tc>
          <w:tcPr>
            <w:tcW w:w="6296" w:type="dxa"/>
          </w:tcPr>
          <w:p>
            <w:pPr/>
            <w:r>
              <w:t xml:space="preserve">Снабжение: оценки исполнительской дисциплины (документооборот и задачи). Менеджеру ОП и тендерному отделу с октября их ставить не нужно</w:t>
            </w:r>
          </w:p>
        </w:tc>
      </w:tr>
      <w:tr>
        <w:tc>
          <w:tcPr>
            <w:tcW w:w="3063" w:type="dxa"/>
          </w:tcPr>
          <w:p>
            <w:pPr/>
            <w:r>
              <w:t xml:space="preserve">Каждый месяц</w:t>
            </w:r>
          </w:p>
        </w:tc>
        <w:tc>
          <w:tcPr>
            <w:tcW w:w="6296" w:type="dxa"/>
          </w:tcPr>
          <w:p>
            <w:pPr/>
            <w:r>
              <w:t xml:space="preserve">Менеджер ОП и тендерный отдел: срок оплаты и дата фактической оплаты по реализациям — в карточке «Дебиторская задолженность». Штрафы тендерному отделу с октября вносить не нужно</w:t>
            </w:r>
          </w:p>
        </w:tc>
      </w:tr>
      <w:tr>
        <w:tc>
          <w:tcPr>
            <w:tcW w:w="3063" w:type="dxa"/>
          </w:tcPr>
          <w:p>
            <w:pPr/>
            <w:r>
              <w:t xml:space="preserve">Каждый месяц</w:t>
            </w:r>
          </w:p>
        </w:tc>
        <w:tc>
          <w:tcPr>
            <w:tcW w:w="6296" w:type="dxa"/>
          </w:tcPr>
          <w:p>
            <w:pPr/>
            <w:r>
              <w:t xml:space="preserve">Снабжение: брак и пересортица, плановая дата там, где нет «Конечной даты поставки», доля и срок отсрочки, признаки конкурентности</w:t>
            </w:r>
          </w:p>
        </w:tc>
      </w:tr>
      <w:tr>
        <w:tc>
          <w:tcPr>
            <w:tcW w:w="3063" w:type="dxa"/>
          </w:tcPr>
          <w:p>
            <w:pPr/>
            <w:r>
              <w:t xml:space="preserve">По мере событий</w:t>
            </w:r>
          </w:p>
        </w:tc>
        <w:tc>
          <w:tcPr>
            <w:tcW w:w="6296" w:type="dxa"/>
          </w:tcPr>
          <w:p>
            <w:pPr/>
            <w:r>
              <w:t xml:space="preserve">«Сотрудники»: новые и уволенные, отдел, должность, KPI, ID в Битрикс24, ФИО в 1С, логин и пароль, периоды отсутствия с категорией. Права: «Администратор» и «Слушает звонки своего отдела»</w:t>
            </w:r>
          </w:p>
        </w:tc>
      </w:tr>
      <w:tr>
        <w:tc>
          <w:tcPr>
            <w:tcW w:w="3063" w:type="dxa"/>
          </w:tcPr>
          <w:p>
            <w:pPr/>
            <w:r>
              <w:t xml:space="preserve">По необходимости</w:t>
            </w:r>
          </w:p>
        </w:tc>
        <w:tc>
          <w:tcPr>
            <w:tcW w:w="6296" w:type="dxa"/>
          </w:tcPr>
          <w:p>
            <w:pPr/>
            <w:r>
              <w:t xml:space="preserve">Индивидуальный план выручки (по умолчанию 150 млн ₽ поровну на менеджеров ОП и тендерных специалистов); средняя конверсия прошлого года для менеджера ОП</w:t>
            </w:r>
          </w:p>
        </w:tc>
      </w:tr>
    </w:tbl>
    <w:p>
      <w:pPr/>
      <w:r>
        <w:t xml:space="preserve">Что стоит проверять:</w:t>
      </w:r>
    </w:p>
    <w:p>
      <w:pPr>
        <w:pStyle w:val="ListParagraph"/>
        <w:numPr>
          <w:ilvl w:val="0"/>
          <w:numId w:val="17"/>
        </w:numPr>
      </w:pPr>
      <w:r>
        <w:t xml:space="preserve">В тендерах 1С указан ведущий менеджер и актуальный статус.</w:t>
      </w:r>
    </w:p>
    <w:p>
      <w:pPr>
        <w:pStyle w:val="ListParagraph"/>
        <w:numPr>
          <w:ilvl w:val="0"/>
          <w:numId w:val="17"/>
        </w:numPr>
      </w:pPr>
      <w:r>
        <w:t xml:space="preserve">Заказы клиентов создаются на основании КП или тендера.</w:t>
      </w:r>
    </w:p>
    <w:p>
      <w:pPr>
        <w:pStyle w:val="ListParagraph"/>
        <w:numPr>
          <w:ilvl w:val="0"/>
          <w:numId w:val="17"/>
        </w:numPr>
      </w:pPr>
      <w:r>
        <w:t xml:space="preserve">В сделках заполнен «№ заказа клиента 1С».</w:t>
      </w:r>
    </w:p>
    <w:p>
      <w:pPr>
        <w:pStyle w:val="ListParagraph"/>
        <w:numPr>
          <w:ilvl w:val="0"/>
          <w:numId w:val="17"/>
        </w:numPr>
      </w:pPr>
      <w:r>
        <w:t xml:space="preserve">У компаний ведущего тендерного специалиста заполнены «Потребность выявлена (да/нет)» и «Стратегия».</w:t>
      </w:r>
    </w:p>
    <w:p>
      <w:pPr>
        <w:pStyle w:val="ListParagraph"/>
        <w:numPr>
          <w:ilvl w:val="0"/>
          <w:numId w:val="17"/>
        </w:numPr>
      </w:pPr>
      <w:r>
        <w:t xml:space="preserve">У всех, кто ведёт лиды и сделки, в «Сотрудниках» указан отдел — иначе в «Воронках» они попадут в «Без отдела».</w:t>
      </w:r>
    </w:p>
    <w:p>
      <w:pPr/>
      <w:r>
        <w:t xml:space="preserve">Нормы — из регламентов KPI с изменениями октября 2026; сентябрь и раньше считаются по прежним правилам. Пункт оплачивается полностью при выполнении нормы, иначе 0; исключение — дебиторка по шкале. Вопросы по расчёту — руководителю отдела.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Памятка по KPI-дашборду</dc:title>
  <dc:description>Claude Docs node/1db47d48-2577@9 docx-w7</dc:description>
  <cp:revision>9</cp:revision>
</cp:coreProperties>
</file>