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LỊCH BẢO TRÌ THIẾT BỊ Y TẾ</w:t>
      </w:r>
    </w:p>
    <w:p>
      <w:pPr>
        <w:pStyle w:val="Heading1"/>
        <w:jc w:val="center"/>
      </w:pPr>
      <w:r>
        <w:t>Khoa: Nội thần kinh | Ngày: 25/07/2026 (Thứ 7)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"/>
        <w:gridCol w:w="2016"/>
        <w:gridCol w:w="2304"/>
        <w:gridCol w:w="1440"/>
        <w:gridCol w:w="1152"/>
        <w:gridCol w:w="576"/>
        <w:gridCol w:w="720"/>
        <w:gridCol w:w="1440"/>
        <w:gridCol w:w="1440"/>
        <w:gridCol w:w="1152"/>
        <w:gridCol w:w="1152"/>
      </w:tblGrid>
      <w:tr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STT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Thiết bị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Khoa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Model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SN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SL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Loại BT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Tìm thấy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Xử lý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Phụ tùng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Tình trạng</w:t>
            </w:r>
          </w:p>
        </w:tc>
      </w:tr>
      <w:tr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Máy điện não 32 kênh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Nội thần kinh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ARC ESSENTIA-E3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19029003E3A0624030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</w:tbl>
    <w:sectPr w:rsidR="00FC693F" w:rsidRPr="0006063C" w:rsidSect="00034616">
      <w:pgSz w:w="16834" w:h="11909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