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Da liễu | Ngày: 30/07/2026 (Thứ 5)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phân tích da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 liễu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A-one Standard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A1D 240002, A1D 240003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