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LỊCH BẢO TRÌ THIẾT BỊ Y TẾ</w:t>
      </w:r>
    </w:p>
    <w:p>
      <w:pPr>
        <w:pStyle w:val="Heading1"/>
        <w:jc w:val="center"/>
      </w:pPr>
      <w:r>
        <w:t>Khoa: Răng hàm mặt | Ngày: 30/07/2026 (Thứ 5)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"/>
        <w:gridCol w:w="2016"/>
        <w:gridCol w:w="2304"/>
        <w:gridCol w:w="1440"/>
        <w:gridCol w:w="1152"/>
        <w:gridCol w:w="576"/>
        <w:gridCol w:w="720"/>
        <w:gridCol w:w="1440"/>
        <w:gridCol w:w="1440"/>
        <w:gridCol w:w="1152"/>
        <w:gridCol w:w="1152"/>
      </w:tblGrid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STT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Thiết bị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SN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Loại BT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Tìm thấy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Xử lý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Phụ tùng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Tình trạng</w:t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ghế nha 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Răng hàm mặt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Grasia Z3 (HL-2090)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A-10ND0651, A-10ND0652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tra dầu bảo dưỡng tay khoan tự động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Răng hàm mặt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Assistina 301 plus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118738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sectPr w:rsidR="00FC693F" w:rsidRPr="0006063C" w:rsidSect="00034616">
      <w:pgSz w:w="16834" w:h="11909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