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r>
        <w:rPr>
          <w:rFonts w:ascii="IBM Plex Sans" w:cs="IBM Plex Sans" w:eastAsia="IBM Plex Sans" w:hAnsi="IBM Plex Sans"/>
          <w:color w:val="1C2333"/>
          <w:sz w:val="20"/>
          <w:szCs w:val="20"/>
        </w:rPr>
        <w:t xml:space="preserve"/>
      </w:r>
    </w:p>
    <w:p>
      <w:pPr>
        <w:spacing w:before="0" w:after="40"/>
      </w:pPr>
      <w:r>
        <w:rPr>
          <w:rFonts w:ascii="Playfair Display" w:cs="Playfair Display" w:eastAsia="Playfair Display" w:hAnsi="Playfair Display"/>
          <w:b/>
          <w:bCs/>
          <w:color w:val="0D1B2A"/>
          <w:sz w:val="72"/>
          <w:szCs w:val="72"/>
        </w:rPr>
        <w:t xml:space="preserve">POSH</w:t>
      </w:r>
      <w:r>
        <w:rPr>
          <w:rFonts w:ascii="IBM Plex Sans" w:cs="IBM Plex Sans" w:eastAsia="IBM Plex Sans" w:hAnsi="IBM Plex Sans"/>
          <w:b/>
          <w:bCs/>
          <w:color w:val="1A6CF5"/>
          <w:sz w:val="72"/>
          <w:szCs w:val="72"/>
        </w:rPr>
        <w:t xml:space="preserve">360</w:t>
      </w:r>
    </w:p>
    <w:p>
      <w:pPr>
        <w:pBdr>
          <w:bottom w:val="single" w:color="1A6CF5" w:sz="10"/>
        </w:pBdr>
        <w:spacing w:before="40" w:after="80"/>
      </w:pPr>
      <w:r>
        <w:rPr>
          <w:rFonts w:ascii="IBM Plex Sans" w:cs="IBM Plex Sans" w:eastAsia="IBM Plex Sans" w:hAnsi="IBM Plex Sans"/>
          <w:color w:val="1C2333"/>
          <w:sz w:val="20"/>
          <w:szCs w:val="20"/>
        </w:rPr>
        <w:t xml:space="preserve"/>
      </w:r>
    </w:p>
    <w:p>
      <w:pPr>
        <w:spacing w:before="40" w:after="20"/>
      </w:pPr>
      <w:r>
        <w:rPr>
          <w:rFonts w:ascii="Playfair Display" w:cs="Playfair Display" w:eastAsia="Playfair Display" w:hAnsi="Playfair Display"/>
          <w:color w:val="1C2333"/>
          <w:sz w:val="36"/>
          <w:szCs w:val="36"/>
        </w:rPr>
        <w:t xml:space="preserve">The Complete Guide to PoSH Compliance in India</w:t>
      </w:r>
    </w:p>
    <w:p>
      <w:pPr>
        <w:spacing w:before="0" w:after="80"/>
      </w:pPr>
      <w:r>
        <w:rPr>
          <w:rFonts w:ascii="IBM Plex Sans" w:cs="IBM Plex Sans" w:eastAsia="IBM Plex Sans" w:hAnsi="IBM Plex Sans"/>
          <w:color w:val="6B7A99"/>
          <w:sz w:val="22"/>
          <w:szCs w:val="22"/>
        </w:rPr>
        <w:t xml:space="preserve">A Sales Team Reference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0F2F7" w:val="clear"/>
            <w:tcMar>
              <w:top w:type="dxa" w:w="120"/>
              <w:left w:type="dxa" w:w="160"/>
              <w:bottom w:type="dxa" w:w="120"/>
              <w:right w:type="dxa" w:w="160"/>
            </w:tcMar>
          </w:tcPr>
          <w:p>
            <w:r>
              <w:rPr>
                <w:rFonts w:ascii="IBM Plex Sans" w:cs="IBM Plex Sans" w:eastAsia="IBM Plex Sans" w:hAnsi="IBM Plex Sans"/>
                <w:color w:val="6B7A99"/>
                <w:sz w:val="15"/>
                <w:szCs w:val="15"/>
              </w:rPr>
              <w:t xml:space="preserve">Audience</w:t>
            </w:r>
          </w:p>
          <w:p>
            <w:r>
              <w:rPr>
                <w:rFonts w:ascii="IBM Plex Sans" w:cs="IBM Plex Sans" w:eastAsia="IBM Plex Sans" w:hAnsi="IBM Plex Sans"/>
                <w:b/>
                <w:bCs/>
                <w:color w:val="0D1B2A"/>
                <w:sz w:val="19"/>
                <w:szCs w:val="19"/>
              </w:rPr>
              <w:t xml:space="preserve">Sales &amp; BD Team</w:t>
            </w:r>
          </w:p>
        </w:tc>
        <w:tc>
          <w:tcPr>
            <w:tcBorders>
              <w:top w:val="none" w:color="FFFFFF" w:sz="0"/>
              <w:left w:val="none" w:color="FFFFFF" w:sz="0"/>
              <w:bottom w:val="none" w:color="FFFFFF" w:sz="0"/>
              <w:right w:val="none" w:color="FFFFFF" w:sz="0"/>
            </w:tcBorders>
            <w:shd w:fill="F0F2F7" w:val="clear"/>
            <w:tcMar>
              <w:top w:type="dxa" w:w="120"/>
              <w:left w:type="dxa" w:w="160"/>
              <w:bottom w:type="dxa" w:w="120"/>
              <w:right w:type="dxa" w:w="160"/>
            </w:tcMar>
          </w:tcPr>
          <w:p>
            <w:r>
              <w:rPr>
                <w:rFonts w:ascii="IBM Plex Sans" w:cs="IBM Plex Sans" w:eastAsia="IBM Plex Sans" w:hAnsi="IBM Plex Sans"/>
                <w:color w:val="6B7A99"/>
                <w:sz w:val="15"/>
                <w:szCs w:val="15"/>
              </w:rPr>
              <w:t xml:space="preserve">Purpose</w:t>
            </w:r>
          </w:p>
          <w:p>
            <w:r>
              <w:rPr>
                <w:rFonts w:ascii="IBM Plex Sans" w:cs="IBM Plex Sans" w:eastAsia="IBM Plex Sans" w:hAnsi="IBM Plex Sans"/>
                <w:b/>
                <w:bCs/>
                <w:color w:val="0D1B2A"/>
                <w:sz w:val="19"/>
                <w:szCs w:val="19"/>
              </w:rPr>
              <w:t xml:space="preserve">Client Education</w:t>
            </w:r>
          </w:p>
        </w:tc>
        <w:tc>
          <w:tcPr>
            <w:tcBorders>
              <w:top w:val="none" w:color="FFFFFF" w:sz="0"/>
              <w:left w:val="none" w:color="FFFFFF" w:sz="0"/>
              <w:bottom w:val="none" w:color="FFFFFF" w:sz="0"/>
              <w:right w:val="none" w:color="FFFFFF" w:sz="0"/>
            </w:tcBorders>
            <w:shd w:fill="F0F2F7" w:val="clear"/>
            <w:tcMar>
              <w:top w:type="dxa" w:w="120"/>
              <w:left w:type="dxa" w:w="160"/>
              <w:bottom w:type="dxa" w:w="120"/>
              <w:right w:type="dxa" w:w="160"/>
            </w:tcMar>
          </w:tcPr>
          <w:p>
            <w:r>
              <w:rPr>
                <w:rFonts w:ascii="IBM Plex Sans" w:cs="IBM Plex Sans" w:eastAsia="IBM Plex Sans" w:hAnsi="IBM Plex Sans"/>
                <w:color w:val="6B7A99"/>
                <w:sz w:val="15"/>
                <w:szCs w:val="15"/>
              </w:rPr>
              <w:t xml:space="preserve">Jurisdiction</w:t>
            </w:r>
          </w:p>
          <w:p>
            <w:r>
              <w:rPr>
                <w:rFonts w:ascii="IBM Plex Sans" w:cs="IBM Plex Sans" w:eastAsia="IBM Plex Sans" w:hAnsi="IBM Plex Sans"/>
                <w:b/>
                <w:bCs/>
                <w:color w:val="0D1B2A"/>
                <w:sz w:val="19"/>
                <w:szCs w:val="19"/>
              </w:rPr>
              <w:t xml:space="preserve">India</w:t>
            </w:r>
          </w:p>
        </w:tc>
        <w:tc>
          <w:tcPr>
            <w:tcBorders>
              <w:top w:val="none" w:color="FFFFFF" w:sz="0"/>
              <w:left w:val="none" w:color="FFFFFF" w:sz="0"/>
              <w:bottom w:val="none" w:color="FFFFFF" w:sz="0"/>
              <w:right w:val="none" w:color="FFFFFF" w:sz="0"/>
            </w:tcBorders>
            <w:shd w:fill="F0F2F7" w:val="clear"/>
            <w:tcMar>
              <w:top w:type="dxa" w:w="120"/>
              <w:left w:type="dxa" w:w="160"/>
              <w:bottom w:type="dxa" w:w="120"/>
              <w:right w:type="dxa" w:w="160"/>
            </w:tcMar>
          </w:tcPr>
          <w:p>
            <w:r>
              <w:rPr>
                <w:rFonts w:ascii="IBM Plex Sans" w:cs="IBM Plex Sans" w:eastAsia="IBM Plex Sans" w:hAnsi="IBM Plex Sans"/>
                <w:color w:val="6B7A99"/>
                <w:sz w:val="15"/>
                <w:szCs w:val="15"/>
              </w:rPr>
              <w:t xml:space="preserve">Act Reference</w:t>
            </w:r>
          </w:p>
          <w:p>
            <w:r>
              <w:rPr>
                <w:rFonts w:ascii="IBM Plex Sans" w:cs="IBM Plex Sans" w:eastAsia="IBM Plex Sans" w:hAnsi="IBM Plex Sans"/>
                <w:b/>
                <w:bCs/>
                <w:color w:val="0D1B2A"/>
                <w:sz w:val="19"/>
                <w:szCs w:val="19"/>
              </w:rPr>
              <w:t xml:space="preserve">PoSH Act, 2013</w:t>
            </w:r>
          </w:p>
        </w:tc>
      </w:tr>
    </w:tbl>
    <w:p>
      <w:pPr>
        <w:spacing w:before="80" w:after="8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1A6CF5"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r>
              <w:rPr>
                <w:rFonts w:ascii="IBM Plex Sans" w:cs="IBM Plex Sans" w:eastAsia="IBM Plex Sans" w:hAnsi="IBM Plex Sans"/>
                <w:color w:val="1C2333"/>
                <w:sz w:val="19"/>
                <w:szCs w:val="19"/>
              </w:rPr>
              <w:t xml:space="preserve">This document is your field reference. Use it to explain PoSH compliance clearly, accurately, and confidently to any company — from a 10-person startup to a 500-person enterprise. Every section maps directly to a question you will hear in a sales meeting.</w:t>
            </w:r>
          </w:p>
        </w:tc>
      </w:tr>
    </w:tbl>
    <w:p>
      <w:pPr>
        <w:spacing w:before="60" w:after="6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1B2A" w:sz="12"/>
              <w:bottom w:val="none" w:color="FFFFFF" w:sz="0"/>
              <w:right w:val="none" w:color="FFFFFF" w:sz="0"/>
            </w:tcBorders>
            <w:shd w:fill="0D1B2A" w:val="clear"/>
            <w:tcMar>
              <w:top w:type="dxa" w:w="200"/>
              <w:left w:type="dxa" w:w="280"/>
              <w:bottom w:type="dxa" w:w="200"/>
              <w:right w:type="dxa" w:w="280"/>
            </w:tcMar>
          </w:tcPr>
          <w:p>
            <w:pPr>
              <w:spacing w:before="0" w:after="80"/>
            </w:pPr>
            <w:r>
              <w:rPr>
                <w:rFonts w:ascii="Playfair Display" w:cs="Playfair Display" w:eastAsia="Playfair Display" w:hAnsi="Playfair Display"/>
                <w:b/>
                <w:bCs/>
                <w:color w:val="FAFBFC"/>
                <w:sz w:val="24"/>
                <w:szCs w:val="24"/>
              </w:rPr>
              <w:t xml:space="preserve">How to use this document</w:t>
            </w:r>
          </w:p>
          <w:p>
            <w:pPr>
              <w:spacing w:before="0" w:after="40"/>
            </w:pPr>
            <w:r>
              <w:rPr>
                <w:rFonts w:ascii="IBM Plex Sans" w:cs="IBM Plex Sans" w:eastAsia="IBM Plex Sans" w:hAnsi="IBM Plex Sans"/>
                <w:color w:val="8A9BBF"/>
                <w:sz w:val="18"/>
                <w:szCs w:val="18"/>
              </w:rPr>
              <w:t xml:space="preserve">Section 01  →  Start every meeting here. Explain what PoSH is and why it applies to them.</w:t>
            </w:r>
          </w:p>
          <w:p>
            <w:pPr>
              <w:spacing w:before="0" w:after="40"/>
            </w:pPr>
            <w:r>
              <w:rPr>
                <w:rFonts w:ascii="IBM Plex Sans" w:cs="IBM Plex Sans" w:eastAsia="IBM Plex Sans" w:hAnsi="IBM Plex Sans"/>
                <w:color w:val="8A9BBF"/>
                <w:sz w:val="18"/>
                <w:szCs w:val="18"/>
              </w:rPr>
              <w:t xml:space="preserve">Section 02  →  Walk through the one-time setup obligations. Most clients don't know these exist.</w:t>
            </w:r>
          </w:p>
          <w:p>
            <w:pPr>
              <w:spacing w:before="0" w:after="40"/>
            </w:pPr>
            <w:r>
              <w:rPr>
                <w:rFonts w:ascii="IBM Plex Sans" w:cs="IBM Plex Sans" w:eastAsia="IBM Plex Sans" w:hAnsi="IBM Plex Sans"/>
                <w:color w:val="8A9BBF"/>
                <w:sz w:val="18"/>
                <w:szCs w:val="18"/>
              </w:rPr>
              <w:t xml:space="preserve">Section 03  →  Explain the annual compliance calendar. Deadlines create urgency.</w:t>
            </w:r>
          </w:p>
          <w:p>
            <w:pPr>
              <w:spacing w:before="0" w:after="40"/>
            </w:pPr>
            <w:r>
              <w:rPr>
                <w:rFonts w:ascii="IBM Plex Sans" w:cs="IBM Plex Sans" w:eastAsia="IBM Plex Sans" w:hAnsi="IBM Plex Sans"/>
                <w:color w:val="8A9BBF"/>
                <w:sz w:val="18"/>
                <w:szCs w:val="18"/>
              </w:rPr>
              <w:t xml:space="preserve">Section 04  →  The complaint process. This is where most clients realise they are completely unprepared.</w:t>
            </w:r>
          </w:p>
          <w:p>
            <w:pPr>
              <w:spacing w:before="0" w:after="40"/>
            </w:pPr>
            <w:r>
              <w:rPr>
                <w:rFonts w:ascii="IBM Plex Sans" w:cs="IBM Plex Sans" w:eastAsia="IBM Plex Sans" w:hAnsi="IBM Plex Sans"/>
                <w:color w:val="8A9BBF"/>
                <w:sz w:val="18"/>
                <w:szCs w:val="18"/>
              </w:rPr>
              <w:t xml:space="preserve">Section 05  →  Consequences of non-compliance. Use the numbers. Let them land.</w:t>
            </w:r>
          </w:p>
          <w:p>
            <w:pPr>
              <w:spacing w:before="0" w:after="0"/>
            </w:pPr>
            <w:r>
              <w:rPr>
                <w:rFonts w:ascii="IBM Plex Sans" w:cs="IBM Plex Sans" w:eastAsia="IBM Plex Sans" w:hAnsi="IBM Plex Sans"/>
                <w:color w:val="8A9BBF"/>
                <w:sz w:val="18"/>
                <w:szCs w:val="18"/>
              </w:rPr>
              <w:t xml:space="preserve">Section 06  →  Common objections and how to answer them. Memorise these.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A6CF5"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0D1B2A" w:val="clear"/>
            <w:tcMar>
              <w:top w:type="dxa" w:w="240"/>
              <w:left w:type="dxa" w:w="280"/>
              <w:bottom w:type="dxa" w:w="240"/>
              <w:right w:type="dxa" w:w="280"/>
            </w:tcMar>
          </w:tcPr>
          <w:p>
            <w:pPr>
              <w:spacing w:before="0" w:after="60"/>
            </w:pPr>
            <w:r>
              <w:rPr>
                <w:rFonts w:ascii="IBM Plex Mono" w:cs="IBM Plex Mono" w:eastAsia="IBM Plex Mono" w:hAnsi="IBM Plex Mono"/>
                <w:b/>
                <w:bCs/>
                <w:color w:val="1A6CF5"/>
                <w:sz w:val="18"/>
                <w:szCs w:val="18"/>
              </w:rPr>
              <w:t xml:space="preserve">01  </w:t>
            </w:r>
            <w:r>
              <w:rPr>
                <w:rFonts w:ascii="Playfair Display" w:cs="Playfair Display" w:eastAsia="Playfair Display" w:hAnsi="Playfair Display"/>
                <w:b/>
                <w:bCs/>
                <w:color w:val="FAFBFC"/>
                <w:sz w:val="32"/>
                <w:szCs w:val="32"/>
              </w:rPr>
              <w:t xml:space="preserve">What is the PoSH Act?</w:t>
            </w:r>
          </w:p>
          <w:p>
            <w:pPr>
              <w:spacing w:before="0" w:after="0"/>
            </w:pPr>
            <w:r>
              <w:rPr>
                <w:rFonts w:ascii="IBM Plex Sans" w:cs="IBM Plex Sans" w:eastAsia="IBM Plex Sans" w:hAnsi="IBM Plex Sans"/>
                <w:color w:val="8A9BBF"/>
                <w:sz w:val="17"/>
                <w:szCs w:val="17"/>
              </w:rPr>
              <w:t xml:space="preserve">The foundation — set this context before anything else</w:t>
            </w:r>
          </w:p>
        </w:tc>
      </w:tr>
    </w:tbl>
    <w:p>
      <w:pPr>
        <w:spacing w:before="60" w:after="60"/>
      </w:pPr>
      <w:r>
        <w:rPr>
          <w:rFonts w:ascii="IBM Plex Sans" w:cs="IBM Plex Sans" w:eastAsia="IBM Plex Sans" w:hAnsi="IBM Plex Sans"/>
          <w:color w:val="1C2333"/>
          <w:sz w:val="20"/>
          <w:szCs w:val="20"/>
        </w:rPr>
        <w:t xml:space="preserve"/>
      </w:r>
    </w:p>
    <w:p>
      <w:pPr>
        <w:spacing w:before="60" w:after="60"/>
      </w:pPr>
      <w:r>
        <w:rPr>
          <w:rFonts w:ascii="Playfair Display" w:cs="Playfair Display" w:eastAsia="Playfair Display" w:hAnsi="Playfair Display"/>
          <w:b/>
          <w:bCs/>
          <w:color w:val="0D1B2A"/>
          <w:sz w:val="28"/>
          <w:szCs w:val="28"/>
        </w:rPr>
        <w:t xml:space="preserve">The One-Line Explanation</w:t>
      </w:r>
    </w:p>
    <w:p>
      <w:pPr>
        <w:spacing w:before="40" w:after="60"/>
      </w:pPr>
      <w:r>
        <w:rPr>
          <w:rFonts w:ascii="IBM Plex Sans" w:cs="IBM Plex Sans" w:eastAsia="IBM Plex Sans" w:hAnsi="IBM Plex Sans"/>
          <w:color w:val="1C2333"/>
          <w:sz w:val="19"/>
          <w:szCs w:val="19"/>
        </w:rPr>
        <w:t xml:space="preserve">The Sexual Harassment of Women at Workplace (Prevention, Prohibition and Redressal) Act, 2013 — known as the PoSH Act — legally mandates that every employer in India with 10 or more employees must create a safe, complaint-ready workplace for women. It's not optional. It's not a policy guideline. It is a law with criminal and financial consequences.</w:t>
      </w:r>
    </w:p>
    <w:p>
      <w:pPr>
        <w:spacing w:before="40" w:after="4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none" w:color="FFFFFF" w:sz="0"/>
              <w:left w:val="none" w:color="FFFFFF" w:sz="0"/>
              <w:bottom w:val="none" w:color="FFFFFF" w:sz="0"/>
              <w:right w:val="single" w:color="D4DAE8" w:sz="1"/>
            </w:tcBorders>
            <w:shd w:fill="F0F2F7" w:val="clear"/>
            <w:tcMar>
              <w:top w:type="dxa" w:w="120"/>
              <w:left w:type="dxa" w:w="160"/>
              <w:bottom w:type="dxa" w:w="120"/>
              <w:right w:type="dxa" w:w="200"/>
            </w:tcMar>
          </w:tcPr>
          <w:p>
            <w:pPr>
              <w:spacing w:before="0" w:after="40"/>
            </w:pPr>
            <w:r>
              <w:rPr>
                <w:rFonts w:ascii="IBM Plex Sans" w:cs="IBM Plex Sans" w:eastAsia="IBM Plex Sans" w:hAnsi="IBM Plex Sans"/>
                <w:b/>
                <w:bCs/>
                <w:color w:val="1A6CF5"/>
                <w:sz w:val="17"/>
                <w:szCs w:val="17"/>
              </w:rPr>
              <w:t xml:space="preserve">Who it applies to</w:t>
            </w:r>
          </w:p>
          <w:p>
            <w:r>
              <w:rPr>
                <w:rFonts w:ascii="IBM Plex Sans" w:cs="IBM Plex Sans" w:eastAsia="IBM Plex Sans" w:hAnsi="IBM Plex Sans"/>
                <w:color w:val="1C2333"/>
                <w:sz w:val="17"/>
                <w:szCs w:val="17"/>
              </w:rPr>
              <w:t xml:space="preserve">Every organisation — private company, NGO, government body, educational institution, domestic employer — with 10 or more employees, anywhere in India.</w:t>
            </w:r>
          </w:p>
        </w:tc>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spacing w:before="0" w:after="40"/>
            </w:pPr>
            <w:r>
              <w:rPr>
                <w:rFonts w:ascii="IBM Plex Sans" w:cs="IBM Plex Sans" w:eastAsia="IBM Plex Sans" w:hAnsi="IBM Plex Sans"/>
                <w:b/>
                <w:bCs/>
                <w:color w:val="1A6CF5"/>
                <w:sz w:val="17"/>
                <w:szCs w:val="17"/>
              </w:rPr>
              <w:t xml:space="preserve">What it protects against</w:t>
            </w:r>
          </w:p>
          <w:p>
            <w:r>
              <w:rPr>
                <w:rFonts w:ascii="IBM Plex Sans" w:cs="IBM Plex Sans" w:eastAsia="IBM Plex Sans" w:hAnsi="IBM Plex Sans"/>
                <w:color w:val="1C2333"/>
                <w:sz w:val="17"/>
                <w:szCs w:val="17"/>
              </w:rPr>
              <w:t xml:space="preserve">Sexual harassment at or in connection with the workplace — including physical acts, verbal conduct, non-verbal behaviour, unwelcome physical contact, quid pro quo demands, and hostile work environment creation.</w:t>
            </w:r>
          </w:p>
        </w:tc>
      </w:tr>
    </w:tbl>
    <w:p>
      <w:pPr>
        <w:spacing w:before="60" w:after="6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WHO IS PROTECTED</w:t>
      </w:r>
    </w:p>
    <w:p>
      <w:pPr>
        <w:spacing w:before="40" w:after="60"/>
      </w:pPr>
      <w:r>
        <w:rPr>
          <w:rFonts w:ascii="IBM Plex Sans" w:cs="IBM Plex Sans" w:eastAsia="IBM Plex Sans" w:hAnsi="IBM Plex Sans"/>
          <w:color w:val="1C2333"/>
          <w:sz w:val="19"/>
          <w:szCs w:val="19"/>
        </w:rPr>
        <w:t xml:space="preserve">Any woman employed at, or visiting, the workplace — full-time, part-time, contractual, freelance, intern, trainee, domestic worker, or a woman visiting the premises for any purpose. Protection is not limited to permanent employees.</w:t>
      </w:r>
    </w:p>
    <w:p>
      <w:pPr>
        <w:spacing w:before="20" w:after="2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WHO IS COVERED AS AN ACCUSED</w:t>
      </w:r>
    </w:p>
    <w:p>
      <w:pPr>
        <w:spacing w:before="40" w:after="60"/>
      </w:pPr>
      <w:r>
        <w:rPr>
          <w:rFonts w:ascii="IBM Plex Sans" w:cs="IBM Plex Sans" w:eastAsia="IBM Plex Sans" w:hAnsi="IBM Plex Sans"/>
          <w:color w:val="1C2333"/>
          <w:sz w:val="19"/>
          <w:szCs w:val="19"/>
        </w:rPr>
        <w:t xml:space="preserve">Any person at the workplace — employee, manager, director, client, vendor, contractor, or visitor. The Act does not restrict the definition of the accused to employees of the same organisation.</w:t>
      </w:r>
    </w:p>
    <w:p>
      <w:pPr>
        <w:spacing w:before="40" w:after="4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1A6CF5"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r>
              <w:rPr>
                <w:rFonts w:ascii="IBM Plex Sans" w:cs="IBM Plex Sans" w:eastAsia="IBM Plex Sans" w:hAnsi="IBM Plex Sans"/>
                <w:color w:val="1C2333"/>
                <w:sz w:val="19"/>
                <w:szCs w:val="19"/>
              </w:rPr>
              <w:t xml:space="preserve">Sales tip: When a prospect says 'we only have 12 full-time employees' — remind them that interns, consultants, contractual workers, and even regular visitors to the office count toward the threshold. Most small companies are already above 10.</w:t>
            </w:r>
          </w:p>
        </w:tc>
      </w:tr>
    </w:tbl>
    <w:p>
      <w:pPr>
        <w:spacing w:before="60" w:after="60"/>
      </w:pPr>
      <w:r>
        <w:rPr>
          <w:rFonts w:ascii="IBM Plex Sans" w:cs="IBM Plex Sans" w:eastAsia="IBM Plex Sans" w:hAnsi="IBM Plex Sans"/>
          <w:color w:val="1C2333"/>
          <w:sz w:val="20"/>
          <w:szCs w:val="20"/>
        </w:rPr>
        <w:t xml:space="preserve"/>
      </w:r>
    </w:p>
    <w:p>
      <w:pPr>
        <w:pBdr>
          <w:bottom w:val="single" w:color="D4DAE8" w:sz="2"/>
        </w:pBdr>
        <w:spacing w:before="60" w:after="60"/>
      </w:pPr>
      <w:r>
        <w:rPr>
          <w:rFonts w:ascii="IBM Plex Sans" w:cs="IBM Plex Sans" w:eastAsia="IBM Plex Sans" w:hAnsi="IBM Plex Sans"/>
          <w:color w:val="1C2333"/>
          <w:sz w:val="20"/>
          <w:szCs w:val="20"/>
        </w:rPr>
        <w:t xml:space="preserve"/>
      </w:r>
    </w:p>
    <w:p>
      <w:pPr>
        <w:spacing w:before="40" w:after="4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THE THREE CORE OBLIGATIONS — FRAME THESE IN EVERY MEETING</w:t>
      </w:r>
    </w:p>
    <w:p>
      <w:pPr>
        <w:spacing w:before="20" w:after="2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0F2F7" w:val="clear"/>
            <w:tcMar>
              <w:top w:type="dxa" w:w="200"/>
              <w:left w:type="dxa" w:w="200"/>
              <w:bottom w:type="dxa" w:w="200"/>
              <w:right w:type="dxa" w:w="200"/>
            </w:tcMar>
          </w:tcPr>
          <w:p>
            <w:pPr>
              <w:spacing w:before="0" w:after="60"/>
            </w:pPr>
            <w:r>
              <w:rPr>
                <w:rFonts w:ascii="IBM Plex Mono" w:cs="IBM Plex Mono" w:eastAsia="IBM Plex Mono" w:hAnsi="IBM Plex Mono"/>
                <w:b/>
                <w:bCs/>
                <w:color w:val="1A6CF5"/>
                <w:sz w:val="18"/>
                <w:szCs w:val="18"/>
              </w:rPr>
              <w:t xml:space="preserve">01</w:t>
            </w:r>
          </w:p>
          <w:p>
            <w:pPr>
              <w:spacing w:before="0" w:after="80"/>
            </w:pPr>
            <w:r>
              <w:rPr>
                <w:rFonts w:ascii="Playfair Display" w:cs="Playfair Display" w:eastAsia="Playfair Display" w:hAnsi="Playfair Display"/>
                <w:b/>
                <w:bCs/>
                <w:color w:val="0D1B2A"/>
                <w:sz w:val="26"/>
                <w:szCs w:val="26"/>
              </w:rPr>
              <w:t xml:space="preserve">Prevent</w:t>
            </w:r>
          </w:p>
          <w:p>
            <w:r>
              <w:rPr>
                <w:rFonts w:ascii="IBM Plex Sans" w:cs="IBM Plex Sans" w:eastAsia="IBM Plex Sans" w:hAnsi="IBM Plex Sans"/>
                <w:color w:val="6B7A99"/>
                <w:sz w:val="17"/>
                <w:szCs w:val="17"/>
              </w:rPr>
              <w:t xml:space="preserve">Create a policy, display it, and communicate it to every employee. Make sexual harassment a defined, known violation.</w:t>
            </w:r>
          </w:p>
        </w:tc>
        <w:tc>
          <w:tcPr>
            <w:tcBorders>
              <w:top w:val="none" w:color="FFFFFF" w:sz="0"/>
              <w:left w:val="none" w:color="FFFFFF" w:sz="0"/>
              <w:bottom w:val="none" w:color="FFFFFF" w:sz="0"/>
              <w:right w:val="none" w:color="FFFFFF" w:sz="0"/>
            </w:tcBorders>
            <w:shd w:fill="0D1B2A" w:val="clear"/>
            <w:tcMar>
              <w:top w:type="dxa" w:w="200"/>
              <w:left w:type="dxa" w:w="200"/>
              <w:bottom w:type="dxa" w:w="200"/>
              <w:right w:type="dxa" w:w="200"/>
            </w:tcMar>
          </w:tcPr>
          <w:p>
            <w:pPr>
              <w:spacing w:before="0" w:after="60"/>
            </w:pPr>
            <w:r>
              <w:rPr>
                <w:rFonts w:ascii="IBM Plex Mono" w:cs="IBM Plex Mono" w:eastAsia="IBM Plex Mono" w:hAnsi="IBM Plex Mono"/>
                <w:b/>
                <w:bCs/>
                <w:color w:val="1A6CF5"/>
                <w:sz w:val="18"/>
                <w:szCs w:val="18"/>
              </w:rPr>
              <w:t xml:space="preserve">02</w:t>
            </w:r>
          </w:p>
          <w:p>
            <w:pPr>
              <w:spacing w:before="0" w:after="80"/>
            </w:pPr>
            <w:r>
              <w:rPr>
                <w:rFonts w:ascii="Playfair Display" w:cs="Playfair Display" w:eastAsia="Playfair Display" w:hAnsi="Playfair Display"/>
                <w:b/>
                <w:bCs/>
                <w:color w:val="FAFBFC"/>
                <w:sz w:val="26"/>
                <w:szCs w:val="26"/>
              </w:rPr>
              <w:t xml:space="preserve">Prohibit</w:t>
            </w:r>
          </w:p>
          <w:p>
            <w:r>
              <w:rPr>
                <w:rFonts w:ascii="IBM Plex Sans" w:cs="IBM Plex Sans" w:eastAsia="IBM Plex Sans" w:hAnsi="IBM Plex Sans"/>
                <w:color w:val="8A9BBF"/>
                <w:sz w:val="17"/>
                <w:szCs w:val="17"/>
              </w:rPr>
              <w:t xml:space="preserve">Constitute an Internal Committee (IC) with at least one external qualified member. The committee must be active and capable of receiving complaints.</w:t>
            </w:r>
          </w:p>
        </w:tc>
        <w:tc>
          <w:tcPr>
            <w:tcBorders>
              <w:top w:val="none" w:color="FFFFFF" w:sz="0"/>
              <w:left w:val="none" w:color="FFFFFF" w:sz="0"/>
              <w:bottom w:val="none" w:color="FFFFFF" w:sz="0"/>
              <w:right w:val="none" w:color="FFFFFF" w:sz="0"/>
            </w:tcBorders>
            <w:shd w:fill="F0F2F7" w:val="clear"/>
            <w:tcMar>
              <w:top w:type="dxa" w:w="200"/>
              <w:left w:type="dxa" w:w="200"/>
              <w:bottom w:type="dxa" w:w="200"/>
              <w:right w:type="dxa" w:w="200"/>
            </w:tcMar>
          </w:tcPr>
          <w:p>
            <w:pPr>
              <w:spacing w:before="0" w:after="60"/>
            </w:pPr>
            <w:r>
              <w:rPr>
                <w:rFonts w:ascii="IBM Plex Mono" w:cs="IBM Plex Mono" w:eastAsia="IBM Plex Mono" w:hAnsi="IBM Plex Mono"/>
                <w:b/>
                <w:bCs/>
                <w:color w:val="1A6CF5"/>
                <w:sz w:val="18"/>
                <w:szCs w:val="18"/>
              </w:rPr>
              <w:t xml:space="preserve">03</w:t>
            </w:r>
          </w:p>
          <w:p>
            <w:pPr>
              <w:spacing w:before="0" w:after="80"/>
            </w:pPr>
            <w:r>
              <w:rPr>
                <w:rFonts w:ascii="Playfair Display" w:cs="Playfair Display" w:eastAsia="Playfair Display" w:hAnsi="Playfair Display"/>
                <w:b/>
                <w:bCs/>
                <w:color w:val="0D1B2A"/>
                <w:sz w:val="26"/>
                <w:szCs w:val="26"/>
              </w:rPr>
              <w:t xml:space="preserve">Redress</w:t>
            </w:r>
          </w:p>
          <w:p>
            <w:r>
              <w:rPr>
                <w:rFonts w:ascii="IBM Plex Sans" w:cs="IBM Plex Sans" w:eastAsia="IBM Plex Sans" w:hAnsi="IBM Plex Sans"/>
                <w:color w:val="6B7A99"/>
                <w:sz w:val="17"/>
                <w:szCs w:val="17"/>
              </w:rPr>
              <w:t xml:space="preserve">Have a functioning complaint, inquiry, and resolution process. Every complaint must be handled within legally defined timelines.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A6CF5"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0D1B2A" w:val="clear"/>
            <w:tcMar>
              <w:top w:type="dxa" w:w="240"/>
              <w:left w:type="dxa" w:w="280"/>
              <w:bottom w:type="dxa" w:w="240"/>
              <w:right w:type="dxa" w:w="280"/>
            </w:tcMar>
          </w:tcPr>
          <w:p>
            <w:pPr>
              <w:spacing w:before="0" w:after="60"/>
            </w:pPr>
            <w:r>
              <w:rPr>
                <w:rFonts w:ascii="IBM Plex Mono" w:cs="IBM Plex Mono" w:eastAsia="IBM Plex Mono" w:hAnsi="IBM Plex Mono"/>
                <w:b/>
                <w:bCs/>
                <w:color w:val="1A6CF5"/>
                <w:sz w:val="18"/>
                <w:szCs w:val="18"/>
              </w:rPr>
              <w:t xml:space="preserve">02  </w:t>
            </w:r>
            <w:r>
              <w:rPr>
                <w:rFonts w:ascii="Playfair Display" w:cs="Playfair Display" w:eastAsia="Playfair Display" w:hAnsi="Playfair Display"/>
                <w:b/>
                <w:bCs/>
                <w:color w:val="FAFBFC"/>
                <w:sz w:val="32"/>
                <w:szCs w:val="32"/>
              </w:rPr>
              <w:t xml:space="preserve">One-Time Setup Obligations</w:t>
            </w:r>
          </w:p>
          <w:p>
            <w:pPr>
              <w:spacing w:before="0" w:after="0"/>
            </w:pPr>
            <w:r>
              <w:rPr>
                <w:rFonts w:ascii="IBM Plex Sans" w:cs="IBM Plex Sans" w:eastAsia="IBM Plex Sans" w:hAnsi="IBM Plex Sans"/>
                <w:color w:val="8A9BBF"/>
                <w:sz w:val="17"/>
                <w:szCs w:val="17"/>
              </w:rPr>
              <w:t xml:space="preserve">What every company must do before they can claim compliance</w:t>
            </w:r>
          </w:p>
        </w:tc>
      </w:tr>
    </w:tbl>
    <w:p>
      <w:pPr>
        <w:spacing w:before="60" w:after="60"/>
      </w:pPr>
      <w:r>
        <w:rPr>
          <w:rFonts w:ascii="IBM Plex Sans" w:cs="IBM Plex Sans" w:eastAsia="IBM Plex Sans" w:hAnsi="IBM Plex Sans"/>
          <w:color w:val="1C2333"/>
          <w:sz w:val="20"/>
          <w:szCs w:val="20"/>
        </w:rPr>
        <w:t xml:space="preserve"/>
      </w:r>
    </w:p>
    <w:p>
      <w:pPr>
        <w:spacing w:before="40" w:after="60"/>
      </w:pPr>
      <w:r>
        <w:rPr>
          <w:rFonts w:ascii="IBM Plex Sans" w:cs="IBM Plex Sans" w:eastAsia="IBM Plex Sans" w:hAnsi="IBM Plex Sans"/>
          <w:color w:val="1C2333"/>
          <w:sz w:val="19"/>
          <w:szCs w:val="19"/>
        </w:rPr>
        <w:t xml:space="preserve">These are the foundational requirements that must be in place before a company can be considered compliant. Most SMEs have done none of these. This is your opening.</w:t>
      </w:r>
    </w:p>
    <w:p>
      <w:pPr>
        <w:spacing w:before="40" w:after="4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A  —  CONSTITUTE THE INTERNAL COMMITTEE (IC)</w:t>
      </w:r>
    </w:p>
    <w:p>
      <w:pPr>
        <w:spacing w:before="20" w:after="20"/>
      </w:pPr>
      <w:r>
        <w:rPr>
          <w:rFonts w:ascii="IBM Plex Sans" w:cs="IBM Plex Sans" w:eastAsia="IBM Plex Sans" w:hAnsi="IBM Plex Sans"/>
          <w:color w:val="1C2333"/>
          <w:sz w:val="20"/>
          <w:szCs w:val="20"/>
        </w:rPr>
        <w:t xml:space="preserve"/>
      </w:r>
    </w:p>
    <w:p>
      <w:pPr>
        <w:spacing w:before="40" w:after="60"/>
      </w:pPr>
      <w:r>
        <w:rPr>
          <w:rFonts w:ascii="IBM Plex Sans" w:cs="IBM Plex Sans" w:eastAsia="IBM Plex Sans" w:hAnsi="IBM Plex Sans"/>
          <w:color w:val="1C2333"/>
          <w:sz w:val="19"/>
          <w:szCs w:val="19"/>
        </w:rPr>
        <w:t xml:space="preserve">Every company with 10+ employees must form a formal Internal Committee. This is a mandatory legal requirement, not a best practice. The IC has specific composition rules:</w:t>
      </w:r>
    </w:p>
    <w:p>
      <w:pPr>
        <w:spacing w:before="20" w:after="2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Presiding Officer (PO)</w:t>
            </w:r>
          </w:p>
          <w:p>
            <w:pPr>
              <w:spacing w:before="0" w:after="0"/>
            </w:pPr>
            <w:r>
              <w:rPr>
                <w:rFonts w:ascii="IBM Plex Sans" w:cs="IBM Plex Sans" w:eastAsia="IBM Plex Sans" w:hAnsi="IBM Plex Sans"/>
                <w:color w:val="6B7A99"/>
                <w:sz w:val="17"/>
                <w:szCs w:val="17"/>
              </w:rPr>
              <w:t xml:space="preserve">Must be a woman employed at a senior level at the workplace. She chairs the committee and is responsible for its functioning.</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Minimum Two Internal Members</w:t>
            </w:r>
          </w:p>
          <w:p>
            <w:pPr>
              <w:spacing w:before="0" w:after="0"/>
            </w:pPr>
            <w:r>
              <w:rPr>
                <w:rFonts w:ascii="IBM Plex Sans" w:cs="IBM Plex Sans" w:eastAsia="IBM Plex Sans" w:hAnsi="IBM Plex Sans"/>
                <w:color w:val="6B7A99"/>
                <w:sz w:val="17"/>
                <w:szCs w:val="17"/>
              </w:rPr>
              <w:t xml:space="preserve">Employees committed to women's causes or with experience in social work or legal knowledge. At least one should be a woman.</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One External Member (Mandatory)</w:t>
            </w:r>
          </w:p>
          <w:p>
            <w:pPr>
              <w:spacing w:before="0" w:after="0"/>
            </w:pPr>
            <w:r>
              <w:rPr>
                <w:rFonts w:ascii="IBM Plex Sans" w:cs="IBM Plex Sans" w:eastAsia="IBM Plex Sans" w:hAnsi="IBM Plex Sans"/>
                <w:color w:val="6B7A99"/>
                <w:sz w:val="17"/>
                <w:szCs w:val="17"/>
              </w:rPr>
              <w:t xml:space="preserve">Must be from an NGO, association committed to the cause of women, or a person familiar with PoSH issues. This person must not be an employee of the organisation.</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F5A623"/>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All appointments must be in writing</w:t>
            </w:r>
          </w:p>
          <w:p>
            <w:pPr>
              <w:spacing w:before="0" w:after="0"/>
            </w:pPr>
            <w:r>
              <w:rPr>
                <w:rFonts w:ascii="IBM Plex Sans" w:cs="IBM Plex Sans" w:eastAsia="IBM Plex Sans" w:hAnsi="IBM Plex Sans"/>
                <w:color w:val="6B7A99"/>
                <w:sz w:val="17"/>
                <w:szCs w:val="17"/>
              </w:rPr>
              <w:t xml:space="preserve">Formal appointment letters, with clearly defined tenure. Typically 3 years, renewable.</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F5A623"/>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Majority must be women</w:t>
            </w:r>
          </w:p>
          <w:p>
            <w:pPr>
              <w:spacing w:before="0" w:after="0"/>
            </w:pPr>
            <w:r>
              <w:rPr>
                <w:rFonts w:ascii="IBM Plex Sans" w:cs="IBM Plex Sans" w:eastAsia="IBM Plex Sans" w:hAnsi="IBM Plex Sans"/>
                <w:color w:val="6B7A99"/>
                <w:sz w:val="17"/>
                <w:szCs w:val="17"/>
              </w:rPr>
              <w:t xml:space="preserve">More than half the committee must be women. If the company has very few women employees, this can be complex to achieve.</w:t>
            </w:r>
          </w:p>
        </w:tc>
      </w:tr>
    </w:tbl>
    <w:p>
      <w:pPr>
        <w:spacing w:before="40" w:after="4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F5A623"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FFF9EC" w:val="clear"/>
            <w:tcMar>
              <w:top w:type="dxa" w:w="160"/>
              <w:left w:type="dxa" w:w="240"/>
              <w:bottom w:type="dxa" w:w="160"/>
              <w:right w:type="dxa" w:w="240"/>
            </w:tcMar>
          </w:tcPr>
          <w:p>
            <w:r>
              <w:rPr>
                <w:rFonts w:ascii="IBM Plex Sans" w:cs="IBM Plex Sans" w:eastAsia="IBM Plex Sans" w:hAnsi="IBM Plex Sans"/>
                <w:color w:val="1C2333"/>
                <w:sz w:val="19"/>
                <w:szCs w:val="19"/>
              </w:rPr>
              <w:t xml:space="preserve">The External Member requirement is the single most common compliance gap we find. Companies think their HR head can fulfil this role — they cannot. The External Member must be someone outside the organisation with specific qualifications. POSH360 provides this through our vetted expert panel.</w:t>
            </w:r>
          </w:p>
        </w:tc>
      </w:tr>
    </w:tbl>
    <w:p>
      <w:pPr>
        <w:spacing w:before="60" w:after="6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B  —  CREATE AND DISPLAY THE POSH POLICY</w:t>
      </w:r>
    </w:p>
    <w:p>
      <w:pPr>
        <w:spacing w:before="20" w:after="20"/>
      </w:pPr>
      <w:r>
        <w:rPr>
          <w:rFonts w:ascii="IBM Plex Sans" w:cs="IBM Plex Sans" w:eastAsia="IBM Plex Sans" w:hAnsi="IBM Plex Sans"/>
          <w:color w:val="1C2333"/>
          <w:sz w:val="20"/>
          <w:szCs w:val="20"/>
        </w:rPr>
        <w:t xml:space="preserve"/>
      </w:r>
    </w:p>
    <w:p>
      <w:pPr>
        <w:spacing w:before="40" w:after="60"/>
      </w:pPr>
      <w:r>
        <w:rPr>
          <w:rFonts w:ascii="IBM Plex Sans" w:cs="IBM Plex Sans" w:eastAsia="IBM Plex Sans" w:hAnsi="IBM Plex Sans"/>
          <w:color w:val="1C2333"/>
          <w:sz w:val="19"/>
          <w:szCs w:val="19"/>
        </w:rPr>
        <w:t xml:space="preserve">The company must have a written internal PoSH policy that is accessible to every employee. This is not the same as pasting the Act on a notice board.</w:t>
      </w:r>
    </w:p>
    <w:p>
      <w:pPr>
        <w:spacing w:before="20" w:after="2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Written policy defining what constitutes sexual harassment</w:t>
            </w:r>
          </w:p>
          <w:p>
            <w:pPr>
              <w:spacing w:before="0" w:after="0"/>
            </w:pPr>
            <w:r>
              <w:rPr>
                <w:rFonts w:ascii="IBM Plex Sans" w:cs="IBM Plex Sans" w:eastAsia="IBM Plex Sans" w:hAnsi="IBM Plex Sans"/>
                <w:color w:val="6B7A99"/>
                <w:sz w:val="17"/>
                <w:szCs w:val="17"/>
              </w:rPr>
              <w:t xml:space="preserve">Clear definitions aligned with the Act's language, adapted to the company's specific environment.</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Complaint procedure explained within the policy</w:t>
            </w:r>
          </w:p>
          <w:p>
            <w:pPr>
              <w:spacing w:before="0" w:after="0"/>
            </w:pPr>
            <w:r>
              <w:rPr>
                <w:rFonts w:ascii="IBM Plex Sans" w:cs="IBM Plex Sans" w:eastAsia="IBM Plex Sans" w:hAnsi="IBM Plex Sans"/>
                <w:color w:val="6B7A99"/>
                <w:sz w:val="17"/>
                <w:szCs w:val="17"/>
              </w:rPr>
              <w:t xml:space="preserve">How to file, who to approach, what happens next, timelines.</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Penalties for false complaints included</w:t>
            </w:r>
          </w:p>
          <w:p>
            <w:pPr>
              <w:spacing w:before="0" w:after="0"/>
            </w:pPr>
            <w:r>
              <w:rPr>
                <w:rFonts w:ascii="IBM Plex Sans" w:cs="IBM Plex Sans" w:eastAsia="IBM Plex Sans" w:hAnsi="IBM Plex Sans"/>
                <w:color w:val="6B7A99"/>
                <w:sz w:val="17"/>
                <w:szCs w:val="17"/>
              </w:rPr>
              <w:t xml:space="preserve">The Act requires this clause to prevent misuse.</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Policy displayed at all office locations</w:t>
            </w:r>
          </w:p>
          <w:p>
            <w:pPr>
              <w:spacing w:before="0" w:after="0"/>
            </w:pPr>
            <w:r>
              <w:rPr>
                <w:rFonts w:ascii="IBM Plex Sans" w:cs="IBM Plex Sans" w:eastAsia="IBM Plex Sans" w:hAnsi="IBM Plex Sans"/>
                <w:color w:val="6B7A99"/>
                <w:sz w:val="17"/>
                <w:szCs w:val="17"/>
              </w:rPr>
              <w:t xml:space="preserve">Posted in a prominent place at every workplace. Not just on the intranet.</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F5A623"/>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Policy communicated to every new employee at onboarding</w:t>
            </w:r>
          </w:p>
          <w:p>
            <w:pPr>
              <w:spacing w:before="0" w:after="0"/>
            </w:pPr>
            <w:r>
              <w:rPr>
                <w:rFonts w:ascii="IBM Plex Sans" w:cs="IBM Plex Sans" w:eastAsia="IBM Plex Sans" w:hAnsi="IBM Plex Sans"/>
                <w:color w:val="6B7A99"/>
                <w:sz w:val="17"/>
                <w:szCs w:val="17"/>
              </w:rPr>
              <w:t xml:space="preserve">Must be part of the joining process — not just available on request.</w:t>
            </w:r>
          </w:p>
        </w:tc>
      </w:tr>
    </w:tbl>
    <w:p>
      <w:pPr>
        <w:spacing w:before="40" w:after="4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C  —  REGISTER WITH THE DISTRICT OFFICER (FOR COMPANIES UNDER 10 EMPLOYEES)</w:t>
      </w:r>
    </w:p>
    <w:p>
      <w:pPr>
        <w:spacing w:before="20" w:after="20"/>
      </w:pPr>
      <w:r>
        <w:rPr>
          <w:rFonts w:ascii="IBM Plex Sans" w:cs="IBM Plex Sans" w:eastAsia="IBM Plex Sans" w:hAnsi="IBM Plex Sans"/>
          <w:color w:val="1C2333"/>
          <w:sz w:val="20"/>
          <w:szCs w:val="20"/>
        </w:rPr>
        <w:t xml:space="preserve"/>
      </w:r>
    </w:p>
    <w:p>
      <w:pPr>
        <w:spacing w:before="40" w:after="60"/>
      </w:pPr>
      <w:r>
        <w:rPr>
          <w:rFonts w:ascii="IBM Plex Sans" w:cs="IBM Plex Sans" w:eastAsia="IBM Plex Sans" w:hAnsi="IBM Plex Sans"/>
          <w:color w:val="1C2333"/>
          <w:sz w:val="19"/>
          <w:szCs w:val="19"/>
        </w:rPr>
        <w:t xml:space="preserve">Companies with fewer than 10 employees, or where a complaint is against the employer directly, must approach the Local Complaints Committee (LCC) constituted by the District Officer. For companies above 10, this registration is not required — but the District Officer must receive the Annual Report.</w:t>
      </w:r>
    </w:p>
    <w:p>
      <w:pPr>
        <w:spacing w:before="40" w:after="4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1A6CF5"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r>
              <w:rPr>
                <w:rFonts w:ascii="IBM Plex Sans" w:cs="IBM Plex Sans" w:eastAsia="IBM Plex Sans" w:hAnsi="IBM Plex Sans"/>
                <w:color w:val="1C2333"/>
                <w:sz w:val="19"/>
                <w:szCs w:val="19"/>
              </w:rPr>
              <w:t xml:space="preserve">Sales reality check: Most founders don't know there is a specific person (the District Officer, typically the District Magistrate or a designated officer) who must receive their Annual Report. This is one of the most commonly missed obligations.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A6CF5"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0D1B2A" w:val="clear"/>
            <w:tcMar>
              <w:top w:type="dxa" w:w="240"/>
              <w:left w:type="dxa" w:w="280"/>
              <w:bottom w:type="dxa" w:w="240"/>
              <w:right w:type="dxa" w:w="280"/>
            </w:tcMar>
          </w:tcPr>
          <w:p>
            <w:pPr>
              <w:spacing w:before="0" w:after="60"/>
            </w:pPr>
            <w:r>
              <w:rPr>
                <w:rFonts w:ascii="IBM Plex Mono" w:cs="IBM Plex Mono" w:eastAsia="IBM Plex Mono" w:hAnsi="IBM Plex Mono"/>
                <w:b/>
                <w:bCs/>
                <w:color w:val="1A6CF5"/>
                <w:sz w:val="18"/>
                <w:szCs w:val="18"/>
              </w:rPr>
              <w:t xml:space="preserve">03  </w:t>
            </w:r>
            <w:r>
              <w:rPr>
                <w:rFonts w:ascii="Playfair Display" w:cs="Playfair Display" w:eastAsia="Playfair Display" w:hAnsi="Playfair Display"/>
                <w:b/>
                <w:bCs/>
                <w:color w:val="FAFBFC"/>
                <w:sz w:val="32"/>
                <w:szCs w:val="32"/>
              </w:rPr>
              <w:t xml:space="preserve">Ongoing Compliance Calendar</w:t>
            </w:r>
          </w:p>
          <w:p>
            <w:pPr>
              <w:spacing w:before="0" w:after="0"/>
            </w:pPr>
            <w:r>
              <w:rPr>
                <w:rFonts w:ascii="IBM Plex Sans" w:cs="IBM Plex Sans" w:eastAsia="IBM Plex Sans" w:hAnsi="IBM Plex Sans"/>
                <w:color w:val="8A9BBF"/>
                <w:sz w:val="17"/>
                <w:szCs w:val="17"/>
              </w:rPr>
              <w:t xml:space="preserve">What must happen every year, without exception</w:t>
            </w:r>
          </w:p>
        </w:tc>
      </w:tr>
    </w:tbl>
    <w:p>
      <w:pPr>
        <w:spacing w:before="60" w:after="60"/>
      </w:pPr>
      <w:r>
        <w:rPr>
          <w:rFonts w:ascii="IBM Plex Sans" w:cs="IBM Plex Sans" w:eastAsia="IBM Plex Sans" w:hAnsi="IBM Plex Sans"/>
          <w:color w:val="1C2333"/>
          <w:sz w:val="20"/>
          <w:szCs w:val="20"/>
        </w:rPr>
        <w:t xml:space="preserve"/>
      </w:r>
    </w:p>
    <w:p>
      <w:pPr>
        <w:spacing w:before="40" w:after="60"/>
      </w:pPr>
      <w:r>
        <w:rPr>
          <w:rFonts w:ascii="IBM Plex Sans" w:cs="IBM Plex Sans" w:eastAsia="IBM Plex Sans" w:hAnsi="IBM Plex Sans"/>
          <w:color w:val="1C2333"/>
          <w:sz w:val="19"/>
          <w:szCs w:val="19"/>
        </w:rPr>
        <w:t xml:space="preserve">PoSH compliance is not a one-time setup. These obligations recur every year. Missing any of them — even if no complaint has ever been filed — is a violation of the Act.</w:t>
      </w:r>
    </w:p>
    <w:p>
      <w:pPr>
        <w:spacing w:before="40" w:after="4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ANNUAL OBLIGATIONS</w:t>
      </w:r>
    </w:p>
    <w:p>
      <w:pPr>
        <w:spacing w:before="20" w:after="2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01</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Annual Awareness and Sensitisation Training</w:t>
            </w:r>
            <w:r>
              <w:rPr>
                <w:rFonts w:ascii="IBM Plex Mono" w:cs="IBM Plex Mono" w:eastAsia="IBM Plex Mono" w:hAnsi="IBM Plex Mono"/>
                <w:color w:val="1A6CF5"/>
                <w:sz w:val="16"/>
                <w:szCs w:val="16"/>
              </w:rPr>
              <w:t xml:space="preserve">  ·  Every year</w:t>
            </w:r>
          </w:p>
          <w:p>
            <w:pPr>
              <w:spacing w:before="0" w:after="0"/>
            </w:pPr>
            <w:r>
              <w:rPr>
                <w:rFonts w:ascii="IBM Plex Sans" w:cs="IBM Plex Sans" w:eastAsia="IBM Plex Sans" w:hAnsi="IBM Plex Sans"/>
                <w:color w:val="6B7A99"/>
                <w:sz w:val="18"/>
                <w:szCs w:val="18"/>
              </w:rPr>
              <w:t xml:space="preserve">All employees must undergo PoSH awareness training every year. This includes managers, who must receive additional training on their specific obligations. Attendance must be recorded and maintained.</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02</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IC Member Training</w:t>
            </w:r>
            <w:r>
              <w:rPr>
                <w:rFonts w:ascii="IBM Plex Mono" w:cs="IBM Plex Mono" w:eastAsia="IBM Plex Mono" w:hAnsi="IBM Plex Mono"/>
                <w:color w:val="1A6CF5"/>
                <w:sz w:val="16"/>
                <w:szCs w:val="16"/>
              </w:rPr>
              <w:t xml:space="preserve">  ·  Every year</w:t>
            </w:r>
          </w:p>
          <w:p>
            <w:pPr>
              <w:spacing w:before="0" w:after="0"/>
            </w:pPr>
            <w:r>
              <w:rPr>
                <w:rFonts w:ascii="IBM Plex Sans" w:cs="IBM Plex Sans" w:eastAsia="IBM Plex Sans" w:hAnsi="IBM Plex Sans"/>
                <w:color w:val="6B7A99"/>
                <w:sz w:val="18"/>
                <w:szCs w:val="18"/>
              </w:rPr>
              <w:t xml:space="preserve">IC members (not just employees) must be trained separately — on inquiry procedures, principles of natural justice, documentation requirements, and handling sensitive conversations.</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03</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Annual Report to District Officer</w:t>
            </w:r>
            <w:r>
              <w:rPr>
                <w:rFonts w:ascii="IBM Plex Mono" w:cs="IBM Plex Mono" w:eastAsia="IBM Plex Mono" w:hAnsi="IBM Plex Mono"/>
                <w:color w:val="1A6CF5"/>
                <w:sz w:val="16"/>
                <w:szCs w:val="16"/>
              </w:rPr>
              <w:t xml:space="preserve">  ·  Deadline: 31 Jan</w:t>
            </w:r>
          </w:p>
          <w:p>
            <w:pPr>
              <w:spacing w:before="0" w:after="0"/>
            </w:pPr>
            <w:r>
              <w:rPr>
                <w:rFonts w:ascii="IBM Plex Sans" w:cs="IBM Plex Sans" w:eastAsia="IBM Plex Sans" w:hAnsi="IBM Plex Sans"/>
                <w:color w:val="6B7A99"/>
                <w:sz w:val="18"/>
                <w:szCs w:val="18"/>
              </w:rPr>
              <w:t xml:space="preserve">The IC must prepare and submit an Annual Report to the District Officer by 31 January each year. The report must include: number of complaints received, number disposed of, number pending, and the nature of action taken.</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04</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Employer Annual Report Submission</w:t>
            </w:r>
            <w:r>
              <w:rPr>
                <w:rFonts w:ascii="IBM Plex Mono" w:cs="IBM Plex Mono" w:eastAsia="IBM Plex Mono" w:hAnsi="IBM Plex Mono"/>
                <w:color w:val="1A6CF5"/>
                <w:sz w:val="16"/>
                <w:szCs w:val="16"/>
              </w:rPr>
              <w:t xml:space="preserve">  ·  With financial year close</w:t>
            </w:r>
          </w:p>
          <w:p>
            <w:pPr>
              <w:spacing w:before="0" w:after="0"/>
            </w:pPr>
            <w:r>
              <w:rPr>
                <w:rFonts w:ascii="IBM Plex Sans" w:cs="IBM Plex Sans" w:eastAsia="IBM Plex Sans" w:hAnsi="IBM Plex Sans"/>
                <w:color w:val="6B7A99"/>
                <w:sz w:val="18"/>
                <w:szCs w:val="18"/>
              </w:rPr>
              <w:t xml:space="preserve">The employer must include PoSH compliance data in their annual report to the Board (for companies required to file under the Companies Act). This is a corporate governance requirement, not just an HR one.</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05</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IC Composition Review and Renewal</w:t>
            </w:r>
            <w:r>
              <w:rPr>
                <w:rFonts w:ascii="IBM Plex Mono" w:cs="IBM Plex Mono" w:eastAsia="IBM Plex Mono" w:hAnsi="IBM Plex Mono"/>
                <w:color w:val="1A6CF5"/>
                <w:sz w:val="16"/>
                <w:szCs w:val="16"/>
              </w:rPr>
              <w:t xml:space="preserve">  ·  Every 3 years / on change</w:t>
            </w:r>
          </w:p>
          <w:p>
            <w:pPr>
              <w:spacing w:before="0" w:after="0"/>
            </w:pPr>
            <w:r>
              <w:rPr>
                <w:rFonts w:ascii="IBM Plex Sans" w:cs="IBM Plex Sans" w:eastAsia="IBM Plex Sans" w:hAnsi="IBM Plex Sans"/>
                <w:color w:val="6B7A99"/>
                <w:sz w:val="18"/>
                <w:szCs w:val="18"/>
              </w:rPr>
              <w:t xml:space="preserve">IC member tenures are typically 3 years. The company must review the composition regularly and issue fresh appointment letters. The External Member's availability and eligibility must also be re-verified.</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06</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Policy Review and Update</w:t>
            </w:r>
            <w:r>
              <w:rPr>
                <w:rFonts w:ascii="IBM Plex Mono" w:cs="IBM Plex Mono" w:eastAsia="IBM Plex Mono" w:hAnsi="IBM Plex Mono"/>
                <w:color w:val="1A6CF5"/>
                <w:sz w:val="16"/>
                <w:szCs w:val="16"/>
              </w:rPr>
              <w:t xml:space="preserve">  ·  Annual</w:t>
            </w:r>
          </w:p>
          <w:p>
            <w:pPr>
              <w:spacing w:before="0" w:after="0"/>
            </w:pPr>
            <w:r>
              <w:rPr>
                <w:rFonts w:ascii="IBM Plex Sans" w:cs="IBM Plex Sans" w:eastAsia="IBM Plex Sans" w:hAnsi="IBM Plex Sans"/>
                <w:color w:val="6B7A99"/>
                <w:sz w:val="18"/>
                <w:szCs w:val="18"/>
              </w:rPr>
              <w:t xml:space="preserve">The policy must be reviewed annually for relevance and updated whenever there is a change in the Act, court precedent, or the company's structure.</w:t>
            </w:r>
          </w:p>
        </w:tc>
      </w:tr>
    </w:tbl>
    <w:p>
      <w:pPr>
        <w:spacing w:before="40" w:after="4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F5A623"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FFF9EC" w:val="clear"/>
            <w:tcMar>
              <w:top w:type="dxa" w:w="160"/>
              <w:left w:type="dxa" w:w="240"/>
              <w:bottom w:type="dxa" w:w="160"/>
              <w:right w:type="dxa" w:w="240"/>
            </w:tcMar>
          </w:tcPr>
          <w:p>
            <w:r>
              <w:rPr>
                <w:rFonts w:ascii="IBM Plex Sans" w:cs="IBM Plex Sans" w:eastAsia="IBM Plex Sans" w:hAnsi="IBM Plex Sans"/>
                <w:color w:val="1C2333"/>
                <w:sz w:val="19"/>
                <w:szCs w:val="19"/>
              </w:rPr>
              <w:t xml:space="preserve">The 31 January deadline is a powerful sales trigger. Run outreach campaigns in November and December. Every company that hasn't filed its Annual Report in the past three years is technically in violation right now.</w:t>
            </w:r>
          </w:p>
        </w:tc>
      </w:tr>
    </w:tbl>
    <w:p>
      <w:pPr>
        <w:spacing w:before="60" w:after="6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ONGOING EMPLOYER OBLIGATIONS (YEAR-ROUND)</w:t>
      </w:r>
    </w:p>
    <w:p>
      <w:pPr>
        <w:spacing w:before="20" w:after="2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Maintain safe working conditions</w:t>
            </w:r>
          </w:p>
          <w:p>
            <w:pPr>
              <w:spacing w:before="0" w:after="0"/>
            </w:pPr>
            <w:r>
              <w:rPr>
                <w:rFonts w:ascii="IBM Plex Sans" w:cs="IBM Plex Sans" w:eastAsia="IBM Plex Sans" w:hAnsi="IBM Plex Sans"/>
                <w:color w:val="6B7A99"/>
                <w:sz w:val="17"/>
                <w:szCs w:val="17"/>
              </w:rPr>
              <w:t xml:space="preserve">The employer must take reasonable steps to prevent harassment, including addressing third-party conduct (clients, vendors, customers).</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Provide IC with necessary facilities</w:t>
            </w:r>
          </w:p>
          <w:p>
            <w:pPr>
              <w:spacing w:before="0" w:after="0"/>
            </w:pPr>
            <w:r>
              <w:rPr>
                <w:rFonts w:ascii="IBM Plex Sans" w:cs="IBM Plex Sans" w:eastAsia="IBM Plex Sans" w:hAnsi="IBM Plex Sans"/>
                <w:color w:val="6B7A99"/>
                <w:sz w:val="17"/>
                <w:szCs w:val="17"/>
              </w:rPr>
              <w:t xml:space="preserve">Meeting space, access to documents, administrative support. The IC cannot function without employer support.</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Display IC members' names and contact details</w:t>
            </w:r>
          </w:p>
          <w:p>
            <w:pPr>
              <w:spacing w:before="0" w:after="0"/>
            </w:pPr>
            <w:r>
              <w:rPr>
                <w:rFonts w:ascii="IBM Plex Sans" w:cs="IBM Plex Sans" w:eastAsia="IBM Plex Sans" w:hAnsi="IBM Plex Sans"/>
                <w:color w:val="6B7A99"/>
                <w:sz w:val="17"/>
                <w:szCs w:val="17"/>
              </w:rPr>
              <w:t xml:space="preserve">Posted at the workplace alongside the policy. Must be kept current.</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Assist in securing attendance during inquiries</w:t>
            </w:r>
          </w:p>
          <w:p>
            <w:pPr>
              <w:spacing w:before="0" w:after="0"/>
            </w:pPr>
            <w:r>
              <w:rPr>
                <w:rFonts w:ascii="IBM Plex Sans" w:cs="IBM Plex Sans" w:eastAsia="IBM Plex Sans" w:hAnsi="IBM Plex Sans"/>
                <w:color w:val="6B7A99"/>
                <w:sz w:val="17"/>
                <w:szCs w:val="17"/>
              </w:rPr>
              <w:t xml:space="preserve">When witnesses or the respondent are summoned for inquiry proceedings, the employer must assist in ensuring their presence.</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Implement IC recommendations within 60 days</w:t>
            </w:r>
          </w:p>
          <w:p>
            <w:pPr>
              <w:spacing w:before="0" w:after="0"/>
            </w:pPr>
            <w:r>
              <w:rPr>
                <w:rFonts w:ascii="IBM Plex Sans" w:cs="IBM Plex Sans" w:eastAsia="IBM Plex Sans" w:hAnsi="IBM Plex Sans"/>
                <w:color w:val="6B7A99"/>
                <w:sz w:val="17"/>
                <w:szCs w:val="17"/>
              </w:rPr>
              <w:t xml:space="preserve">Once the IC submits its inquiry report, the employer must act on it within 60 days. Failure to act is itself a violation.</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F5A623"/>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Maintain records of all complaints and proceedings</w:t>
            </w:r>
          </w:p>
          <w:p>
            <w:pPr>
              <w:spacing w:before="0" w:after="0"/>
            </w:pPr>
            <w:r>
              <w:rPr>
                <w:rFonts w:ascii="IBM Plex Sans" w:cs="IBM Plex Sans" w:eastAsia="IBM Plex Sans" w:hAnsi="IBM Plex Sans"/>
                <w:color w:val="6B7A99"/>
                <w:sz w:val="17"/>
                <w:szCs w:val="17"/>
              </w:rPr>
              <w:t xml:space="preserve">All records must be retained for a period of 5 years from the date of disposal.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A6CF5"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0D1B2A" w:val="clear"/>
            <w:tcMar>
              <w:top w:type="dxa" w:w="240"/>
              <w:left w:type="dxa" w:w="280"/>
              <w:bottom w:type="dxa" w:w="240"/>
              <w:right w:type="dxa" w:w="280"/>
            </w:tcMar>
          </w:tcPr>
          <w:p>
            <w:pPr>
              <w:spacing w:before="0" w:after="60"/>
            </w:pPr>
            <w:r>
              <w:rPr>
                <w:rFonts w:ascii="IBM Plex Mono" w:cs="IBM Plex Mono" w:eastAsia="IBM Plex Mono" w:hAnsi="IBM Plex Mono"/>
                <w:b/>
                <w:bCs/>
                <w:color w:val="1A6CF5"/>
                <w:sz w:val="18"/>
                <w:szCs w:val="18"/>
              </w:rPr>
              <w:t xml:space="preserve">04  </w:t>
            </w:r>
            <w:r>
              <w:rPr>
                <w:rFonts w:ascii="Playfair Display" w:cs="Playfair Display" w:eastAsia="Playfair Display" w:hAnsi="Playfair Display"/>
                <w:b/>
                <w:bCs/>
                <w:color w:val="FAFBFC"/>
                <w:sz w:val="32"/>
                <w:szCs w:val="32"/>
              </w:rPr>
              <w:t xml:space="preserve">The Complaint &amp; Inquiry Process</w:t>
            </w:r>
          </w:p>
          <w:p>
            <w:pPr>
              <w:spacing w:before="0" w:after="0"/>
            </w:pPr>
            <w:r>
              <w:rPr>
                <w:rFonts w:ascii="IBM Plex Sans" w:cs="IBM Plex Sans" w:eastAsia="IBM Plex Sans" w:hAnsi="IBM Plex Sans"/>
                <w:color w:val="8A9BBF"/>
                <w:sz w:val="17"/>
                <w:szCs w:val="17"/>
              </w:rPr>
              <w:t xml:space="preserve">What happens when a complaint is actually filed</w:t>
            </w:r>
          </w:p>
        </w:tc>
      </w:tr>
    </w:tbl>
    <w:p>
      <w:pPr>
        <w:spacing w:before="60" w:after="60"/>
      </w:pPr>
      <w:r>
        <w:rPr>
          <w:rFonts w:ascii="IBM Plex Sans" w:cs="IBM Plex Sans" w:eastAsia="IBM Plex Sans" w:hAnsi="IBM Plex Sans"/>
          <w:color w:val="1C2333"/>
          <w:sz w:val="20"/>
          <w:szCs w:val="20"/>
        </w:rPr>
        <w:t xml:space="preserve"/>
      </w:r>
    </w:p>
    <w:p>
      <w:pPr>
        <w:spacing w:before="40" w:after="60"/>
      </w:pPr>
      <w:r>
        <w:rPr>
          <w:rFonts w:ascii="IBM Plex Sans" w:cs="IBM Plex Sans" w:eastAsia="IBM Plex Sans" w:hAnsi="IBM Plex Sans"/>
          <w:color w:val="1C2333"/>
          <w:sz w:val="19"/>
          <w:szCs w:val="19"/>
        </w:rPr>
        <w:t xml:space="preserve">This section is where most companies realise they are completely unprepared. The complaint process has strict legal timelines, specific procedural requirements, and consequences for getting any step wrong. Walk through this carefully with prospects.</w:t>
      </w:r>
    </w:p>
    <w:p>
      <w:pPr>
        <w:spacing w:before="40" w:after="4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E5534B"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FEF3F2" w:val="clear"/>
            <w:tcMar>
              <w:top w:type="dxa" w:w="160"/>
              <w:left w:type="dxa" w:w="240"/>
              <w:bottom w:type="dxa" w:w="160"/>
              <w:right w:type="dxa" w:w="240"/>
            </w:tcMar>
          </w:tcPr>
          <w:p>
            <w:r>
              <w:rPr>
                <w:rFonts w:ascii="IBM Plex Sans" w:cs="IBM Plex Sans" w:eastAsia="IBM Plex Sans" w:hAnsi="IBM Plex Sans"/>
                <w:color w:val="1C2333"/>
                <w:sz w:val="19"/>
                <w:szCs w:val="19"/>
              </w:rPr>
              <w:t xml:space="preserve">Key message for clients: The complaint process is not just an HR matter. It is a quasi-judicial proceeding. The IC has the powers of a Civil Court for the purpose of the inquiry — including summoning witnesses and examining documents. Companies that treat it like a 'team mediation' expose themselves to serious legal risk.</w:t>
            </w:r>
          </w:p>
        </w:tc>
      </w:tr>
    </w:tbl>
    <w:p>
      <w:pPr>
        <w:spacing w:before="60" w:after="6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STAGE 01 — FILING THE COMPLAINT</w:t>
      </w:r>
    </w:p>
    <w:p>
      <w:pPr>
        <w:spacing w:before="20" w:after="2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How a complaint can be filed</w:t>
            </w:r>
          </w:p>
          <w:p>
            <w:pPr>
              <w:spacing w:before="0" w:after="0"/>
            </w:pPr>
            <w:r>
              <w:rPr>
                <w:rFonts w:ascii="IBM Plex Sans" w:cs="IBM Plex Sans" w:eastAsia="IBM Plex Sans" w:hAnsi="IBM Plex Sans"/>
                <w:color w:val="6B7A99"/>
                <w:sz w:val="18"/>
                <w:szCs w:val="18"/>
              </w:rPr>
              <w:t xml:space="preserve">The aggrieved woman (or someone on her behalf if she is unable to file) files a written complaint with the IC. Oral complaints must be reduced to writing by the IC. Anonymous complaints can be received, but the inquiry process requires specific conditions.</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The filing window</w:t>
            </w:r>
            <w:r>
              <w:rPr>
                <w:rFonts w:ascii="IBM Plex Mono" w:cs="IBM Plex Mono" w:eastAsia="IBM Plex Mono" w:hAnsi="IBM Plex Mono"/>
                <w:color w:val="1A6CF5"/>
                <w:sz w:val="16"/>
                <w:szCs w:val="16"/>
              </w:rPr>
              <w:t xml:space="preserve">  ·  Within 3 months</w:t>
            </w:r>
          </w:p>
          <w:p>
            <w:pPr>
              <w:spacing w:before="0" w:after="0"/>
            </w:pPr>
            <w:r>
              <w:rPr>
                <w:rFonts w:ascii="IBM Plex Sans" w:cs="IBM Plex Sans" w:eastAsia="IBM Plex Sans" w:hAnsi="IBM Plex Sans"/>
                <w:color w:val="6B7A99"/>
                <w:sz w:val="18"/>
                <w:szCs w:val="18"/>
              </w:rPr>
              <w:t xml:space="preserve">A complaint must be filed within 3 months of the incident — or the last incident in a series. The IC can extend this by another 3 months if it is satisfied that exceptional circumstances prevented timely filing.</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What the complaint must contain</w:t>
            </w:r>
          </w:p>
          <w:p>
            <w:pPr>
              <w:spacing w:before="0" w:after="0"/>
            </w:pPr>
            <w:r>
              <w:rPr>
                <w:rFonts w:ascii="IBM Plex Sans" w:cs="IBM Plex Sans" w:eastAsia="IBM Plex Sans" w:hAnsi="IBM Plex Sans"/>
                <w:color w:val="6B7A99"/>
                <w:sz w:val="18"/>
                <w:szCs w:val="18"/>
              </w:rPr>
              <w:t xml:space="preserve">The written complaint must include the nature of the incident, dates, witnesses (if any), and supporting documents. The IC must provide the aggrieved woman with six copies to serve on the respondent.</w:t>
            </w:r>
          </w:p>
        </w:tc>
      </w:tr>
    </w:tbl>
    <w:p>
      <w:pPr>
        <w:spacing w:before="40" w:after="4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STAGE 02 — CONCILIATION (OPTIONAL BUT IMPORTANT)</w:t>
      </w:r>
    </w:p>
    <w:p>
      <w:pPr>
        <w:spacing w:before="20" w:after="20"/>
      </w:pPr>
      <w:r>
        <w:rPr>
          <w:rFonts w:ascii="IBM Plex Sans" w:cs="IBM Plex Sans" w:eastAsia="IBM Plex Sans" w:hAnsi="IBM Plex Sans"/>
          <w:color w:val="1C2333"/>
          <w:sz w:val="20"/>
          <w:szCs w:val="20"/>
        </w:rPr>
        <w:t xml:space="preserve"/>
      </w:r>
    </w:p>
    <w:p>
      <w:pPr>
        <w:spacing w:before="40" w:after="60"/>
      </w:pPr>
      <w:r>
        <w:rPr>
          <w:rFonts w:ascii="IBM Plex Sans" w:cs="IBM Plex Sans" w:eastAsia="IBM Plex Sans" w:hAnsi="IBM Plex Sans"/>
          <w:color w:val="1C2333"/>
          <w:sz w:val="19"/>
          <w:szCs w:val="19"/>
        </w:rPr>
        <w:t xml:space="preserve">Before initiating a formal inquiry, the aggrieved woman may request conciliation — an out-of-court settlement process facilitated by the IC. This is optional; she cannot be pressured into it. If conciliation is requested:</w:t>
      </w:r>
    </w:p>
    <w:p>
      <w:pPr>
        <w:spacing w:before="20" w:after="2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1A6CF5"/>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IC facilitates a settlement between the parties</w:t>
            </w:r>
          </w:p>
          <w:p>
            <w:pPr>
              <w:spacing w:before="0" w:after="0"/>
            </w:pPr>
            <w:r>
              <w:rPr>
                <w:rFonts w:ascii="IBM Plex Sans" w:cs="IBM Plex Sans" w:eastAsia="IBM Plex Sans" w:hAnsi="IBM Plex Sans"/>
                <w:color w:val="6B7A99"/>
                <w:sz w:val="17"/>
                <w:szCs w:val="17"/>
              </w:rPr>
              <w:t xml:space="preserve">No cash compensation is permitted as a conciliation outcome. Workplace remedies only.</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Settlement must be recorded and signed by both parties</w:t>
            </w:r>
          </w:p>
          <w:p>
            <w:pPr>
              <w:spacing w:before="0" w:after="0"/>
            </w:pPr>
            <w:r>
              <w:rPr>
                <w:rFonts w:ascii="IBM Plex Sans" w:cs="IBM Plex Sans" w:eastAsia="IBM Plex Sans" w:hAnsi="IBM Plex Sans"/>
                <w:color w:val="6B7A99"/>
                <w:sz w:val="17"/>
                <w:szCs w:val="17"/>
              </w:rPr>
              <w:t xml:space="preserve">The IC records the terms of the settlement. Copies are provided to both parties.</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1A6CF5"/>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No further inquiry if conciliation is successful</w:t>
            </w:r>
          </w:p>
          <w:p>
            <w:pPr>
              <w:spacing w:before="0" w:after="0"/>
            </w:pPr>
            <w:r>
              <w:rPr>
                <w:rFonts w:ascii="IBM Plex Sans" w:cs="IBM Plex Sans" w:eastAsia="IBM Plex Sans" w:hAnsi="IBM Plex Sans"/>
                <w:color w:val="6B7A99"/>
                <w:sz w:val="17"/>
                <w:szCs w:val="17"/>
              </w:rPr>
              <w:t xml:space="preserve">Once settled, no further formal inquiry is conducted on that specific complaint.</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If conciliation fails, formal inquiry proceeds</w:t>
            </w:r>
          </w:p>
          <w:p>
            <w:pPr>
              <w:spacing w:before="0" w:after="0"/>
            </w:pPr>
            <w:r>
              <w:rPr>
                <w:rFonts w:ascii="IBM Plex Sans" w:cs="IBM Plex Sans" w:eastAsia="IBM Plex Sans" w:hAnsi="IBM Plex Sans"/>
                <w:color w:val="6B7A99"/>
                <w:sz w:val="17"/>
                <w:szCs w:val="17"/>
              </w:rPr>
              <w:t xml:space="preserve">The IC proceeds to formal inquiry if conciliation does not result in settlement.</w:t>
            </w:r>
          </w:p>
        </w:tc>
      </w:tr>
    </w:tbl>
    <w:p>
      <w:pPr>
        <w:spacing w:before="40" w:after="4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STAGE 03 — FORMAL INQUIRY</w:t>
      </w:r>
    </w:p>
    <w:p>
      <w:pPr>
        <w:spacing w:before="20" w:after="20"/>
      </w:pPr>
      <w:r>
        <w:rPr>
          <w:rFonts w:ascii="IBM Plex Sans" w:cs="IBM Plex Sans" w:eastAsia="IBM Plex Sans" w:hAnsi="IBM Plex Sans"/>
          <w:color w:val="1C2333"/>
          <w:sz w:val="20"/>
          <w:szCs w:val="20"/>
        </w:rPr>
        <w:t xml:space="preserve"/>
      </w:r>
    </w:p>
    <w:p>
      <w:pPr>
        <w:spacing w:before="40" w:after="60"/>
      </w:pPr>
      <w:r>
        <w:rPr>
          <w:rFonts w:ascii="IBM Plex Sans" w:cs="IBM Plex Sans" w:eastAsia="IBM Plex Sans" w:hAnsi="IBM Plex Sans"/>
          <w:color w:val="1C2333"/>
          <w:sz w:val="19"/>
          <w:szCs w:val="19"/>
        </w:rPr>
        <w:t xml:space="preserve">The formal inquiry is where the IC functions like a Civil Court. It must be completed within 90 days of receiving the complaint. Non-compliance with the 90-day deadline is a violation.</w:t>
      </w:r>
    </w:p>
    <w:p>
      <w:pPr>
        <w:spacing w:before="20" w:after="2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01</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Issue notice to respondent</w:t>
            </w:r>
            <w:r>
              <w:rPr>
                <w:rFonts w:ascii="IBM Plex Mono" w:cs="IBM Plex Mono" w:eastAsia="IBM Plex Mono" w:hAnsi="IBM Plex Mono"/>
                <w:color w:val="1A6CF5"/>
                <w:sz w:val="16"/>
                <w:szCs w:val="16"/>
              </w:rPr>
              <w:t xml:space="preserve">  ·  Within 7 days of complaint receipt</w:t>
            </w:r>
          </w:p>
          <w:p>
            <w:pPr>
              <w:spacing w:before="0" w:after="0"/>
            </w:pPr>
            <w:r>
              <w:rPr>
                <w:rFonts w:ascii="IBM Plex Sans" w:cs="IBM Plex Sans" w:eastAsia="IBM Plex Sans" w:hAnsi="IBM Plex Sans"/>
                <w:color w:val="6B7A99"/>
                <w:sz w:val="18"/>
                <w:szCs w:val="18"/>
              </w:rPr>
              <w:t xml:space="preserve">The respondent receives a copy of the complaint and is given 10 working days to respond in writing.</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02</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Examine aggrieved woman</w:t>
            </w:r>
            <w:r>
              <w:rPr>
                <w:rFonts w:ascii="IBM Plex Mono" w:cs="IBM Plex Mono" w:eastAsia="IBM Plex Mono" w:hAnsi="IBM Plex Mono"/>
                <w:color w:val="1A6CF5"/>
                <w:sz w:val="16"/>
                <w:szCs w:val="16"/>
              </w:rPr>
              <w:t xml:space="preserve">  ·  Within 30 days</w:t>
            </w:r>
          </w:p>
          <w:p>
            <w:pPr>
              <w:spacing w:before="0" w:after="0"/>
            </w:pPr>
            <w:r>
              <w:rPr>
                <w:rFonts w:ascii="IBM Plex Sans" w:cs="IBM Plex Sans" w:eastAsia="IBM Plex Sans" w:hAnsi="IBM Plex Sans"/>
                <w:color w:val="6B7A99"/>
                <w:sz w:val="18"/>
                <w:szCs w:val="18"/>
              </w:rPr>
              <w:t xml:space="preserve">The IC records the aggrieved woman's statement. She has the right to have a support person present.</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03</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Examine respondent</w:t>
            </w:r>
            <w:r>
              <w:rPr>
                <w:rFonts w:ascii="IBM Plex Mono" w:cs="IBM Plex Mono" w:eastAsia="IBM Plex Mono" w:hAnsi="IBM Plex Mono"/>
                <w:color w:val="1A6CF5"/>
                <w:sz w:val="16"/>
                <w:szCs w:val="16"/>
              </w:rPr>
              <w:t xml:space="preserve">  ·  Within 30 days</w:t>
            </w:r>
          </w:p>
          <w:p>
            <w:pPr>
              <w:spacing w:before="0" w:after="0"/>
            </w:pPr>
            <w:r>
              <w:rPr>
                <w:rFonts w:ascii="IBM Plex Sans" w:cs="IBM Plex Sans" w:eastAsia="IBM Plex Sans" w:hAnsi="IBM Plex Sans"/>
                <w:color w:val="6B7A99"/>
                <w:sz w:val="18"/>
                <w:szCs w:val="18"/>
              </w:rPr>
              <w:t xml:space="preserve">The respondent is heard — allowed to present their position, submit documents, and name witnesses.</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04</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Examine witnesses</w:t>
            </w:r>
            <w:r>
              <w:rPr>
                <w:rFonts w:ascii="IBM Plex Mono" w:cs="IBM Plex Mono" w:eastAsia="IBM Plex Mono" w:hAnsi="IBM Plex Mono"/>
                <w:color w:val="1A6CF5"/>
                <w:sz w:val="16"/>
                <w:szCs w:val="16"/>
              </w:rPr>
              <w:t xml:space="preserve">  ·  As required</w:t>
            </w:r>
          </w:p>
          <w:p>
            <w:pPr>
              <w:spacing w:before="0" w:after="0"/>
            </w:pPr>
            <w:r>
              <w:rPr>
                <w:rFonts w:ascii="IBM Plex Sans" w:cs="IBM Plex Sans" w:eastAsia="IBM Plex Sans" w:hAnsi="IBM Plex Sans"/>
                <w:color w:val="6B7A99"/>
                <w:sz w:val="18"/>
                <w:szCs w:val="18"/>
              </w:rPr>
              <w:t xml:space="preserve">The IC has the power to call and examine witnesses from either side. All proceedings must be documented.</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05</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Principles of natural justice</w:t>
            </w:r>
            <w:r>
              <w:rPr>
                <w:rFonts w:ascii="IBM Plex Mono" w:cs="IBM Plex Mono" w:eastAsia="IBM Plex Mono" w:hAnsi="IBM Plex Mono"/>
                <w:color w:val="1A6CF5"/>
                <w:sz w:val="16"/>
                <w:szCs w:val="16"/>
              </w:rPr>
              <w:t xml:space="preserve">  ·  Throughout</w:t>
            </w:r>
          </w:p>
          <w:p>
            <w:pPr>
              <w:spacing w:before="0" w:after="0"/>
            </w:pPr>
            <w:r>
              <w:rPr>
                <w:rFonts w:ascii="IBM Plex Sans" w:cs="IBM Plex Sans" w:eastAsia="IBM Plex Sans" w:hAnsi="IBM Plex Sans"/>
                <w:color w:val="6B7A99"/>
                <w:sz w:val="18"/>
                <w:szCs w:val="18"/>
              </w:rPr>
              <w:t xml:space="preserve">Both parties must have a fair opportunity to be heard. Neither party can be present while the other is being examined. No legal representation is permitted (lawyers cannot appear before the IC).</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single" w:color="D4DAE8" w:sz="1"/>
            </w:tcBorders>
            <w:shd w:fill="F0F2F7" w:val="clear"/>
            <w:tcMar>
              <w:top w:type="dxa" w:w="160"/>
              <w:left w:type="dxa" w:w="160"/>
              <w:bottom w:type="dxa" w:w="160"/>
              <w:right w:type="dxa" w:w="160"/>
            </w:tcMar>
            <w:vAlign w:val="center"/>
          </w:tcPr>
          <w:p>
            <w:pPr>
              <w:jc w:val="center"/>
            </w:pPr>
            <w:r>
              <w:rPr>
                <w:rFonts w:ascii="IBM Plex Mono" w:cs="IBM Plex Mono" w:eastAsia="IBM Plex Mono" w:hAnsi="IBM Plex Mono"/>
                <w:b/>
                <w:bCs/>
                <w:color w:val="1A6CF5"/>
                <w:sz w:val="28"/>
                <w:szCs w:val="28"/>
              </w:rPr>
              <w:t xml:space="preserve">06</w:t>
            </w:r>
          </w:p>
        </w:tc>
        <w:tc>
          <w:tcPr>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before="0" w:after="40"/>
            </w:pPr>
            <w:r>
              <w:rPr>
                <w:rFonts w:ascii="IBM Plex Sans" w:cs="IBM Plex Sans" w:eastAsia="IBM Plex Sans" w:hAnsi="IBM Plex Sans"/>
                <w:b/>
                <w:bCs/>
                <w:color w:val="0D1B2A"/>
                <w:sz w:val="20"/>
                <w:szCs w:val="20"/>
              </w:rPr>
              <w:t xml:space="preserve">Inquiry report submitted to employer</w:t>
            </w:r>
            <w:r>
              <w:rPr>
                <w:rFonts w:ascii="IBM Plex Mono" w:cs="IBM Plex Mono" w:eastAsia="IBM Plex Mono" w:hAnsi="IBM Plex Mono"/>
                <w:color w:val="1A6CF5"/>
                <w:sz w:val="16"/>
                <w:szCs w:val="16"/>
              </w:rPr>
              <w:t xml:space="preserve">  ·  Day 90 deadline</w:t>
            </w:r>
          </w:p>
          <w:p>
            <w:pPr>
              <w:spacing w:before="0" w:after="0"/>
            </w:pPr>
            <w:r>
              <w:rPr>
                <w:rFonts w:ascii="IBM Plex Sans" w:cs="IBM Plex Sans" w:eastAsia="IBM Plex Sans" w:hAnsi="IBM Plex Sans"/>
                <w:color w:val="6B7A99"/>
                <w:sz w:val="18"/>
                <w:szCs w:val="18"/>
              </w:rPr>
              <w:t xml:space="preserve">Within 10 days of completing the inquiry, the IC submits a written report to the employer with findings and recommendations.</w:t>
            </w:r>
          </w:p>
        </w:tc>
      </w:tr>
    </w:tbl>
    <w:p>
      <w:pPr>
        <w:spacing w:before="40" w:after="4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E5534B"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FEF3F2" w:val="clear"/>
            <w:tcMar>
              <w:top w:type="dxa" w:w="160"/>
              <w:left w:type="dxa" w:w="240"/>
              <w:bottom w:type="dxa" w:w="160"/>
              <w:right w:type="dxa" w:w="240"/>
            </w:tcMar>
          </w:tcPr>
          <w:p>
            <w:r>
              <w:rPr>
                <w:rFonts w:ascii="IBM Plex Sans" w:cs="IBM Plex Sans" w:eastAsia="IBM Plex Sans" w:hAnsi="IBM Plex Sans"/>
                <w:color w:val="1C2333"/>
                <w:sz w:val="19"/>
                <w:szCs w:val="19"/>
              </w:rPr>
              <w:t xml:space="preserve">The 90-day deadline is frequently missed. If it is, the IC must record reasons for the delay. Repeated delays can be challenged before the High Court. This is a key risk area POSH360 mitigates through case management and timeline tracking.</w:t>
            </w:r>
          </w:p>
        </w:tc>
      </w:tr>
    </w:tbl>
    <w:p>
      <w:pPr>
        <w:spacing w:before="60" w:after="6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STAGE 04 — INTERIM MEASURES</w:t>
      </w:r>
    </w:p>
    <w:p>
      <w:pPr>
        <w:spacing w:before="20" w:after="20"/>
      </w:pPr>
      <w:r>
        <w:rPr>
          <w:rFonts w:ascii="IBM Plex Sans" w:cs="IBM Plex Sans" w:eastAsia="IBM Plex Sans" w:hAnsi="IBM Plex Sans"/>
          <w:color w:val="1C2333"/>
          <w:sz w:val="20"/>
          <w:szCs w:val="20"/>
        </w:rPr>
        <w:t xml:space="preserve"/>
      </w:r>
    </w:p>
    <w:p>
      <w:pPr>
        <w:spacing w:before="40" w:after="60"/>
      </w:pPr>
      <w:r>
        <w:rPr>
          <w:rFonts w:ascii="IBM Plex Sans" w:cs="IBM Plex Sans" w:eastAsia="IBM Plex Sans" w:hAnsi="IBM Plex Sans"/>
          <w:color w:val="1C2333"/>
          <w:sz w:val="19"/>
          <w:szCs w:val="19"/>
        </w:rPr>
        <w:t xml:space="preserve">During the inquiry (not after), the IC can recommend interim relief to protect the aggrieved woman while the inquiry is ongoing:</w:t>
      </w:r>
    </w:p>
    <w:p>
      <w:pPr>
        <w:spacing w:before="20" w:after="2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F5A623"/>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Transfer of the aggrieved woman or the respondent</w:t>
            </w:r>
          </w:p>
          <w:p>
            <w:pPr>
              <w:spacing w:before="0" w:after="0"/>
            </w:pPr>
            <w:r>
              <w:rPr>
                <w:rFonts w:ascii="IBM Plex Sans" w:cs="IBM Plex Sans" w:eastAsia="IBM Plex Sans" w:hAnsi="IBM Plex Sans"/>
                <w:color w:val="6B7A99"/>
                <w:sz w:val="17"/>
                <w:szCs w:val="17"/>
              </w:rPr>
              <w:t xml:space="preserve">To a different department, location, or team to prevent contact during the inquiry.</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F5A623"/>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Grant of leave to the aggrieved woman</w:t>
            </w:r>
          </w:p>
          <w:p>
            <w:pPr>
              <w:spacing w:before="0" w:after="0"/>
            </w:pPr>
            <w:r>
              <w:rPr>
                <w:rFonts w:ascii="IBM Plex Sans" w:cs="IBM Plex Sans" w:eastAsia="IBM Plex Sans" w:hAnsi="IBM Plex Sans"/>
                <w:color w:val="6B7A99"/>
                <w:sz w:val="17"/>
                <w:szCs w:val="17"/>
              </w:rPr>
              <w:t xml:space="preserve">Up to 3 months of leave in addition to her regular entitlement, at full pay.</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F5A623"/>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Restraint on reporting relationships</w:t>
            </w:r>
          </w:p>
          <w:p>
            <w:pPr>
              <w:spacing w:before="0" w:after="0"/>
            </w:pPr>
            <w:r>
              <w:rPr>
                <w:rFonts w:ascii="IBM Plex Sans" w:cs="IBM Plex Sans" w:eastAsia="IBM Plex Sans" w:hAnsi="IBM Plex Sans"/>
                <w:color w:val="6B7A99"/>
                <w:sz w:val="17"/>
                <w:szCs w:val="17"/>
              </w:rPr>
              <w:t xml:space="preserve">The IC can recommend that the respondent no longer supervises the aggrieved woman during the inquiry.</w:t>
            </w:r>
          </w:p>
        </w:tc>
      </w:tr>
    </w:tbl>
    <w:p>
      <w:pPr>
        <w:spacing w:before="40" w:after="4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STAGE 05 — RECOMMENDATIONS AND ACTION</w:t>
      </w:r>
    </w:p>
    <w:p>
      <w:pPr>
        <w:spacing w:before="20" w:after="20"/>
      </w:pPr>
      <w:r>
        <w:rPr>
          <w:rFonts w:ascii="IBM Plex Sans" w:cs="IBM Plex Sans" w:eastAsia="IBM Plex Sans" w:hAnsi="IBM Plex Sans"/>
          <w:color w:val="1C2333"/>
          <w:sz w:val="20"/>
          <w:szCs w:val="20"/>
        </w:rPr>
        <w:t xml:space="preserve"/>
      </w:r>
    </w:p>
    <w:p>
      <w:pPr>
        <w:spacing w:before="40" w:after="60"/>
      </w:pPr>
      <w:r>
        <w:rPr>
          <w:rFonts w:ascii="IBM Plex Sans" w:cs="IBM Plex Sans" w:eastAsia="IBM Plex Sans" w:hAnsi="IBM Plex Sans"/>
          <w:color w:val="1C2333"/>
          <w:sz w:val="19"/>
          <w:szCs w:val="19"/>
        </w:rPr>
        <w:t xml:space="preserve">Once the inquiry is complete, the IC recommends action to the employer. Two outcomes are possible:</w:t>
      </w:r>
    </w:p>
    <w:p>
      <w:pPr>
        <w:spacing w:before="20" w:after="2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none" w:color="FFFFFF" w:sz="0"/>
              <w:left w:val="none" w:color="FFFFFF" w:sz="0"/>
              <w:bottom w:val="none" w:color="FFFFFF" w:sz="0"/>
              <w:right w:val="single" w:color="D4DAE8" w:sz="1"/>
            </w:tcBorders>
            <w:shd w:fill="F0F2F7" w:val="clear"/>
            <w:tcMar>
              <w:top w:type="dxa" w:w="120"/>
              <w:left w:type="dxa" w:w="160"/>
              <w:bottom w:type="dxa" w:w="120"/>
              <w:right w:type="dxa" w:w="200"/>
            </w:tcMar>
          </w:tcPr>
          <w:p>
            <w:pPr>
              <w:spacing w:before="0" w:after="60"/>
            </w:pPr>
            <w:r>
              <w:rPr>
                <w:rFonts w:ascii="IBM Plex Sans" w:cs="IBM Plex Sans" w:eastAsia="IBM Plex Sans" w:hAnsi="IBM Plex Sans"/>
                <w:b/>
                <w:bCs/>
                <w:color w:val="E5534B"/>
                <w:sz w:val="17"/>
                <w:szCs w:val="17"/>
              </w:rPr>
              <w:t xml:space="preserve">If complaint is proved</w:t>
            </w:r>
          </w:p>
          <w:p>
            <w:r>
              <w:rPr>
                <w:rFonts w:ascii="IBM Plex Sans" w:cs="IBM Plex Sans" w:eastAsia="IBM Plex Sans" w:hAnsi="IBM Plex Sans"/>
                <w:color w:val="1C2333"/>
                <w:sz w:val="17"/>
                <w:szCs w:val="17"/>
              </w:rPr>
              <w:t xml:space="preserve">IC recommends disciplinary action. This can range from a written apology to termination. IC may also recommend deduction of salary or compensation paid to the aggrieved woman from the respondent's pay.</w:t>
            </w:r>
          </w:p>
        </w:tc>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spacing w:before="0" w:after="60"/>
            </w:pPr>
            <w:r>
              <w:rPr>
                <w:rFonts w:ascii="IBM Plex Sans" w:cs="IBM Plex Sans" w:eastAsia="IBM Plex Sans" w:hAnsi="IBM Plex Sans"/>
                <w:b/>
                <w:bCs/>
                <w:color w:val="00C896"/>
                <w:sz w:val="17"/>
                <w:szCs w:val="17"/>
              </w:rPr>
              <w:t xml:space="preserve">If complaint is not proved</w:t>
            </w:r>
          </w:p>
          <w:p>
            <w:r>
              <w:rPr>
                <w:rFonts w:ascii="IBM Plex Sans" w:cs="IBM Plex Sans" w:eastAsia="IBM Plex Sans" w:hAnsi="IBM Plex Sans"/>
                <w:color w:val="1C2333"/>
                <w:sz w:val="17"/>
                <w:szCs w:val="17"/>
              </w:rPr>
              <w:t xml:space="preserve">IC may, if it finds the complaint malicious (not simply unproven), recommend action against the complainant. Note: an unproven complaint is NOT automatically considered malicious — the IC must find clear evidence of false intent.</w:t>
            </w:r>
          </w:p>
        </w:tc>
      </w:tr>
    </w:tbl>
    <w:p>
      <w:pPr>
        <w:spacing w:before="40" w:after="4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E5534B"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FEF3F2" w:val="clear"/>
            <w:tcMar>
              <w:top w:type="dxa" w:w="160"/>
              <w:left w:type="dxa" w:w="240"/>
              <w:bottom w:type="dxa" w:w="160"/>
              <w:right w:type="dxa" w:w="240"/>
            </w:tcMar>
          </w:tcPr>
          <w:p>
            <w:r>
              <w:rPr>
                <w:rFonts w:ascii="IBM Plex Sans" w:cs="IBM Plex Sans" w:eastAsia="IBM Plex Sans" w:hAnsi="IBM Plex Sans"/>
                <w:color w:val="1C2333"/>
                <w:sz w:val="19"/>
                <w:szCs w:val="19"/>
              </w:rPr>
              <w:t xml:space="preserve">Employer must act within 60 days of receiving the IC's report. Failure to implement IC recommendations — even if the employer disagrees — is an independent violation of the Act.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A6CF5"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0D1B2A" w:val="clear"/>
            <w:tcMar>
              <w:top w:type="dxa" w:w="240"/>
              <w:left w:type="dxa" w:w="280"/>
              <w:bottom w:type="dxa" w:w="240"/>
              <w:right w:type="dxa" w:w="280"/>
            </w:tcMar>
          </w:tcPr>
          <w:p>
            <w:pPr>
              <w:spacing w:before="0" w:after="60"/>
            </w:pPr>
            <w:r>
              <w:rPr>
                <w:rFonts w:ascii="IBM Plex Mono" w:cs="IBM Plex Mono" w:eastAsia="IBM Plex Mono" w:hAnsi="IBM Plex Mono"/>
                <w:b/>
                <w:bCs/>
                <w:color w:val="1A6CF5"/>
                <w:sz w:val="18"/>
                <w:szCs w:val="18"/>
              </w:rPr>
              <w:t xml:space="preserve">05  </w:t>
            </w:r>
            <w:r>
              <w:rPr>
                <w:rFonts w:ascii="Playfair Display" w:cs="Playfair Display" w:eastAsia="Playfair Display" w:hAnsi="Playfair Display"/>
                <w:b/>
                <w:bCs/>
                <w:color w:val="FAFBFC"/>
                <w:sz w:val="32"/>
                <w:szCs w:val="32"/>
              </w:rPr>
              <w:t xml:space="preserve">Consequences of Non-Compliance</w:t>
            </w:r>
          </w:p>
          <w:p>
            <w:pPr>
              <w:spacing w:before="0" w:after="0"/>
            </w:pPr>
            <w:r>
              <w:rPr>
                <w:rFonts w:ascii="IBM Plex Sans" w:cs="IBM Plex Sans" w:eastAsia="IBM Plex Sans" w:hAnsi="IBM Plex Sans"/>
                <w:color w:val="8A9BBF"/>
                <w:sz w:val="17"/>
                <w:szCs w:val="17"/>
              </w:rPr>
              <w:t xml:space="preserve">The numbers your client needs to hear</w:t>
            </w:r>
          </w:p>
        </w:tc>
      </w:tr>
    </w:tbl>
    <w:p>
      <w:pPr>
        <w:spacing w:before="60" w:after="60"/>
      </w:pPr>
      <w:r>
        <w:rPr>
          <w:rFonts w:ascii="IBM Plex Sans" w:cs="IBM Plex Sans" w:eastAsia="IBM Plex Sans" w:hAnsi="IBM Plex Sans"/>
          <w:color w:val="1C2333"/>
          <w:sz w:val="20"/>
          <w:szCs w:val="20"/>
        </w:rPr>
        <w:t xml:space="preserve"/>
      </w:r>
    </w:p>
    <w:p>
      <w:pPr>
        <w:spacing w:before="40" w:after="60"/>
      </w:pPr>
      <w:r>
        <w:rPr>
          <w:rFonts w:ascii="IBM Plex Sans" w:cs="IBM Plex Sans" w:eastAsia="IBM Plex Sans" w:hAnsi="IBM Plex Sans"/>
          <w:color w:val="1C2333"/>
          <w:sz w:val="19"/>
          <w:szCs w:val="19"/>
        </w:rPr>
        <w:t xml:space="preserve">This section is not about fear. It's about facts. Use the specific penalties accurately — don't overstate them, but don't downplay them either. Most clients simply don't know these exist.</w:t>
      </w:r>
    </w:p>
    <w:p>
      <w:pPr>
        <w:spacing w:before="40" w:after="4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FINANCIAL PENALTIES</w:t>
      </w:r>
    </w:p>
    <w:p>
      <w:pPr>
        <w:spacing w:before="20" w:after="2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c>
          <w:tcPr>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IBM Plex Sans" w:cs="IBM Plex Sans" w:eastAsia="IBM Plex Sans" w:hAnsi="IBM Plex Sans"/>
                <w:b/>
                <w:bCs/>
                <w:color w:val="FAFBFC"/>
                <w:sz w:val="17"/>
                <w:szCs w:val="17"/>
              </w:rPr>
              <w:t xml:space="preserve">Violation</w:t>
            </w:r>
          </w:p>
        </w:tc>
        <w:tc>
          <w:tcPr>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pPr>
              <w:jc w:val="center"/>
            </w:pPr>
            <w:r>
              <w:rPr>
                <w:rFonts w:ascii="IBM Plex Sans" w:cs="IBM Plex Sans" w:eastAsia="IBM Plex Sans" w:hAnsi="IBM Plex Sans"/>
                <w:b/>
                <w:bCs/>
                <w:color w:val="FAFBFC"/>
                <w:sz w:val="17"/>
                <w:szCs w:val="17"/>
              </w:rPr>
              <w:t xml:space="preserve">First Offence</w:t>
            </w:r>
          </w:p>
        </w:tc>
        <w:tc>
          <w:tcPr>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pPr>
              <w:jc w:val="center"/>
            </w:pPr>
            <w:r>
              <w:rPr>
                <w:rFonts w:ascii="IBM Plex Sans" w:cs="IBM Plex Sans" w:eastAsia="IBM Plex Sans" w:hAnsi="IBM Plex Sans"/>
                <w:b/>
                <w:bCs/>
                <w:color w:val="FAFBFC"/>
                <w:sz w:val="17"/>
                <w:szCs w:val="17"/>
              </w:rPr>
              <w:t xml:space="preserve">Repeat Offence</w:t>
            </w:r>
          </w:p>
        </w:tc>
      </w:tr>
      <w:tr>
        <w:tc>
          <w:tcPr>
            <w:tcBorders>
              <w:top w:val="single" w:color="D4DAE8" w:sz="1"/>
              <w:left w:val="none" w:color="FFFFFF" w:sz="0"/>
              <w:bottom w:val="single" w:color="D4DAE8" w:sz="1"/>
              <w:right w:val="none" w:color="FFFFFF" w:sz="0"/>
            </w:tcBorders>
            <w:shd w:fill="FFFFFF" w:val="clear"/>
            <w:tcMar>
              <w:top w:type="dxa" w:w="80"/>
              <w:left w:type="dxa" w:w="160"/>
              <w:bottom w:type="dxa" w:w="80"/>
              <w:right w:type="dxa" w:w="160"/>
            </w:tcMar>
          </w:tcPr>
          <w:p>
            <w:r>
              <w:rPr>
                <w:rFonts w:ascii="IBM Plex Sans" w:cs="IBM Plex Sans" w:eastAsia="IBM Plex Sans" w:hAnsi="IBM Plex Sans"/>
                <w:color w:val="1C2333"/>
                <w:sz w:val="17"/>
                <w:szCs w:val="17"/>
              </w:rPr>
              <w:t xml:space="preserve">Failure to constitute IC</w:t>
            </w:r>
          </w:p>
        </w:tc>
        <w:tc>
          <w:tcPr>
            <w:tcBorders>
              <w:top w:val="single" w:color="D4DAE8" w:sz="1"/>
              <w:left w:val="none" w:color="FFFFFF" w:sz="0"/>
              <w:bottom w:val="single" w:color="D4DAE8" w:sz="1"/>
              <w:right w:val="none" w:color="FFFFFF" w:sz="0"/>
            </w:tcBorders>
            <w:shd w:fill="FFFFFF" w:val="clear"/>
            <w:tcMar>
              <w:top w:type="dxa" w:w="80"/>
              <w:left w:type="dxa" w:w="160"/>
              <w:bottom w:type="dxa" w:w="80"/>
              <w:right w:type="dxa" w:w="160"/>
            </w:tcMar>
          </w:tcPr>
          <w:p>
            <w:pPr>
              <w:jc w:val="center"/>
            </w:pPr>
            <w:r>
              <w:rPr>
                <w:rFonts w:ascii="IBM Plex Sans" w:cs="IBM Plex Sans" w:eastAsia="IBM Plex Sans" w:hAnsi="IBM Plex Sans"/>
                <w:b/>
                <w:bCs/>
                <w:color w:val="E5534B"/>
                <w:sz w:val="17"/>
                <w:szCs w:val="17"/>
              </w:rPr>
              <w:t xml:space="preserve">Up to ₹50,000</w:t>
            </w:r>
          </w:p>
        </w:tc>
        <w:tc>
          <w:tcPr>
            <w:tcBorders>
              <w:top w:val="single" w:color="D4DAE8" w:sz="1"/>
              <w:left w:val="none" w:color="FFFFFF" w:sz="0"/>
              <w:bottom w:val="single" w:color="D4DAE8" w:sz="1"/>
              <w:right w:val="none" w:color="FFFFFF" w:sz="0"/>
            </w:tcBorders>
            <w:shd w:fill="FFFFFF" w:val="clear"/>
            <w:tcMar>
              <w:top w:type="dxa" w:w="80"/>
              <w:left w:type="dxa" w:w="160"/>
              <w:bottom w:type="dxa" w:w="80"/>
              <w:right w:type="dxa" w:w="160"/>
            </w:tcMar>
          </w:tcPr>
          <w:p>
            <w:pPr>
              <w:jc w:val="center"/>
            </w:pPr>
            <w:r>
              <w:rPr>
                <w:rFonts w:ascii="IBM Plex Sans" w:cs="IBM Plex Sans" w:eastAsia="IBM Plex Sans" w:hAnsi="IBM Plex Sans"/>
                <w:color w:val="6B7A99"/>
                <w:sz w:val="16"/>
                <w:szCs w:val="16"/>
              </w:rPr>
              <w:t xml:space="preserve">Double fine + possible licence cancellation</w:t>
            </w:r>
          </w:p>
        </w:tc>
      </w:tr>
      <w:tr>
        <w:tc>
          <w:tcPr>
            <w:tcBorders>
              <w:top w:val="single" w:color="D4DAE8" w:sz="1"/>
              <w:left w:val="none" w:color="FFFFFF" w:sz="0"/>
              <w:bottom w:val="single" w:color="D4DAE8" w:sz="1"/>
              <w:right w:val="none" w:color="FFFFFF" w:sz="0"/>
            </w:tcBorders>
            <w:shd w:fill="F0F2F7" w:val="clear"/>
            <w:tcMar>
              <w:top w:type="dxa" w:w="80"/>
              <w:left w:type="dxa" w:w="160"/>
              <w:bottom w:type="dxa" w:w="80"/>
              <w:right w:type="dxa" w:w="160"/>
            </w:tcMar>
          </w:tcPr>
          <w:p>
            <w:r>
              <w:rPr>
                <w:rFonts w:ascii="IBM Plex Sans" w:cs="IBM Plex Sans" w:eastAsia="IBM Plex Sans" w:hAnsi="IBM Plex Sans"/>
                <w:color w:val="1C2333"/>
                <w:sz w:val="17"/>
                <w:szCs w:val="17"/>
              </w:rPr>
              <w:t xml:space="preserve">Failure to display PoSH policy</w:t>
            </w:r>
          </w:p>
        </w:tc>
        <w:tc>
          <w:tcPr>
            <w:tcBorders>
              <w:top w:val="single" w:color="D4DAE8" w:sz="1"/>
              <w:left w:val="none" w:color="FFFFFF" w:sz="0"/>
              <w:bottom w:val="single" w:color="D4DAE8" w:sz="1"/>
              <w:right w:val="none" w:color="FFFFFF" w:sz="0"/>
            </w:tcBorders>
            <w:shd w:fill="F0F2F7" w:val="clear"/>
            <w:tcMar>
              <w:top w:type="dxa" w:w="80"/>
              <w:left w:type="dxa" w:w="160"/>
              <w:bottom w:type="dxa" w:w="80"/>
              <w:right w:type="dxa" w:w="160"/>
            </w:tcMar>
          </w:tcPr>
          <w:p>
            <w:pPr>
              <w:jc w:val="center"/>
            </w:pPr>
            <w:r>
              <w:rPr>
                <w:rFonts w:ascii="IBM Plex Sans" w:cs="IBM Plex Sans" w:eastAsia="IBM Plex Sans" w:hAnsi="IBM Plex Sans"/>
                <w:b/>
                <w:bCs/>
                <w:color w:val="E5534B"/>
                <w:sz w:val="17"/>
                <w:szCs w:val="17"/>
              </w:rPr>
              <w:t xml:space="preserve">Up to ₹50,000</w:t>
            </w:r>
          </w:p>
        </w:tc>
        <w:tc>
          <w:tcPr>
            <w:tcBorders>
              <w:top w:val="single" w:color="D4DAE8" w:sz="1"/>
              <w:left w:val="none" w:color="FFFFFF" w:sz="0"/>
              <w:bottom w:val="single" w:color="D4DAE8" w:sz="1"/>
              <w:right w:val="none" w:color="FFFFFF" w:sz="0"/>
            </w:tcBorders>
            <w:shd w:fill="F0F2F7" w:val="clear"/>
            <w:tcMar>
              <w:top w:type="dxa" w:w="80"/>
              <w:left w:type="dxa" w:w="160"/>
              <w:bottom w:type="dxa" w:w="80"/>
              <w:right w:type="dxa" w:w="160"/>
            </w:tcMar>
          </w:tcPr>
          <w:p>
            <w:pPr>
              <w:jc w:val="center"/>
            </w:pPr>
            <w:r>
              <w:rPr>
                <w:rFonts w:ascii="IBM Plex Sans" w:cs="IBM Plex Sans" w:eastAsia="IBM Plex Sans" w:hAnsi="IBM Plex Sans"/>
                <w:color w:val="6B7A99"/>
                <w:sz w:val="16"/>
                <w:szCs w:val="16"/>
              </w:rPr>
              <w:t xml:space="preserve">Double fine</w:t>
            </w:r>
          </w:p>
        </w:tc>
      </w:tr>
      <w:tr>
        <w:tc>
          <w:tcPr>
            <w:tcBorders>
              <w:top w:val="single" w:color="D4DAE8" w:sz="1"/>
              <w:left w:val="none" w:color="FFFFFF" w:sz="0"/>
              <w:bottom w:val="single" w:color="D4DAE8" w:sz="1"/>
              <w:right w:val="none" w:color="FFFFFF" w:sz="0"/>
            </w:tcBorders>
            <w:shd w:fill="FFFFFF" w:val="clear"/>
            <w:tcMar>
              <w:top w:type="dxa" w:w="80"/>
              <w:left w:type="dxa" w:w="160"/>
              <w:bottom w:type="dxa" w:w="80"/>
              <w:right w:type="dxa" w:w="160"/>
            </w:tcMar>
          </w:tcPr>
          <w:p>
            <w:r>
              <w:rPr>
                <w:rFonts w:ascii="IBM Plex Sans" w:cs="IBM Plex Sans" w:eastAsia="IBM Plex Sans" w:hAnsi="IBM Plex Sans"/>
                <w:color w:val="1C2333"/>
                <w:sz w:val="17"/>
                <w:szCs w:val="17"/>
              </w:rPr>
              <w:t xml:space="preserve">Failure to organise annual training</w:t>
            </w:r>
          </w:p>
        </w:tc>
        <w:tc>
          <w:tcPr>
            <w:tcBorders>
              <w:top w:val="single" w:color="D4DAE8" w:sz="1"/>
              <w:left w:val="none" w:color="FFFFFF" w:sz="0"/>
              <w:bottom w:val="single" w:color="D4DAE8" w:sz="1"/>
              <w:right w:val="none" w:color="FFFFFF" w:sz="0"/>
            </w:tcBorders>
            <w:shd w:fill="FFFFFF" w:val="clear"/>
            <w:tcMar>
              <w:top w:type="dxa" w:w="80"/>
              <w:left w:type="dxa" w:w="160"/>
              <w:bottom w:type="dxa" w:w="80"/>
              <w:right w:type="dxa" w:w="160"/>
            </w:tcMar>
          </w:tcPr>
          <w:p>
            <w:pPr>
              <w:jc w:val="center"/>
            </w:pPr>
            <w:r>
              <w:rPr>
                <w:rFonts w:ascii="IBM Plex Sans" w:cs="IBM Plex Sans" w:eastAsia="IBM Plex Sans" w:hAnsi="IBM Plex Sans"/>
                <w:b/>
                <w:bCs/>
                <w:color w:val="E5534B"/>
                <w:sz w:val="17"/>
                <w:szCs w:val="17"/>
              </w:rPr>
              <w:t xml:space="preserve">Up to ₹50,000</w:t>
            </w:r>
          </w:p>
        </w:tc>
        <w:tc>
          <w:tcPr>
            <w:tcBorders>
              <w:top w:val="single" w:color="D4DAE8" w:sz="1"/>
              <w:left w:val="none" w:color="FFFFFF" w:sz="0"/>
              <w:bottom w:val="single" w:color="D4DAE8" w:sz="1"/>
              <w:right w:val="none" w:color="FFFFFF" w:sz="0"/>
            </w:tcBorders>
            <w:shd w:fill="FFFFFF" w:val="clear"/>
            <w:tcMar>
              <w:top w:type="dxa" w:w="80"/>
              <w:left w:type="dxa" w:w="160"/>
              <w:bottom w:type="dxa" w:w="80"/>
              <w:right w:type="dxa" w:w="160"/>
            </w:tcMar>
          </w:tcPr>
          <w:p>
            <w:pPr>
              <w:jc w:val="center"/>
            </w:pPr>
            <w:r>
              <w:rPr>
                <w:rFonts w:ascii="IBM Plex Sans" w:cs="IBM Plex Sans" w:eastAsia="IBM Plex Sans" w:hAnsi="IBM Plex Sans"/>
                <w:color w:val="6B7A99"/>
                <w:sz w:val="16"/>
                <w:szCs w:val="16"/>
              </w:rPr>
              <w:t xml:space="preserve">Double fine</w:t>
            </w:r>
          </w:p>
        </w:tc>
      </w:tr>
      <w:tr>
        <w:tc>
          <w:tcPr>
            <w:tcBorders>
              <w:top w:val="single" w:color="D4DAE8" w:sz="1"/>
              <w:left w:val="none" w:color="FFFFFF" w:sz="0"/>
              <w:bottom w:val="single" w:color="D4DAE8" w:sz="1"/>
              <w:right w:val="none" w:color="FFFFFF" w:sz="0"/>
            </w:tcBorders>
            <w:shd w:fill="F0F2F7" w:val="clear"/>
            <w:tcMar>
              <w:top w:type="dxa" w:w="80"/>
              <w:left w:type="dxa" w:w="160"/>
              <w:bottom w:type="dxa" w:w="80"/>
              <w:right w:type="dxa" w:w="160"/>
            </w:tcMar>
          </w:tcPr>
          <w:p>
            <w:r>
              <w:rPr>
                <w:rFonts w:ascii="IBM Plex Sans" w:cs="IBM Plex Sans" w:eastAsia="IBM Plex Sans" w:hAnsi="IBM Plex Sans"/>
                <w:color w:val="1C2333"/>
                <w:sz w:val="17"/>
                <w:szCs w:val="17"/>
              </w:rPr>
              <w:t xml:space="preserve">Failure to file Annual Report</w:t>
            </w:r>
          </w:p>
        </w:tc>
        <w:tc>
          <w:tcPr>
            <w:tcBorders>
              <w:top w:val="single" w:color="D4DAE8" w:sz="1"/>
              <w:left w:val="none" w:color="FFFFFF" w:sz="0"/>
              <w:bottom w:val="single" w:color="D4DAE8" w:sz="1"/>
              <w:right w:val="none" w:color="FFFFFF" w:sz="0"/>
            </w:tcBorders>
            <w:shd w:fill="F0F2F7" w:val="clear"/>
            <w:tcMar>
              <w:top w:type="dxa" w:w="80"/>
              <w:left w:type="dxa" w:w="160"/>
              <w:bottom w:type="dxa" w:w="80"/>
              <w:right w:type="dxa" w:w="160"/>
            </w:tcMar>
          </w:tcPr>
          <w:p>
            <w:pPr>
              <w:jc w:val="center"/>
            </w:pPr>
            <w:r>
              <w:rPr>
                <w:rFonts w:ascii="IBM Plex Sans" w:cs="IBM Plex Sans" w:eastAsia="IBM Plex Sans" w:hAnsi="IBM Plex Sans"/>
                <w:b/>
                <w:bCs/>
                <w:color w:val="E5534B"/>
                <w:sz w:val="17"/>
                <w:szCs w:val="17"/>
              </w:rPr>
              <w:t xml:space="preserve">Up to ₹50,000</w:t>
            </w:r>
          </w:p>
        </w:tc>
        <w:tc>
          <w:tcPr>
            <w:tcBorders>
              <w:top w:val="single" w:color="D4DAE8" w:sz="1"/>
              <w:left w:val="none" w:color="FFFFFF" w:sz="0"/>
              <w:bottom w:val="single" w:color="D4DAE8" w:sz="1"/>
              <w:right w:val="none" w:color="FFFFFF" w:sz="0"/>
            </w:tcBorders>
            <w:shd w:fill="F0F2F7" w:val="clear"/>
            <w:tcMar>
              <w:top w:type="dxa" w:w="80"/>
              <w:left w:type="dxa" w:w="160"/>
              <w:bottom w:type="dxa" w:w="80"/>
              <w:right w:type="dxa" w:w="160"/>
            </w:tcMar>
          </w:tcPr>
          <w:p>
            <w:pPr>
              <w:jc w:val="center"/>
            </w:pPr>
            <w:r>
              <w:rPr>
                <w:rFonts w:ascii="IBM Plex Sans" w:cs="IBM Plex Sans" w:eastAsia="IBM Plex Sans" w:hAnsi="IBM Plex Sans"/>
                <w:color w:val="6B7A99"/>
                <w:sz w:val="16"/>
                <w:szCs w:val="16"/>
              </w:rPr>
              <w:t xml:space="preserve">Double fine</w:t>
            </w:r>
          </w:p>
        </w:tc>
      </w:tr>
      <w:tr>
        <w:tc>
          <w:tcPr>
            <w:tcBorders>
              <w:top w:val="single" w:color="D4DAE8" w:sz="1"/>
              <w:left w:val="none" w:color="FFFFFF" w:sz="0"/>
              <w:bottom w:val="single" w:color="D4DAE8" w:sz="1"/>
              <w:right w:val="none" w:color="FFFFFF" w:sz="0"/>
            </w:tcBorders>
            <w:shd w:fill="FFFFFF" w:val="clear"/>
            <w:tcMar>
              <w:top w:type="dxa" w:w="80"/>
              <w:left w:type="dxa" w:w="160"/>
              <w:bottom w:type="dxa" w:w="80"/>
              <w:right w:type="dxa" w:w="160"/>
            </w:tcMar>
          </w:tcPr>
          <w:p>
            <w:r>
              <w:rPr>
                <w:rFonts w:ascii="IBM Plex Sans" w:cs="IBM Plex Sans" w:eastAsia="IBM Plex Sans" w:hAnsi="IBM Plex Sans"/>
                <w:color w:val="1C2333"/>
                <w:sz w:val="17"/>
                <w:szCs w:val="17"/>
              </w:rPr>
              <w:t xml:space="preserve">Employer failure to act on IC recommendations</w:t>
            </w:r>
          </w:p>
        </w:tc>
        <w:tc>
          <w:tcPr>
            <w:tcBorders>
              <w:top w:val="single" w:color="D4DAE8" w:sz="1"/>
              <w:left w:val="none" w:color="FFFFFF" w:sz="0"/>
              <w:bottom w:val="single" w:color="D4DAE8" w:sz="1"/>
              <w:right w:val="none" w:color="FFFFFF" w:sz="0"/>
            </w:tcBorders>
            <w:shd w:fill="FFFFFF" w:val="clear"/>
            <w:tcMar>
              <w:top w:type="dxa" w:w="80"/>
              <w:left w:type="dxa" w:w="160"/>
              <w:bottom w:type="dxa" w:w="80"/>
              <w:right w:type="dxa" w:w="160"/>
            </w:tcMar>
          </w:tcPr>
          <w:p>
            <w:pPr>
              <w:jc w:val="center"/>
            </w:pPr>
            <w:r>
              <w:rPr>
                <w:rFonts w:ascii="IBM Plex Sans" w:cs="IBM Plex Sans" w:eastAsia="IBM Plex Sans" w:hAnsi="IBM Plex Sans"/>
                <w:b/>
                <w:bCs/>
                <w:color w:val="E5534B"/>
                <w:sz w:val="17"/>
                <w:szCs w:val="17"/>
              </w:rPr>
              <w:t xml:space="preserve">Up to ₹50,000</w:t>
            </w:r>
          </w:p>
        </w:tc>
        <w:tc>
          <w:tcPr>
            <w:tcBorders>
              <w:top w:val="single" w:color="D4DAE8" w:sz="1"/>
              <w:left w:val="none" w:color="FFFFFF" w:sz="0"/>
              <w:bottom w:val="single" w:color="D4DAE8" w:sz="1"/>
              <w:right w:val="none" w:color="FFFFFF" w:sz="0"/>
            </w:tcBorders>
            <w:shd w:fill="FFFFFF" w:val="clear"/>
            <w:tcMar>
              <w:top w:type="dxa" w:w="80"/>
              <w:left w:type="dxa" w:w="160"/>
              <w:bottom w:type="dxa" w:w="80"/>
              <w:right w:type="dxa" w:w="160"/>
            </w:tcMar>
          </w:tcPr>
          <w:p>
            <w:pPr>
              <w:jc w:val="center"/>
            </w:pPr>
            <w:r>
              <w:rPr>
                <w:rFonts w:ascii="IBM Plex Sans" w:cs="IBM Plex Sans" w:eastAsia="IBM Plex Sans" w:hAnsi="IBM Plex Sans"/>
                <w:color w:val="6B7A99"/>
                <w:sz w:val="16"/>
                <w:szCs w:val="16"/>
              </w:rPr>
              <w:t xml:space="preserve">Double fine + licence cancellation</w:t>
            </w:r>
          </w:p>
        </w:tc>
      </w:tr>
    </w:tbl>
    <w:p>
      <w:pPr>
        <w:spacing w:before="40" w:after="40"/>
      </w:pPr>
      <w:r>
        <w:rPr>
          <w:rFonts w:ascii="IBM Plex Sans" w:cs="IBM Plex Sans" w:eastAsia="IBM Plex Sans" w:hAnsi="IBM Plex Sans"/>
          <w:color w:val="1C2333"/>
          <w:sz w:val="20"/>
          <w:szCs w:val="20"/>
        </w:rPr>
        <w:t xml:space="preserve"/>
      </w:r>
    </w:p>
    <w:p>
      <w:pPr>
        <w:spacing w:before="120" w:after="40"/>
      </w:pPr>
      <w:r>
        <w:rPr>
          <w:rFonts w:ascii="IBM Plex Mono" w:cs="IBM Plex Mono" w:eastAsia="IBM Plex Mono" w:hAnsi="IBM Plex Mono"/>
          <w:b/>
          <w:bCs/>
          <w:color w:val="1A6CF5"/>
          <w:spacing w:val="80"/>
          <w:sz w:val="15"/>
          <w:szCs w:val="15"/>
        </w:rPr>
        <w:t xml:space="preserve">BEYOND FINANCIAL PENALTIES</w:t>
      </w:r>
    </w:p>
    <w:p>
      <w:pPr>
        <w:spacing w:before="20" w:after="2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Licence and Registration Cancellation</w:t>
            </w:r>
          </w:p>
          <w:p>
            <w:pPr>
              <w:spacing w:before="0" w:after="0"/>
            </w:pPr>
            <w:r>
              <w:rPr>
                <w:rFonts w:ascii="IBM Plex Sans" w:cs="IBM Plex Sans" w:eastAsia="IBM Plex Sans" w:hAnsi="IBM Plex Sans"/>
                <w:color w:val="6B7A99"/>
                <w:sz w:val="17"/>
                <w:szCs w:val="17"/>
              </w:rPr>
              <w:t xml:space="preserve">On repeat violation, the appropriate government may cancel or withdraw any licence, registration, or approval granted to the employer. This is company-ending for businesses that depend on government licences.</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00C896"/>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Criminal Liability Under IPC / BNS</w:t>
            </w:r>
          </w:p>
          <w:p>
            <w:pPr>
              <w:spacing w:before="0" w:after="0"/>
            </w:pPr>
            <w:r>
              <w:rPr>
                <w:rFonts w:ascii="IBM Plex Sans" w:cs="IBM Plex Sans" w:eastAsia="IBM Plex Sans" w:hAnsi="IBM Plex Sans"/>
                <w:color w:val="6B7A99"/>
                <w:sz w:val="17"/>
                <w:szCs w:val="17"/>
              </w:rPr>
              <w:t xml:space="preserve">A workplace sexual harassment incident that is not properly handled can result in criminal prosecution of the employer under IPC Section 354A (now BNS Section 75) — completely separate from the PoSH Act proceedings.</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F5A623"/>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Labour Court Proceedings</w:t>
            </w:r>
          </w:p>
          <w:p>
            <w:pPr>
              <w:spacing w:before="0" w:after="0"/>
            </w:pPr>
            <w:r>
              <w:rPr>
                <w:rFonts w:ascii="IBM Plex Sans" w:cs="IBM Plex Sans" w:eastAsia="IBM Plex Sans" w:hAnsi="IBM Plex Sans"/>
                <w:color w:val="6B7A99"/>
                <w:sz w:val="17"/>
                <w:szCs w:val="17"/>
              </w:rPr>
              <w:t xml:space="preserve">An employee who believes the PoSH process was handled incorrectly can approach the Labour Court. Legal costs, management time, and public record are significant risks.</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F5A623"/>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Reputational Damage in the Talent Market</w:t>
            </w:r>
          </w:p>
          <w:p>
            <w:pPr>
              <w:spacing w:before="0" w:after="0"/>
            </w:pPr>
            <w:r>
              <w:rPr>
                <w:rFonts w:ascii="IBM Plex Sans" w:cs="IBM Plex Sans" w:eastAsia="IBM Plex Sans" w:hAnsi="IBM Plex Sans"/>
                <w:color w:val="6B7A99"/>
                <w:sz w:val="17"/>
                <w:szCs w:val="17"/>
              </w:rPr>
              <w:t xml:space="preserve">PoSH violations in India increasingly surface publicly. For startups raising funding or competing for talent in metros, a single visible non-compliance can have lasting consequences.</w:t>
            </w:r>
          </w:p>
        </w:tc>
      </w:tr>
    </w:tbl>
    <w:p>
      <w:pPr>
        <w:spacing w:before="8" w:after="8"/>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IBM Plex Sans" w:cs="IBM Plex Sans" w:eastAsia="IBM Plex Sans" w:hAnsi="IBM Plex Sans"/>
                <w:color w:val="F5A623"/>
                <w:sz w:val="18"/>
                <w:szCs w:val="18"/>
              </w:rPr>
              <w:t xml:space="preserve">△</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30"/>
            </w:pPr>
            <w:r>
              <w:rPr>
                <w:rFonts w:ascii="IBM Plex Sans" w:cs="IBM Plex Sans" w:eastAsia="IBM Plex Sans" w:hAnsi="IBM Plex Sans"/>
                <w:b/>
                <w:bCs/>
                <w:color w:val="1C2333"/>
                <w:sz w:val="19"/>
                <w:szCs w:val="19"/>
              </w:rPr>
              <w:t xml:space="preserve">Investor Due Diligence Flags</w:t>
            </w:r>
          </w:p>
          <w:p>
            <w:pPr>
              <w:spacing w:before="0" w:after="0"/>
            </w:pPr>
            <w:r>
              <w:rPr>
                <w:rFonts w:ascii="IBM Plex Sans" w:cs="IBM Plex Sans" w:eastAsia="IBM Plex Sans" w:hAnsi="IBM Plex Sans"/>
                <w:color w:val="6B7A99"/>
                <w:sz w:val="17"/>
                <w:szCs w:val="17"/>
              </w:rPr>
              <w:t xml:space="preserve">PoSH compliance is now a standard due diligence item in funding rounds. Non-compliance is a known deal-blocker at Series A and beyond.</w:t>
            </w:r>
          </w:p>
        </w:tc>
      </w:tr>
    </w:tbl>
    <w:p>
      <w:pPr>
        <w:spacing w:before="40" w:after="4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1A6CF5"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r>
              <w:rPr>
                <w:rFonts w:ascii="IBM Plex Sans" w:cs="IBM Plex Sans" w:eastAsia="IBM Plex Sans" w:hAnsi="IBM Plex Sans"/>
                <w:color w:val="1C2333"/>
                <w:sz w:val="19"/>
                <w:szCs w:val="19"/>
              </w:rPr>
              <w:t xml:space="preserve">Sales moment: If the company is planning to raise funding or be acquired in the next 2–3 years, PoSH compliance will appear in due diligence. A clean compliance certificate from POSH360 closes that conversation in five minutes. Use this 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A6CF5"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0D1B2A" w:val="clear"/>
            <w:tcMar>
              <w:top w:type="dxa" w:w="240"/>
              <w:left w:type="dxa" w:w="280"/>
              <w:bottom w:type="dxa" w:w="240"/>
              <w:right w:type="dxa" w:w="280"/>
            </w:tcMar>
          </w:tcPr>
          <w:p>
            <w:pPr>
              <w:spacing w:before="0" w:after="60"/>
            </w:pPr>
            <w:r>
              <w:rPr>
                <w:rFonts w:ascii="IBM Plex Mono" w:cs="IBM Plex Mono" w:eastAsia="IBM Plex Mono" w:hAnsi="IBM Plex Mono"/>
                <w:b/>
                <w:bCs/>
                <w:color w:val="1A6CF5"/>
                <w:sz w:val="18"/>
                <w:szCs w:val="18"/>
              </w:rPr>
              <w:t xml:space="preserve">06  </w:t>
            </w:r>
            <w:r>
              <w:rPr>
                <w:rFonts w:ascii="Playfair Display" w:cs="Playfair Display" w:eastAsia="Playfair Display" w:hAnsi="Playfair Display"/>
                <w:b/>
                <w:bCs/>
                <w:color w:val="FAFBFC"/>
                <w:sz w:val="32"/>
                <w:szCs w:val="32"/>
              </w:rPr>
              <w:t xml:space="preserve">Objection Handling</w:t>
            </w:r>
          </w:p>
          <w:p>
            <w:pPr>
              <w:spacing w:before="0" w:after="0"/>
            </w:pPr>
            <w:r>
              <w:rPr>
                <w:rFonts w:ascii="IBM Plex Sans" w:cs="IBM Plex Sans" w:eastAsia="IBM Plex Sans" w:hAnsi="IBM Plex Sans"/>
                <w:color w:val="8A9BBF"/>
                <w:sz w:val="17"/>
                <w:szCs w:val="17"/>
              </w:rPr>
              <w:t xml:space="preserve">Every objection you will hear — and exactly how to answer it</w:t>
            </w:r>
          </w:p>
        </w:tc>
      </w:tr>
    </w:tbl>
    <w:p>
      <w:pPr>
        <w:spacing w:before="60" w:after="6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AE8" w:sz="1"/>
              <w:left w:val="none" w:color="FFFFFF" w:sz="0"/>
              <w:bottom w:val="none" w:color="FFFFFF" w:sz="0"/>
              <w:right w:val="none" w:color="FFFFFF" w:sz="0"/>
            </w:tcBorders>
            <w:shd w:fill="FFFFFF" w:val="clear"/>
            <w:tcMar>
              <w:top w:type="dxa" w:w="140"/>
              <w:left w:type="dxa" w:w="0"/>
              <w:bottom w:type="dxa" w:w="60"/>
              <w:right w:type="dxa" w:w="0"/>
            </w:tcMar>
          </w:tcPr>
          <w:p>
            <w:r>
              <w:rPr>
                <w:rFonts w:ascii="IBM Plex Mono" w:cs="IBM Plex Mono" w:eastAsia="IBM Plex Mono" w:hAnsi="IBM Plex Mono"/>
                <w:b/>
                <w:bCs/>
                <w:color w:val="1A6CF5"/>
                <w:sz w:val="17"/>
                <w:szCs w:val="17"/>
              </w:rPr>
              <w:t xml:space="preserve">Q  </w:t>
            </w:r>
            <w:r>
              <w:rPr>
                <w:rFonts w:ascii="IBM Plex Sans" w:cs="IBM Plex Sans" w:eastAsia="IBM Plex Sans" w:hAnsi="IBM Plex Sans"/>
                <w:b/>
                <w:bCs/>
                <w:color w:val="0D1B2A"/>
                <w:sz w:val="19"/>
                <w:szCs w:val="19"/>
              </w:rPr>
              <w:t xml:space="preserve">'We already have an HR policy that covers this.'</w:t>
            </w:r>
          </w:p>
        </w:tc>
      </w:tr>
      <w:tr>
        <w:tc>
          <w:tcPr>
            <w:tcBorders>
              <w:top w:val="none" w:color="FFFFFF" w:sz="0"/>
              <w:left w:val="none" w:color="FFFFFF" w:sz="0"/>
              <w:bottom w:val="none" w:color="FFFFFF" w:sz="0"/>
              <w:right w:val="none" w:color="FFFFFF" w:sz="0"/>
            </w:tcBorders>
            <w:shd w:fill="F0F2F7" w:val="clear"/>
            <w:tcMar>
              <w:top w:type="dxa" w:w="120"/>
              <w:left w:type="dxa" w:w="200"/>
              <w:bottom w:type="dxa" w:w="140"/>
              <w:right w:type="dxa" w:w="200"/>
            </w:tcMar>
          </w:tcPr>
          <w:p>
            <w:r>
              <w:rPr>
                <w:rFonts w:ascii="IBM Plex Sans" w:cs="IBM Plex Sans" w:eastAsia="IBM Plex Sans" w:hAnsi="IBM Plex Sans"/>
                <w:color w:val="1C2333"/>
                <w:sz w:val="18"/>
                <w:szCs w:val="18"/>
              </w:rPr>
              <w:t xml:space="preserve">A general HR policy is not the same as a PoSH-specific Internal Committee. The Act requires a separately constituted IC with specific composition rules — including a mandatory External Member from outside the company. A policy document without an active, qualified IC is non-compliant regardless of what the policy says.</w:t>
            </w:r>
          </w:p>
        </w:tc>
      </w:tr>
    </w:tbl>
    <w:p>
      <w:pPr>
        <w:spacing w:before="16" w:after="16"/>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AE8" w:sz="1"/>
              <w:left w:val="none" w:color="FFFFFF" w:sz="0"/>
              <w:bottom w:val="none" w:color="FFFFFF" w:sz="0"/>
              <w:right w:val="none" w:color="FFFFFF" w:sz="0"/>
            </w:tcBorders>
            <w:shd w:fill="FFFFFF" w:val="clear"/>
            <w:tcMar>
              <w:top w:type="dxa" w:w="140"/>
              <w:left w:type="dxa" w:w="0"/>
              <w:bottom w:type="dxa" w:w="60"/>
              <w:right w:type="dxa" w:w="0"/>
            </w:tcMar>
          </w:tcPr>
          <w:p>
            <w:r>
              <w:rPr>
                <w:rFonts w:ascii="IBM Plex Mono" w:cs="IBM Plex Mono" w:eastAsia="IBM Plex Mono" w:hAnsi="IBM Plex Mono"/>
                <w:b/>
                <w:bCs/>
                <w:color w:val="1A6CF5"/>
                <w:sz w:val="17"/>
                <w:szCs w:val="17"/>
              </w:rPr>
              <w:t xml:space="preserve">Q  </w:t>
            </w:r>
            <w:r>
              <w:rPr>
                <w:rFonts w:ascii="IBM Plex Sans" w:cs="IBM Plex Sans" w:eastAsia="IBM Plex Sans" w:hAnsi="IBM Plex Sans"/>
                <w:b/>
                <w:bCs/>
                <w:color w:val="0D1B2A"/>
                <w:sz w:val="19"/>
                <w:szCs w:val="19"/>
              </w:rPr>
              <w:t xml:space="preserve">'We use Keka / GreytHR — they have a PoSH module.'</w:t>
            </w:r>
          </w:p>
        </w:tc>
      </w:tr>
      <w:tr>
        <w:tc>
          <w:tcPr>
            <w:tcBorders>
              <w:top w:val="none" w:color="FFFFFF" w:sz="0"/>
              <w:left w:val="none" w:color="FFFFFF" w:sz="0"/>
              <w:bottom w:val="none" w:color="FFFFFF" w:sz="0"/>
              <w:right w:val="none" w:color="FFFFFF" w:sz="0"/>
            </w:tcBorders>
            <w:shd w:fill="F0F2F7" w:val="clear"/>
            <w:tcMar>
              <w:top w:type="dxa" w:w="120"/>
              <w:left w:type="dxa" w:w="200"/>
              <w:bottom w:type="dxa" w:w="140"/>
              <w:right w:type="dxa" w:w="200"/>
            </w:tcMar>
          </w:tcPr>
          <w:p>
            <w:r>
              <w:rPr>
                <w:rFonts w:ascii="IBM Plex Sans" w:cs="IBM Plex Sans" w:eastAsia="IBM Plex Sans" w:hAnsi="IBM Plex Sans"/>
                <w:color w:val="1C2333"/>
                <w:sz w:val="18"/>
                <w:szCs w:val="18"/>
              </w:rPr>
              <w:t xml:space="preserve">HRMS platforms provide documentation tools. They cannot provide an External IC Member. They cannot conduct an inquiry. They cannot file your Annual Report with the District Officer. Compliance requires human accountability, not just digital checklists. POSH360 delivers what HRMS platforms cannot.</w:t>
            </w:r>
          </w:p>
        </w:tc>
      </w:tr>
    </w:tbl>
    <w:p>
      <w:pPr>
        <w:spacing w:before="16" w:after="16"/>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AE8" w:sz="1"/>
              <w:left w:val="none" w:color="FFFFFF" w:sz="0"/>
              <w:bottom w:val="none" w:color="FFFFFF" w:sz="0"/>
              <w:right w:val="none" w:color="FFFFFF" w:sz="0"/>
            </w:tcBorders>
            <w:shd w:fill="FFFFFF" w:val="clear"/>
            <w:tcMar>
              <w:top w:type="dxa" w:w="140"/>
              <w:left w:type="dxa" w:w="0"/>
              <w:bottom w:type="dxa" w:w="60"/>
              <w:right w:type="dxa" w:w="0"/>
            </w:tcMar>
          </w:tcPr>
          <w:p>
            <w:r>
              <w:rPr>
                <w:rFonts w:ascii="IBM Plex Mono" w:cs="IBM Plex Mono" w:eastAsia="IBM Plex Mono" w:hAnsi="IBM Plex Mono"/>
                <w:b/>
                <w:bCs/>
                <w:color w:val="1A6CF5"/>
                <w:sz w:val="17"/>
                <w:szCs w:val="17"/>
              </w:rPr>
              <w:t xml:space="preserve">Q  </w:t>
            </w:r>
            <w:r>
              <w:rPr>
                <w:rFonts w:ascii="IBM Plex Sans" w:cs="IBM Plex Sans" w:eastAsia="IBM Plex Sans" w:hAnsi="IBM Plex Sans"/>
                <w:b/>
                <w:bCs/>
                <w:color w:val="0D1B2A"/>
                <w:sz w:val="19"/>
                <w:szCs w:val="19"/>
              </w:rPr>
              <w:t xml:space="preserve">'We have never had a complaint. Why do we need this now?'</w:t>
            </w:r>
          </w:p>
        </w:tc>
      </w:tr>
      <w:tr>
        <w:tc>
          <w:tcPr>
            <w:tcBorders>
              <w:top w:val="none" w:color="FFFFFF" w:sz="0"/>
              <w:left w:val="none" w:color="FFFFFF" w:sz="0"/>
              <w:bottom w:val="none" w:color="FFFFFF" w:sz="0"/>
              <w:right w:val="none" w:color="FFFFFF" w:sz="0"/>
            </w:tcBorders>
            <w:shd w:fill="F0F2F7" w:val="clear"/>
            <w:tcMar>
              <w:top w:type="dxa" w:w="120"/>
              <w:left w:type="dxa" w:w="200"/>
              <w:bottom w:type="dxa" w:w="140"/>
              <w:right w:type="dxa" w:w="200"/>
            </w:tcMar>
          </w:tcPr>
          <w:p>
            <w:r>
              <w:rPr>
                <w:rFonts w:ascii="IBM Plex Sans" w:cs="IBM Plex Sans" w:eastAsia="IBM Plex Sans" w:hAnsi="IBM Plex Sans"/>
                <w:color w:val="1C2333"/>
                <w:sz w:val="18"/>
                <w:szCs w:val="18"/>
              </w:rPr>
              <w:t xml:space="preserve">The absence of a complaint doesn't mean you're compliant — it means you haven't been tested yet. The IC must be constituted and operational before a complaint is received. If a complaint arrives and you have no IC, you are in violation from Day 1, regardless of how you handle the complaint itself.</w:t>
            </w:r>
          </w:p>
        </w:tc>
      </w:tr>
    </w:tbl>
    <w:p>
      <w:pPr>
        <w:spacing w:before="16" w:after="16"/>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AE8" w:sz="1"/>
              <w:left w:val="none" w:color="FFFFFF" w:sz="0"/>
              <w:bottom w:val="none" w:color="FFFFFF" w:sz="0"/>
              <w:right w:val="none" w:color="FFFFFF" w:sz="0"/>
            </w:tcBorders>
            <w:shd w:fill="FFFFFF" w:val="clear"/>
            <w:tcMar>
              <w:top w:type="dxa" w:w="140"/>
              <w:left w:type="dxa" w:w="0"/>
              <w:bottom w:type="dxa" w:w="60"/>
              <w:right w:type="dxa" w:w="0"/>
            </w:tcMar>
          </w:tcPr>
          <w:p>
            <w:r>
              <w:rPr>
                <w:rFonts w:ascii="IBM Plex Mono" w:cs="IBM Plex Mono" w:eastAsia="IBM Plex Mono" w:hAnsi="IBM Plex Mono"/>
                <w:b/>
                <w:bCs/>
                <w:color w:val="1A6CF5"/>
                <w:sz w:val="17"/>
                <w:szCs w:val="17"/>
              </w:rPr>
              <w:t xml:space="preserve">Q  </w:t>
            </w:r>
            <w:r>
              <w:rPr>
                <w:rFonts w:ascii="IBM Plex Sans" w:cs="IBM Plex Sans" w:eastAsia="IBM Plex Sans" w:hAnsi="IBM Plex Sans"/>
                <w:b/>
                <w:bCs/>
                <w:color w:val="0D1B2A"/>
                <w:sz w:val="19"/>
                <w:szCs w:val="19"/>
              </w:rPr>
              <w:t xml:space="preserve">'We only have 12 employees — do we really need to worry about this?'</w:t>
            </w:r>
          </w:p>
        </w:tc>
      </w:tr>
      <w:tr>
        <w:tc>
          <w:tcPr>
            <w:tcBorders>
              <w:top w:val="none" w:color="FFFFFF" w:sz="0"/>
              <w:left w:val="none" w:color="FFFFFF" w:sz="0"/>
              <w:bottom w:val="none" w:color="FFFFFF" w:sz="0"/>
              <w:right w:val="none" w:color="FFFFFF" w:sz="0"/>
            </w:tcBorders>
            <w:shd w:fill="F0F2F7" w:val="clear"/>
            <w:tcMar>
              <w:top w:type="dxa" w:w="120"/>
              <w:left w:type="dxa" w:w="200"/>
              <w:bottom w:type="dxa" w:w="140"/>
              <w:right w:type="dxa" w:w="200"/>
            </w:tcMar>
          </w:tcPr>
          <w:p>
            <w:r>
              <w:rPr>
                <w:rFonts w:ascii="IBM Plex Sans" w:cs="IBM Plex Sans" w:eastAsia="IBM Plex Sans" w:hAnsi="IBM Plex Sans"/>
                <w:color w:val="1C2333"/>
                <w:sz w:val="18"/>
                <w:szCs w:val="18"/>
              </w:rPr>
              <w:t xml:space="preserve">Yes. The threshold is 10 employees, and the definition of 'employee' is broad. Full-time, part-time, contractual staff, regular freelancers, and trainees can all count. The fine for failure to constitute an IC is the same whether you have 12 employees or 1,200.</w:t>
            </w:r>
          </w:p>
        </w:tc>
      </w:tr>
    </w:tbl>
    <w:p>
      <w:pPr>
        <w:spacing w:before="16" w:after="16"/>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AE8" w:sz="1"/>
              <w:left w:val="none" w:color="FFFFFF" w:sz="0"/>
              <w:bottom w:val="none" w:color="FFFFFF" w:sz="0"/>
              <w:right w:val="none" w:color="FFFFFF" w:sz="0"/>
            </w:tcBorders>
            <w:shd w:fill="FFFFFF" w:val="clear"/>
            <w:tcMar>
              <w:top w:type="dxa" w:w="140"/>
              <w:left w:type="dxa" w:w="0"/>
              <w:bottom w:type="dxa" w:w="60"/>
              <w:right w:type="dxa" w:w="0"/>
            </w:tcMar>
          </w:tcPr>
          <w:p>
            <w:r>
              <w:rPr>
                <w:rFonts w:ascii="IBM Plex Mono" w:cs="IBM Plex Mono" w:eastAsia="IBM Plex Mono" w:hAnsi="IBM Plex Mono"/>
                <w:b/>
                <w:bCs/>
                <w:color w:val="1A6CF5"/>
                <w:sz w:val="17"/>
                <w:szCs w:val="17"/>
              </w:rPr>
              <w:t xml:space="preserve">Q  </w:t>
            </w:r>
            <w:r>
              <w:rPr>
                <w:rFonts w:ascii="IBM Plex Sans" w:cs="IBM Plex Sans" w:eastAsia="IBM Plex Sans" w:hAnsi="IBM Plex Sans"/>
                <w:b/>
                <w:bCs/>
                <w:color w:val="0D1B2A"/>
                <w:sz w:val="19"/>
                <w:szCs w:val="19"/>
              </w:rPr>
              <w:t xml:space="preserve">'Can our legal team handle this internally?'</w:t>
            </w:r>
          </w:p>
        </w:tc>
      </w:tr>
      <w:tr>
        <w:tc>
          <w:tcPr>
            <w:tcBorders>
              <w:top w:val="none" w:color="FFFFFF" w:sz="0"/>
              <w:left w:val="none" w:color="FFFFFF" w:sz="0"/>
              <w:bottom w:val="none" w:color="FFFFFF" w:sz="0"/>
              <w:right w:val="none" w:color="FFFFFF" w:sz="0"/>
            </w:tcBorders>
            <w:shd w:fill="F0F2F7" w:val="clear"/>
            <w:tcMar>
              <w:top w:type="dxa" w:w="120"/>
              <w:left w:type="dxa" w:w="200"/>
              <w:bottom w:type="dxa" w:w="140"/>
              <w:right w:type="dxa" w:w="200"/>
            </w:tcMar>
          </w:tcPr>
          <w:p>
            <w:r>
              <w:rPr>
                <w:rFonts w:ascii="IBM Plex Sans" w:cs="IBM Plex Sans" w:eastAsia="IBM Plex Sans" w:hAnsi="IBM Plex Sans"/>
                <w:color w:val="1C2333"/>
                <w:sz w:val="18"/>
                <w:szCs w:val="18"/>
              </w:rPr>
              <w:t xml:space="preserve">The External Member must be from outside the organisation by law. Even if your legal team is excellent, they are employees — they cannot serve as the External IC Member. Additionally, internal legal teams typically don't have the bandwidth to manage IC administration, training records, and annual filings consistently.</w:t>
            </w:r>
          </w:p>
        </w:tc>
      </w:tr>
    </w:tbl>
    <w:p>
      <w:pPr>
        <w:spacing w:before="16" w:after="16"/>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AE8" w:sz="1"/>
              <w:left w:val="none" w:color="FFFFFF" w:sz="0"/>
              <w:bottom w:val="none" w:color="FFFFFF" w:sz="0"/>
              <w:right w:val="none" w:color="FFFFFF" w:sz="0"/>
            </w:tcBorders>
            <w:shd w:fill="FFFFFF" w:val="clear"/>
            <w:tcMar>
              <w:top w:type="dxa" w:w="140"/>
              <w:left w:type="dxa" w:w="0"/>
              <w:bottom w:type="dxa" w:w="60"/>
              <w:right w:type="dxa" w:w="0"/>
            </w:tcMar>
          </w:tcPr>
          <w:p>
            <w:r>
              <w:rPr>
                <w:rFonts w:ascii="IBM Plex Mono" w:cs="IBM Plex Mono" w:eastAsia="IBM Plex Mono" w:hAnsi="IBM Plex Mono"/>
                <w:b/>
                <w:bCs/>
                <w:color w:val="1A6CF5"/>
                <w:sz w:val="17"/>
                <w:szCs w:val="17"/>
              </w:rPr>
              <w:t xml:space="preserve">Q  </w:t>
            </w:r>
            <w:r>
              <w:rPr>
                <w:rFonts w:ascii="IBM Plex Sans" w:cs="IBM Plex Sans" w:eastAsia="IBM Plex Sans" w:hAnsi="IBM Plex Sans"/>
                <w:b/>
                <w:bCs/>
                <w:color w:val="0D1B2A"/>
                <w:sz w:val="19"/>
                <w:szCs w:val="19"/>
              </w:rPr>
              <w:t xml:space="preserve">'Our employees are mostly men. Does PoSH still apply?'</w:t>
            </w:r>
          </w:p>
        </w:tc>
      </w:tr>
      <w:tr>
        <w:tc>
          <w:tcPr>
            <w:tcBorders>
              <w:top w:val="none" w:color="FFFFFF" w:sz="0"/>
              <w:left w:val="none" w:color="FFFFFF" w:sz="0"/>
              <w:bottom w:val="none" w:color="FFFFFF" w:sz="0"/>
              <w:right w:val="none" w:color="FFFFFF" w:sz="0"/>
            </w:tcBorders>
            <w:shd w:fill="F0F2F7" w:val="clear"/>
            <w:tcMar>
              <w:top w:type="dxa" w:w="120"/>
              <w:left w:type="dxa" w:w="200"/>
              <w:bottom w:type="dxa" w:w="140"/>
              <w:right w:type="dxa" w:w="200"/>
            </w:tcMar>
          </w:tcPr>
          <w:p>
            <w:r>
              <w:rPr>
                <w:rFonts w:ascii="IBM Plex Sans" w:cs="IBM Plex Sans" w:eastAsia="IBM Plex Sans" w:hAnsi="IBM Plex Sans"/>
                <w:color w:val="1C2333"/>
                <w:sz w:val="18"/>
                <w:szCs w:val="18"/>
              </w:rPr>
              <w:t xml:space="preserve">Yes. The Act protects any woman at the workplace — including clients, vendors, contractors, and visitors. Even if your current team is 95% male, a woman who visits your office for a meeting is covered under the Act. Your obligation does not diminish based on the gender composition of your workforce.</w:t>
            </w:r>
          </w:p>
        </w:tc>
      </w:tr>
    </w:tbl>
    <w:p>
      <w:pPr>
        <w:spacing w:before="16" w:after="16"/>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AE8" w:sz="1"/>
              <w:left w:val="none" w:color="FFFFFF" w:sz="0"/>
              <w:bottom w:val="none" w:color="FFFFFF" w:sz="0"/>
              <w:right w:val="none" w:color="FFFFFF" w:sz="0"/>
            </w:tcBorders>
            <w:shd w:fill="FFFFFF" w:val="clear"/>
            <w:tcMar>
              <w:top w:type="dxa" w:w="140"/>
              <w:left w:type="dxa" w:w="0"/>
              <w:bottom w:type="dxa" w:w="60"/>
              <w:right w:type="dxa" w:w="0"/>
            </w:tcMar>
          </w:tcPr>
          <w:p>
            <w:r>
              <w:rPr>
                <w:rFonts w:ascii="IBM Plex Mono" w:cs="IBM Plex Mono" w:eastAsia="IBM Plex Mono" w:hAnsi="IBM Plex Mono"/>
                <w:b/>
                <w:bCs/>
                <w:color w:val="1A6CF5"/>
                <w:sz w:val="17"/>
                <w:szCs w:val="17"/>
              </w:rPr>
              <w:t xml:space="preserve">Q  </w:t>
            </w:r>
            <w:r>
              <w:rPr>
                <w:rFonts w:ascii="IBM Plex Sans" w:cs="IBM Plex Sans" w:eastAsia="IBM Plex Sans" w:hAnsi="IBM Plex Sans"/>
                <w:b/>
                <w:bCs/>
                <w:color w:val="0D1B2A"/>
                <w:sz w:val="19"/>
                <w:szCs w:val="19"/>
              </w:rPr>
              <w:t xml:space="preserve">'₹1,500 a month seems like a lot for something that might never be needed.'</w:t>
            </w:r>
          </w:p>
        </w:tc>
      </w:tr>
      <w:tr>
        <w:tc>
          <w:tcPr>
            <w:tcBorders>
              <w:top w:val="none" w:color="FFFFFF" w:sz="0"/>
              <w:left w:val="none" w:color="FFFFFF" w:sz="0"/>
              <w:bottom w:val="none" w:color="FFFFFF" w:sz="0"/>
              <w:right w:val="none" w:color="FFFFFF" w:sz="0"/>
            </w:tcBorders>
            <w:shd w:fill="F0F2F7" w:val="clear"/>
            <w:tcMar>
              <w:top w:type="dxa" w:w="120"/>
              <w:left w:type="dxa" w:w="200"/>
              <w:bottom w:type="dxa" w:w="140"/>
              <w:right w:type="dxa" w:w="200"/>
            </w:tcMar>
          </w:tcPr>
          <w:p>
            <w:r>
              <w:rPr>
                <w:rFonts w:ascii="IBM Plex Sans" w:cs="IBM Plex Sans" w:eastAsia="IBM Plex Sans" w:hAnsi="IBM Plex Sans"/>
                <w:color w:val="1C2333"/>
                <w:sz w:val="18"/>
                <w:szCs w:val="18"/>
              </w:rPr>
              <w:t xml:space="preserve">Consider what the alternative costs: one lawyer's day rate for a Labour Court response is typically ₹15,000–₹50,000. A single inquiry handled incorrectly can result in a ₹50,000 fine, reputational exposure, and months of management distraction. The POSH360 subscription is insurance at a fraction of the risk.</w:t>
            </w:r>
          </w:p>
        </w:tc>
      </w:tr>
    </w:tbl>
    <w:p>
      <w:pPr>
        <w:spacing w:before="16" w:after="16"/>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DAE8" w:sz="1"/>
              <w:left w:val="none" w:color="FFFFFF" w:sz="0"/>
              <w:bottom w:val="none" w:color="FFFFFF" w:sz="0"/>
              <w:right w:val="none" w:color="FFFFFF" w:sz="0"/>
            </w:tcBorders>
            <w:shd w:fill="FFFFFF" w:val="clear"/>
            <w:tcMar>
              <w:top w:type="dxa" w:w="140"/>
              <w:left w:type="dxa" w:w="0"/>
              <w:bottom w:type="dxa" w:w="60"/>
              <w:right w:type="dxa" w:w="0"/>
            </w:tcMar>
          </w:tcPr>
          <w:p>
            <w:r>
              <w:rPr>
                <w:rFonts w:ascii="IBM Plex Mono" w:cs="IBM Plex Mono" w:eastAsia="IBM Plex Mono" w:hAnsi="IBM Plex Mono"/>
                <w:b/>
                <w:bCs/>
                <w:color w:val="1A6CF5"/>
                <w:sz w:val="17"/>
                <w:szCs w:val="17"/>
              </w:rPr>
              <w:t xml:space="preserve">Q  </w:t>
            </w:r>
            <w:r>
              <w:rPr>
                <w:rFonts w:ascii="IBM Plex Sans" w:cs="IBM Plex Sans" w:eastAsia="IBM Plex Sans" w:hAnsi="IBM Plex Sans"/>
                <w:b/>
                <w:bCs/>
                <w:color w:val="0D1B2A"/>
                <w:sz w:val="19"/>
                <w:szCs w:val="19"/>
              </w:rPr>
              <w:t xml:space="preserve">'We're a startup, we'll set this up when we grow a bit more.'</w:t>
            </w:r>
          </w:p>
        </w:tc>
      </w:tr>
      <w:tr>
        <w:tc>
          <w:tcPr>
            <w:tcBorders>
              <w:top w:val="none" w:color="FFFFFF" w:sz="0"/>
              <w:left w:val="none" w:color="FFFFFF" w:sz="0"/>
              <w:bottom w:val="none" w:color="FFFFFF" w:sz="0"/>
              <w:right w:val="none" w:color="FFFFFF" w:sz="0"/>
            </w:tcBorders>
            <w:shd w:fill="F0F2F7" w:val="clear"/>
            <w:tcMar>
              <w:top w:type="dxa" w:w="120"/>
              <w:left w:type="dxa" w:w="200"/>
              <w:bottom w:type="dxa" w:w="140"/>
              <w:right w:type="dxa" w:w="200"/>
            </w:tcMar>
          </w:tcPr>
          <w:p>
            <w:r>
              <w:rPr>
                <w:rFonts w:ascii="IBM Plex Sans" w:cs="IBM Plex Sans" w:eastAsia="IBM Plex Sans" w:hAnsi="IBM Plex Sans"/>
                <w:color w:val="1C2333"/>
                <w:sz w:val="18"/>
                <w:szCs w:val="18"/>
              </w:rPr>
              <w:t xml:space="preserve">The Act has applied since 2013 and is enforced now. 'We'll get to it' is not a legal defence. If a complaint arrives before you have an IC in place, the company — and potentially the founders personally — face liability. The right time to comply was the day you hit 10 employees. The second right time is today.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A6CF5" w:val="clear"/>
            <w:tcMar>
              <w:top w:type="dxa" w:w="0"/>
              <w:left w:type="dxa" w:w="0"/>
              <w:bottom w:type="dxa" w:w="0"/>
              <w:right w:type="dxa" w:w="0"/>
            </w:tcMar>
          </w:tcPr>
          <w:p>
            <w:r>
              <w:rPr>
                <w:rFonts w:ascii="IBM Plex Sans" w:cs="IBM Plex Sans" w:eastAsia="IBM Plex Sans" w:hAnsi="IBM Plex Sans"/>
                <w:color w:val="1C2333"/>
                <w:sz w:val="20"/>
                <w:szCs w:val="20"/>
              </w:rPr>
              <w:t xml:space="preserve"/>
            </w:r>
          </w:p>
        </w:tc>
        <w:tc>
          <w:tcPr>
            <w:tcBorders>
              <w:top w:val="none" w:color="FFFFFF" w:sz="0"/>
              <w:left w:val="none" w:color="FFFFFF" w:sz="0"/>
              <w:bottom w:val="none" w:color="FFFFFF" w:sz="0"/>
              <w:right w:val="none" w:color="FFFFFF" w:sz="0"/>
            </w:tcBorders>
            <w:shd w:fill="0D1B2A" w:val="clear"/>
            <w:tcMar>
              <w:top w:type="dxa" w:w="240"/>
              <w:left w:type="dxa" w:w="280"/>
              <w:bottom w:type="dxa" w:w="240"/>
              <w:right w:type="dxa" w:w="280"/>
            </w:tcMar>
          </w:tcPr>
          <w:p>
            <w:pPr>
              <w:spacing w:before="0" w:after="60"/>
            </w:pPr>
            <w:r>
              <w:rPr>
                <w:rFonts w:ascii="IBM Plex Mono" w:cs="IBM Plex Mono" w:eastAsia="IBM Plex Mono" w:hAnsi="IBM Plex Mono"/>
                <w:b/>
                <w:bCs/>
                <w:color w:val="1A6CF5"/>
                <w:sz w:val="18"/>
                <w:szCs w:val="18"/>
              </w:rPr>
              <w:t xml:space="preserve">07  </w:t>
            </w:r>
            <w:r>
              <w:rPr>
                <w:rFonts w:ascii="Playfair Display" w:cs="Playfair Display" w:eastAsia="Playfair Display" w:hAnsi="Playfair Display"/>
                <w:b/>
                <w:bCs/>
                <w:color w:val="FAFBFC"/>
                <w:sz w:val="32"/>
                <w:szCs w:val="32"/>
              </w:rPr>
              <w:t xml:space="preserve">Quick Reference Card</w:t>
            </w:r>
          </w:p>
          <w:p>
            <w:pPr>
              <w:spacing w:before="0" w:after="0"/>
            </w:pPr>
            <w:r>
              <w:rPr>
                <w:rFonts w:ascii="IBM Plex Sans" w:cs="IBM Plex Sans" w:eastAsia="IBM Plex Sans" w:hAnsi="IBM Plex Sans"/>
                <w:color w:val="8A9BBF"/>
                <w:sz w:val="17"/>
                <w:szCs w:val="17"/>
              </w:rPr>
              <w:t xml:space="preserve">The one page you hand your client at the end of the meeting</w:t>
            </w:r>
          </w:p>
        </w:tc>
      </w:tr>
    </w:tbl>
    <w:p>
      <w:pPr>
        <w:spacing w:before="60" w:after="6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none" w:color="FFFFFF" w:sz="0"/>
              <w:left w:val="none" w:color="FFFFFF" w:sz="0"/>
              <w:bottom w:val="none" w:color="FFFFFF" w:sz="0"/>
              <w:right w:val="none" w:color="FFFFFF" w:sz="0"/>
            </w:tcBorders>
            <w:shd w:fill="0D1B2A" w:val="clear"/>
            <w:tcMar>
              <w:top w:type="dxa" w:w="280"/>
              <w:left w:type="dxa" w:w="280"/>
              <w:bottom w:type="dxa" w:w="280"/>
              <w:right w:type="dxa" w:w="280"/>
            </w:tcMar>
          </w:tcPr>
          <w:p>
            <w:pPr>
              <w:spacing w:before="0" w:after="80"/>
            </w:pPr>
            <w:r>
              <w:rPr>
                <w:rFonts w:ascii="Playfair Display" w:cs="Playfair Display" w:eastAsia="Playfair Display" w:hAnsi="Playfair Display"/>
                <w:b/>
                <w:bCs/>
                <w:color w:val="FAFBFC"/>
                <w:sz w:val="26"/>
                <w:szCs w:val="26"/>
              </w:rPr>
              <w:t xml:space="preserve">One-Time Setup</w:t>
            </w:r>
          </w:p>
          <w:p>
            <w:pPr>
              <w:spacing w:before="0" w:after="40"/>
            </w:pPr>
            <w:r>
              <w:rPr>
                <w:rFonts w:ascii="IBM Plex Sans" w:cs="IBM Plex Sans" w:eastAsia="IBM Plex Sans" w:hAnsi="IBM Plex Sans"/>
                <w:color w:val="8A9BBF"/>
                <w:sz w:val="17"/>
                <w:szCs w:val="17"/>
              </w:rPr>
              <w:t xml:space="preserve">◈  Constitute IC with External Member</w:t>
            </w:r>
          </w:p>
          <w:p>
            <w:pPr>
              <w:spacing w:before="0" w:after="40"/>
            </w:pPr>
            <w:r>
              <w:rPr>
                <w:rFonts w:ascii="IBM Plex Sans" w:cs="IBM Plex Sans" w:eastAsia="IBM Plex Sans" w:hAnsi="IBM Plex Sans"/>
                <w:color w:val="8A9BBF"/>
                <w:sz w:val="17"/>
                <w:szCs w:val="17"/>
              </w:rPr>
              <w:t xml:space="preserve">◈  Draft and display PoSH policy</w:t>
            </w:r>
          </w:p>
          <w:p>
            <w:pPr>
              <w:spacing w:before="0" w:after="40"/>
            </w:pPr>
            <w:r>
              <w:rPr>
                <w:rFonts w:ascii="IBM Plex Sans" w:cs="IBM Plex Sans" w:eastAsia="IBM Plex Sans" w:hAnsi="IBM Plex Sans"/>
                <w:color w:val="8A9BBF"/>
                <w:sz w:val="17"/>
                <w:szCs w:val="17"/>
              </w:rPr>
              <w:t xml:space="preserve">◈  Issue formal IC appointment letters</w:t>
            </w:r>
          </w:p>
          <w:p>
            <w:r>
              <w:rPr>
                <w:rFonts w:ascii="IBM Plex Sans" w:cs="IBM Plex Sans" w:eastAsia="IBM Plex Sans" w:hAnsi="IBM Plex Sans"/>
                <w:color w:val="8A9BBF"/>
                <w:sz w:val="17"/>
                <w:szCs w:val="17"/>
              </w:rPr>
              <w:t xml:space="preserve">◈  Communicate policy to all employees</w:t>
            </w:r>
          </w:p>
        </w:tc>
        <w:tc>
          <w:tcPr>
            <w:tcBorders>
              <w:top w:val="none" w:color="FFFFFF" w:sz="0"/>
              <w:left w:val="none" w:color="FFFFFF" w:sz="0"/>
              <w:bottom w:val="none" w:color="FFFFFF" w:sz="0"/>
              <w:right w:val="none" w:color="FFFFFF" w:sz="0"/>
            </w:tcBorders>
            <w:shd w:fill="F0F2F7" w:val="clear"/>
            <w:tcMar>
              <w:top w:type="dxa" w:w="280"/>
              <w:left w:type="dxa" w:w="280"/>
              <w:bottom w:type="dxa" w:w="280"/>
              <w:right w:type="dxa" w:w="280"/>
            </w:tcMar>
          </w:tcPr>
          <w:p>
            <w:pPr>
              <w:spacing w:before="0" w:after="80"/>
            </w:pPr>
            <w:r>
              <w:rPr>
                <w:rFonts w:ascii="Playfair Display" w:cs="Playfair Display" w:eastAsia="Playfair Display" w:hAnsi="Playfair Display"/>
                <w:b/>
                <w:bCs/>
                <w:color w:val="0D1B2A"/>
                <w:sz w:val="26"/>
                <w:szCs w:val="26"/>
              </w:rPr>
              <w:t xml:space="preserve">Annual Obligations</w:t>
            </w:r>
          </w:p>
          <w:p>
            <w:pPr>
              <w:spacing w:before="0" w:after="40"/>
            </w:pPr>
            <w:r>
              <w:rPr>
                <w:rFonts w:ascii="IBM Plex Sans" w:cs="IBM Plex Sans" w:eastAsia="IBM Plex Sans" w:hAnsi="IBM Plex Sans"/>
                <w:color w:val="6B7A99"/>
                <w:sz w:val="17"/>
                <w:szCs w:val="17"/>
              </w:rPr>
              <w:t xml:space="preserve">◈  Employee awareness training</w:t>
            </w:r>
          </w:p>
          <w:p>
            <w:pPr>
              <w:spacing w:before="0" w:after="40"/>
            </w:pPr>
            <w:r>
              <w:rPr>
                <w:rFonts w:ascii="IBM Plex Sans" w:cs="IBM Plex Sans" w:eastAsia="IBM Plex Sans" w:hAnsi="IBM Plex Sans"/>
                <w:color w:val="6B7A99"/>
                <w:sz w:val="17"/>
                <w:szCs w:val="17"/>
              </w:rPr>
              <w:t xml:space="preserve">◈  IC member training</w:t>
            </w:r>
          </w:p>
          <w:p>
            <w:pPr>
              <w:spacing w:before="0" w:after="40"/>
            </w:pPr>
            <w:r>
              <w:rPr>
                <w:rFonts w:ascii="IBM Plex Sans" w:cs="IBM Plex Sans" w:eastAsia="IBM Plex Sans" w:hAnsi="IBM Plex Sans"/>
                <w:color w:val="6B7A99"/>
                <w:sz w:val="17"/>
                <w:szCs w:val="17"/>
              </w:rPr>
              <w:t xml:space="preserve">◈  Annual Report → District Officer (31 Jan)</w:t>
            </w:r>
          </w:p>
          <w:p>
            <w:r>
              <w:rPr>
                <w:rFonts w:ascii="IBM Plex Sans" w:cs="IBM Plex Sans" w:eastAsia="IBM Plex Sans" w:hAnsi="IBM Plex Sans"/>
                <w:color w:val="6B7A99"/>
                <w:sz w:val="17"/>
                <w:szCs w:val="17"/>
              </w:rPr>
              <w:t xml:space="preserve">◈  IC composition review &amp; renewal</w:t>
            </w:r>
          </w:p>
        </w:tc>
      </w:tr>
      <w:tr>
        <w:tc>
          <w:tcPr>
            <w:tcBorders>
              <w:top w:val="none" w:color="FFFFFF" w:sz="0"/>
              <w:left w:val="none" w:color="FFFFFF" w:sz="0"/>
              <w:bottom w:val="none" w:color="FFFFFF" w:sz="0"/>
              <w:right w:val="none" w:color="FFFFFF" w:sz="0"/>
            </w:tcBorders>
            <w:shd w:fill="F0F2F7" w:val="clear"/>
            <w:tcMar>
              <w:top w:type="dxa" w:w="280"/>
              <w:left w:type="dxa" w:w="280"/>
              <w:bottom w:type="dxa" w:w="280"/>
              <w:right w:type="dxa" w:w="280"/>
            </w:tcMar>
          </w:tcPr>
          <w:p>
            <w:pPr>
              <w:spacing w:before="0" w:after="80"/>
            </w:pPr>
            <w:r>
              <w:rPr>
                <w:rFonts w:ascii="Playfair Display" w:cs="Playfair Display" w:eastAsia="Playfair Display" w:hAnsi="Playfair Display"/>
                <w:b/>
                <w:bCs/>
                <w:color w:val="0D1B2A"/>
                <w:sz w:val="26"/>
                <w:szCs w:val="26"/>
              </w:rPr>
              <w:t xml:space="preserve">When a Complaint Arrives</w:t>
            </w:r>
          </w:p>
          <w:p>
            <w:pPr>
              <w:spacing w:before="0" w:after="40"/>
            </w:pPr>
            <w:r>
              <w:rPr>
                <w:rFonts w:ascii="IBM Plex Sans" w:cs="IBM Plex Sans" w:eastAsia="IBM Plex Sans" w:hAnsi="IBM Plex Sans"/>
                <w:color w:val="6B7A99"/>
                <w:sz w:val="17"/>
                <w:szCs w:val="17"/>
              </w:rPr>
              <w:t xml:space="preserve">◈  Complaint filed → 90-day inquiry window starts</w:t>
            </w:r>
          </w:p>
          <w:p>
            <w:pPr>
              <w:spacing w:before="0" w:after="40"/>
            </w:pPr>
            <w:r>
              <w:rPr>
                <w:rFonts w:ascii="IBM Plex Sans" w:cs="IBM Plex Sans" w:eastAsia="IBM Plex Sans" w:hAnsi="IBM Plex Sans"/>
                <w:color w:val="6B7A99"/>
                <w:sz w:val="17"/>
                <w:szCs w:val="17"/>
              </w:rPr>
              <w:t xml:space="preserve">◈  Optional conciliation (if both parties agree)</w:t>
            </w:r>
          </w:p>
          <w:p>
            <w:pPr>
              <w:spacing w:before="0" w:after="40"/>
            </w:pPr>
            <w:r>
              <w:rPr>
                <w:rFonts w:ascii="IBM Plex Sans" w:cs="IBM Plex Sans" w:eastAsia="IBM Plex Sans" w:hAnsi="IBM Plex Sans"/>
                <w:color w:val="6B7A99"/>
                <w:sz w:val="17"/>
                <w:szCs w:val="17"/>
              </w:rPr>
              <w:t xml:space="preserve">◈  IC may grant interim relief during inquiry</w:t>
            </w:r>
          </w:p>
          <w:p>
            <w:r>
              <w:rPr>
                <w:rFonts w:ascii="IBM Plex Sans" w:cs="IBM Plex Sans" w:eastAsia="IBM Plex Sans" w:hAnsi="IBM Plex Sans"/>
                <w:color w:val="6B7A99"/>
                <w:sz w:val="17"/>
                <w:szCs w:val="17"/>
              </w:rPr>
              <w:t xml:space="preserve">◈  IC submits report → employer acts within 60 days</w:t>
            </w:r>
          </w:p>
        </w:tc>
        <w:tc>
          <w:tcPr>
            <w:tcBorders>
              <w:top w:val="none" w:color="FFFFFF" w:sz="0"/>
              <w:left w:val="none" w:color="FFFFFF" w:sz="0"/>
              <w:bottom w:val="none" w:color="FFFFFF" w:sz="0"/>
              <w:right w:val="none" w:color="FFFFFF" w:sz="0"/>
            </w:tcBorders>
            <w:shd w:fill="0D1B2A" w:val="clear"/>
            <w:tcMar>
              <w:top w:type="dxa" w:w="280"/>
              <w:left w:type="dxa" w:w="280"/>
              <w:bottom w:type="dxa" w:w="280"/>
              <w:right w:type="dxa" w:w="280"/>
            </w:tcMar>
          </w:tcPr>
          <w:p>
            <w:pPr>
              <w:spacing w:before="0" w:after="80"/>
            </w:pPr>
            <w:r>
              <w:rPr>
                <w:rFonts w:ascii="Playfair Display" w:cs="Playfair Display" w:eastAsia="Playfair Display" w:hAnsi="Playfair Display"/>
                <w:b/>
                <w:bCs/>
                <w:color w:val="FAFBFC"/>
                <w:sz w:val="26"/>
                <w:szCs w:val="26"/>
              </w:rPr>
              <w:t xml:space="preserve">Key Numbers</w:t>
            </w:r>
          </w:p>
          <w:p>
            <w:pPr>
              <w:spacing w:before="0" w:after="40"/>
            </w:pPr>
            <w:r>
              <w:rPr>
                <w:rFonts w:ascii="IBM Plex Sans" w:cs="IBM Plex Sans" w:eastAsia="IBM Plex Sans" w:hAnsi="IBM Plex Sans"/>
                <w:color w:val="8A9BBF"/>
                <w:sz w:val="17"/>
                <w:szCs w:val="17"/>
              </w:rPr>
              <w:t xml:space="preserve">10+ employees  →  Act applies</w:t>
            </w:r>
          </w:p>
          <w:p>
            <w:pPr>
              <w:spacing w:before="0" w:after="40"/>
            </w:pPr>
            <w:r>
              <w:rPr>
                <w:rFonts w:ascii="IBM Plex Sans" w:cs="IBM Plex Sans" w:eastAsia="IBM Plex Sans" w:hAnsi="IBM Plex Sans"/>
                <w:color w:val="8A9BBF"/>
                <w:sz w:val="17"/>
                <w:szCs w:val="17"/>
              </w:rPr>
              <w:t xml:space="preserve">3 months  →  Filing window for complaints</w:t>
            </w:r>
          </w:p>
          <w:p>
            <w:pPr>
              <w:spacing w:before="0" w:after="40"/>
            </w:pPr>
            <w:r>
              <w:rPr>
                <w:rFonts w:ascii="IBM Plex Sans" w:cs="IBM Plex Sans" w:eastAsia="IBM Plex Sans" w:hAnsi="IBM Plex Sans"/>
                <w:color w:val="8A9BBF"/>
                <w:sz w:val="17"/>
                <w:szCs w:val="17"/>
              </w:rPr>
              <w:t xml:space="preserve">90 days  →  Inquiry must be completed</w:t>
            </w:r>
          </w:p>
          <w:p>
            <w:pPr>
              <w:spacing w:before="0" w:after="40"/>
            </w:pPr>
            <w:r>
              <w:rPr>
                <w:rFonts w:ascii="IBM Plex Sans" w:cs="IBM Plex Sans" w:eastAsia="IBM Plex Sans" w:hAnsi="IBM Plex Sans"/>
                <w:color w:val="8A9BBF"/>
                <w:sz w:val="17"/>
                <w:szCs w:val="17"/>
              </w:rPr>
              <w:t xml:space="preserve">60 days  →  Employer must act on IC report</w:t>
            </w:r>
          </w:p>
          <w:p>
            <w:pPr>
              <w:spacing w:before="0" w:after="40"/>
            </w:pPr>
            <w:r>
              <w:rPr>
                <w:rFonts w:ascii="IBM Plex Sans" w:cs="IBM Plex Sans" w:eastAsia="IBM Plex Sans" w:hAnsi="IBM Plex Sans"/>
                <w:color w:val="8A9BBF"/>
                <w:sz w:val="17"/>
                <w:szCs w:val="17"/>
              </w:rPr>
              <w:t xml:space="preserve">31 Jan  →  Annual Report deadline</w:t>
            </w:r>
          </w:p>
          <w:p>
            <w:r>
              <w:rPr>
                <w:rFonts w:ascii="IBM Plex Sans" w:cs="IBM Plex Sans" w:eastAsia="IBM Plex Sans" w:hAnsi="IBM Plex Sans"/>
                <w:b/>
                <w:bCs/>
                <w:color w:val="F5A623"/>
                <w:sz w:val="17"/>
                <w:szCs w:val="17"/>
              </w:rPr>
              <w:t xml:space="preserve">₹50,000  →  Maximum fine per violation</w:t>
            </w:r>
          </w:p>
        </w:tc>
      </w:tr>
    </w:tbl>
    <w:p>
      <w:pPr>
        <w:spacing w:before="60" w:after="60"/>
      </w:pPr>
      <w:r>
        <w:rPr>
          <w:rFonts w:ascii="IBM Plex Sans" w:cs="IBM Plex Sans" w:eastAsia="IBM Plex Sans" w:hAnsi="IBM Plex Sans"/>
          <w:color w:val="1C2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CF5" w:sz="12"/>
              <w:left w:val="none" w:color="FFFFFF" w:sz="0"/>
              <w:bottom w:val="none" w:color="FFFFFF" w:sz="0"/>
              <w:right w:val="none" w:color="FFFFFF" w:sz="0"/>
            </w:tcBorders>
            <w:shd w:fill="F0F2F7" w:val="clear"/>
            <w:tcMar>
              <w:top w:type="dxa" w:w="240"/>
              <w:left w:type="dxa" w:w="280"/>
              <w:bottom w:type="dxa" w:w="240"/>
              <w:right w:type="dxa" w:w="280"/>
            </w:tcMar>
          </w:tcPr>
          <w:p>
            <w:pPr>
              <w:spacing w:before="0" w:after="80"/>
            </w:pPr>
            <w:r>
              <w:rPr>
                <w:rFonts w:ascii="Playfair Display" w:cs="Playfair Display" w:eastAsia="Playfair Display" w:hAnsi="Playfair Display"/>
                <w:b/>
                <w:bCs/>
                <w:color w:val="0D1B2A"/>
                <w:sz w:val="28"/>
                <w:szCs w:val="28"/>
              </w:rPr>
              <w:t xml:space="preserve">How POSH360 Covers All of This</w:t>
            </w:r>
          </w:p>
          <w:p>
            <w:pPr>
              <w:spacing w:before="0" w:after="60"/>
            </w:pPr>
            <w:r>
              <w:rPr>
                <w:rFonts w:ascii="IBM Plex Sans" w:cs="IBM Plex Sans" w:eastAsia="IBM Plex Sans" w:hAnsi="IBM Plex Sans"/>
                <w:color w:val="1C2333"/>
                <w:sz w:val="18"/>
                <w:szCs w:val="18"/>
              </w:rPr>
              <w:t xml:space="preserve">POSH360 handles every obligation in this document on your behalf. We constitute your IC, source your External Member from our vetted panel, conduct and document your annual training, prepare and file your Annual Report, and manage any complaint that arrives — from intake through inquiry to employer action.</w:t>
            </w:r>
          </w:p>
          <w:p>
            <w:pPr>
              <w:spacing w:before="0" w:after="80"/>
            </w:pPr>
            <w:r>
              <w:rPr>
                <w:rFonts w:ascii="IBM Plex Sans" w:cs="IBM Plex Sans" w:eastAsia="IBM Plex Sans" w:hAnsi="IBM Plex Sans"/>
                <w:b/>
                <w:bCs/>
                <w:color w:val="0D1B2A"/>
                <w:sz w:val="19"/>
                <w:szCs w:val="19"/>
              </w:rPr>
              <w:t xml:space="preserve">You stay focused on your business. We carry the compliance.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tcPr>
                <w:p>
                  <w:r>
                    <w:rPr>
                      <w:rFonts w:ascii="IBM Plex Sans" w:cs="IBM Plex Sans" w:eastAsia="IBM Plex Sans" w:hAnsi="IBM Plex Sans"/>
                      <w:color w:val="8A9BBF"/>
                      <w:sz w:val="14"/>
                      <w:szCs w:val="14"/>
                    </w:rPr>
                    <w:t xml:space="preserve">Setup from</w:t>
                  </w:r>
                </w:p>
                <w:p>
                  <w:r>
                    <w:rPr>
                      <w:rFonts w:ascii="IBM Plex Mono" w:cs="IBM Plex Mono" w:eastAsia="IBM Plex Mono" w:hAnsi="IBM Plex Mono"/>
                      <w:b/>
                      <w:bCs/>
                      <w:color w:val="FAFBFC"/>
                      <w:sz w:val="24"/>
                      <w:szCs w:val="24"/>
                    </w:rPr>
                    <w:t xml:space="preserve">₹8,000</w:t>
                  </w:r>
                </w:p>
                <w:p>
                  <w:r>
                    <w:rPr>
                      <w:rFonts w:ascii="IBM Plex Sans" w:cs="IBM Plex Sans" w:eastAsia="IBM Plex Sans" w:hAnsi="IBM Plex Sans"/>
                      <w:color w:val="6B7A99"/>
                      <w:sz w:val="13"/>
                      <w:szCs w:val="13"/>
                    </w:rPr>
                    <w:t xml:space="preserve">one-time</w:t>
                  </w:r>
                </w:p>
              </w:tc>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tcPr>
                <w:p>
                  <w:r>
                    <w:rPr>
                      <w:rFonts w:ascii="IBM Plex Sans" w:cs="IBM Plex Sans" w:eastAsia="IBM Plex Sans" w:hAnsi="IBM Plex Sans"/>
                      <w:color w:val="8A9BBF"/>
                      <w:sz w:val="14"/>
                      <w:szCs w:val="14"/>
                    </w:rPr>
                    <w:t xml:space="preserve">Ongoing from</w:t>
                  </w:r>
                </w:p>
                <w:p>
                  <w:r>
                    <w:rPr>
                      <w:rFonts w:ascii="IBM Plex Mono" w:cs="IBM Plex Mono" w:eastAsia="IBM Plex Mono" w:hAnsi="IBM Plex Mono"/>
                      <w:b/>
                      <w:bCs/>
                      <w:color w:val="FAFBFC"/>
                      <w:sz w:val="24"/>
                      <w:szCs w:val="24"/>
                    </w:rPr>
                    <w:t xml:space="preserve">₹1,500</w:t>
                  </w:r>
                </w:p>
                <w:p>
                  <w:r>
                    <w:rPr>
                      <w:rFonts w:ascii="IBM Plex Sans" w:cs="IBM Plex Sans" w:eastAsia="IBM Plex Sans" w:hAnsi="IBM Plex Sans"/>
                      <w:color w:val="6B7A99"/>
                      <w:sz w:val="13"/>
                      <w:szCs w:val="13"/>
                    </w:rPr>
                    <w:t xml:space="preserve">per month</w:t>
                  </w:r>
                </w:p>
              </w:tc>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tcPr>
                <w:p>
                  <w:r>
                    <w:rPr>
                      <w:rFonts w:ascii="IBM Plex Sans" w:cs="IBM Plex Sans" w:eastAsia="IBM Plex Sans" w:hAnsi="IBM Plex Sans"/>
                      <w:color w:val="8A9BBF"/>
                      <w:sz w:val="14"/>
                      <w:szCs w:val="14"/>
                    </w:rPr>
                    <w:t xml:space="preserve">Operational in</w:t>
                  </w:r>
                </w:p>
                <w:p>
                  <w:r>
                    <w:rPr>
                      <w:rFonts w:ascii="IBM Plex Mono" w:cs="IBM Plex Mono" w:eastAsia="IBM Plex Mono" w:hAnsi="IBM Plex Mono"/>
                      <w:b/>
                      <w:bCs/>
                      <w:color w:val="FAFBFC"/>
                      <w:sz w:val="24"/>
                      <w:szCs w:val="24"/>
                    </w:rPr>
                    <w:t xml:space="preserve">2 weeks</w:t>
                  </w:r>
                </w:p>
                <w:p>
                  <w:r>
                    <w:rPr>
                      <w:rFonts w:ascii="IBM Plex Sans" w:cs="IBM Plex Sans" w:eastAsia="IBM Plex Sans" w:hAnsi="IBM Plex Sans"/>
                      <w:color w:val="6B7A99"/>
                      <w:sz w:val="13"/>
                      <w:szCs w:val="13"/>
                    </w:rPr>
                    <w:t xml:space="preserve">from onboarding</w:t>
                  </w:r>
                </w:p>
              </w:tc>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tcPr>
                <w:p>
                  <w:r>
                    <w:rPr>
                      <w:rFonts w:ascii="IBM Plex Sans" w:cs="IBM Plex Sans" w:eastAsia="IBM Plex Sans" w:hAnsi="IBM Plex Sans"/>
                      <w:color w:val="8A9BBF"/>
                      <w:sz w:val="14"/>
                      <w:szCs w:val="14"/>
                    </w:rPr>
                    <w:t xml:space="preserve">Annual Report</w:t>
                  </w:r>
                </w:p>
                <w:p>
                  <w:r>
                    <w:rPr>
                      <w:rFonts w:ascii="IBM Plex Mono" w:cs="IBM Plex Mono" w:eastAsia="IBM Plex Mono" w:hAnsi="IBM Plex Mono"/>
                      <w:b/>
                      <w:bCs/>
                      <w:color w:val="FAFBFC"/>
                      <w:sz w:val="24"/>
                      <w:szCs w:val="24"/>
                    </w:rPr>
                    <w:t xml:space="preserve">Handled</w:t>
                  </w:r>
                </w:p>
                <w:p>
                  <w:r>
                    <w:rPr>
                      <w:rFonts w:ascii="IBM Plex Sans" w:cs="IBM Plex Sans" w:eastAsia="IBM Plex Sans" w:hAnsi="IBM Plex Sans"/>
                      <w:color w:val="6B7A99"/>
                      <w:sz w:val="13"/>
                      <w:szCs w:val="13"/>
                    </w:rPr>
                    <w:t xml:space="preserve">by POSH360</w:t>
                  </w:r>
                </w:p>
              </w:tc>
            </w:tr>
          </w:tbl>
          <w:p/>
        </w:tc>
      </w:tr>
    </w:tbl>
    <w:p>
      <w:pPr>
        <w:spacing w:before="60" w:after="60"/>
      </w:pPr>
      <w:r>
        <w:rPr>
          <w:rFonts w:ascii="IBM Plex Sans" w:cs="IBM Plex Sans" w:eastAsia="IBM Plex Sans" w:hAnsi="IBM Plex Sans"/>
          <w:color w:val="1C2333"/>
          <w:sz w:val="20"/>
          <w:szCs w:val="20"/>
        </w:rPr>
        <w:t xml:space="preserve"/>
      </w:r>
    </w:p>
    <w:p>
      <w:pPr>
        <w:jc w:val="center"/>
      </w:pPr>
      <w:r>
        <w:rPr>
          <w:rFonts w:ascii="IBM Plex Sans" w:cs="IBM Plex Sans" w:eastAsia="IBM Plex Sans" w:hAnsi="IBM Plex Sans"/>
          <w:color w:val="6B7A99"/>
          <w:sz w:val="16"/>
          <w:szCs w:val="16"/>
        </w:rPr>
        <w:t xml:space="preserve">For questions about this document: </w:t>
      </w:r>
      <w:r>
        <w:rPr>
          <w:rFonts w:ascii="IBM Plex Sans" w:cs="IBM Plex Sans" w:eastAsia="IBM Plex Sans" w:hAnsi="IBM Plex Sans"/>
          <w:b/>
          <w:bCs/>
          <w:color w:val="1A6CF5"/>
          <w:sz w:val="16"/>
          <w:szCs w:val="16"/>
        </w:rPr>
        <w:t xml:space="preserve">hello@posh360.in</w:t>
      </w:r>
      <w:r>
        <w:rPr>
          <w:rFonts w:ascii="IBM Plex Sans" w:cs="IBM Plex Sans" w:eastAsia="IBM Plex Sans" w:hAnsi="IBM Plex Sans"/>
          <w:color w:val="6B7A99"/>
          <w:sz w:val="16"/>
          <w:szCs w:val="16"/>
        </w:rPr>
        <w:t xml:space="preserve">  ·  POSH360 Pvt Ltd, India  ·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AE8" w:sz="1"/>
      </w:pBdr>
    </w:pPr>
    <w:r>
      <w:rPr>
        <w:rFonts w:ascii="IBM Plex Sans" w:cs="IBM Plex Sans" w:eastAsia="IBM Plex Sans" w:hAnsi="IBM Plex Sans"/>
        <w:color w:val="1C2333"/>
        <w:sz w:val="20"/>
        <w:szCs w:val="20"/>
      </w:rPr>
      <w:t xml:space="preserve"/>
    </w:r>
  </w:p>
  <w:p>
    <w:pPr>
      <w:jc w:val="center"/>
    </w:pPr>
    <w:r>
      <w:rPr>
        <w:rFonts w:ascii="IBM Plex Sans" w:cs="IBM Plex Sans" w:eastAsia="IBM Plex Sans" w:hAnsi="IBM Plex Sans"/>
        <w:color w:val="8A9BBF"/>
        <w:sz w:val="15"/>
        <w:szCs w:val="15"/>
      </w:rPr>
      <w:t xml:space="preserve">POSH360  ·  The Complete Guide to PoSH Compliance in India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layfair Display" w:cs="Playfair Display" w:eastAsia="Playfair Display" w:hAnsi="Playfair Display"/>
              <w:b/>
              <w:bCs/>
              <w:color w:val="0D1B2A"/>
              <w:sz w:val="22"/>
              <w:szCs w:val="22"/>
            </w:rPr>
            <w:t xml:space="preserve">POSH</w:t>
          </w:r>
          <w:r>
            <w:rPr>
              <w:rFonts w:ascii="IBM Plex Sans" w:cs="IBM Plex Sans" w:eastAsia="IBM Plex Sans" w:hAnsi="IBM Plex Sans"/>
              <w:b/>
              <w:bCs/>
              <w:color w:val="1A6CF5"/>
              <w:sz w:val="22"/>
              <w:szCs w:val="22"/>
            </w:rPr>
            <w:t xml:space="preserve">360</w:t>
          </w:r>
          <w:r>
            <w:rPr>
              <w:rFonts w:ascii="IBM Plex Sans" w:cs="IBM Plex Sans" w:eastAsia="IBM Plex Sans" w:hAnsi="IBM Plex Sans"/>
              <w:color w:val="8A9BBF"/>
              <w:sz w:val="18"/>
              <w:szCs w:val="18"/>
            </w:rPr>
            <w:t xml:space="preserve">  ·  Sales Reference Guide</w:t>
          </w:r>
        </w:p>
      </w:tc>
      <w:tc>
        <w:tcPr>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IBM Plex Sans" w:cs="IBM Plex Sans" w:eastAsia="IBM Plex Sans" w:hAnsi="IBM Plex Sans"/>
              <w:color w:val="8A9BBF"/>
              <w:sz w:val="16"/>
              <w:szCs w:val="16"/>
            </w:rPr>
            <w:t xml:space="preserve">For Internal Use Only  ·  Confidential</w:t>
          </w:r>
        </w:p>
      </w:tc>
    </w:tr>
  </w:tbl>
  <w:p>
    <w:pPr>
      <w:pBdr>
        <w:bottom w:val="single" w:color="1A6CF5" w:sz="4"/>
      </w:pBdr>
      <w:spacing w:before="60" w:after="0"/>
    </w:pPr>
    <w:r>
      <w:rPr>
        <w:rFonts w:ascii="IBM Plex Sans" w:cs="IBM Plex Sans" w:eastAsia="IBM Plex Sans" w:hAnsi="IBM Plex Sans"/>
        <w:color w:val="1C23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2026-03-27T03:12:05.630Z</dcterms:created>
  <dcterms:modified xsi:type="dcterms:W3CDTF">2026-03-27T03:12:05.631Z</dcterms:modified>
</cp:coreProperties>
</file>

<file path=docProps/custom.xml><?xml version="1.0" encoding="utf-8"?>
<Properties xmlns="http://schemas.openxmlformats.org/officeDocument/2006/custom-properties" xmlns:vt="http://schemas.openxmlformats.org/officeDocument/2006/docPropsVTypes"/>
</file>