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6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ТРАОРЕ</w:t>
      </w:r>
      <w:r>
        <w:t xml:space="preserve"> </w:t>
      </w:r>
      <w:r>
        <w:t xml:space="preserve">АНРИ</w:t>
      </w:r>
      <w:r>
        <w:t xml:space="preserve"> </w:t>
      </w:r>
      <w:r>
        <w:t xml:space="preserve">НОЭЛЬ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CaptionedFigure"/>
      </w:pPr>
      <w:r>
        <w:drawing>
          <wp:inline>
            <wp:extent cx="4158113" cy="3811604"/>
            <wp:effectExtent b="0" l="0" r="0" t="0"/>
            <wp:docPr descr="Программа в файле lab6-1.asm" title="" id="22" name="Picture"/>
            <a:graphic>
              <a:graphicData uri="http://schemas.openxmlformats.org/drawingml/2006/picture">
                <pic:pic>
                  <pic:nvPicPr>
                    <pic:cNvPr descr="image/0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lab6-1.asm</w:t>
      </w:r>
    </w:p>
    <w:p>
      <w:pPr>
        <w:pStyle w:val="BodyText"/>
      </w:pPr>
      <w:r>
        <w:t xml:space="preserve">В данной программе (рис. 1) мы записываем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в регистр eax (mov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), а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в регистр ebx (mov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Затем мы добавляем значение регистра ebx к значению в регистре eax (add eax, ebx, результат сложения записывается в регистр eax).</w:t>
      </w:r>
      <w:r>
        <w:t xml:space="preserve"> </w:t>
      </w:r>
      <w:r>
        <w:t xml:space="preserve">После этого мы выводим результат.</w:t>
      </w:r>
      <w:r>
        <w:t xml:space="preserve"> </w:t>
      </w:r>
      <w:r>
        <w:t xml:space="preserve">Однако, для использования функции sprintLF, необходимо, чтобы в регистре eax был записан адрес, поэтому мы используем дополнительную переменную.</w:t>
      </w:r>
      <w:r>
        <w:t xml:space="preserve"> </w:t>
      </w:r>
      <w:r>
        <w:t xml:space="preserve">Мы записываем значение регистра eax в переменную buf1 (mov [buf1], eax),</w:t>
      </w:r>
      <w:r>
        <w:t xml:space="preserve"> </w:t>
      </w:r>
      <w:r>
        <w:t xml:space="preserve">а затем записываем адрес переменной buf1 в регистр eax (mov eax, buf1) и вызываем функцию sprintLF.</w:t>
      </w:r>
    </w:p>
    <w:p>
      <w:pPr>
        <w:pStyle w:val="CaptionedFigure"/>
      </w:pPr>
      <w:r>
        <w:drawing>
          <wp:inline>
            <wp:extent cx="5334000" cy="912073"/>
            <wp:effectExtent b="0" l="0" r="0" t="0"/>
            <wp:docPr descr="Запуск программы lab6-1.asm" title="" id="25" name="Picture"/>
            <a:graphic>
              <a:graphicData uri="http://schemas.openxmlformats.org/drawingml/2006/picture">
                <pic:pic>
                  <pic:nvPicPr>
                    <pic:cNvPr descr="image/0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2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случае, когда мы ожидаем увидеть число 10 при выводе значения регистра eax, фактическим результатом будет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  <w:r>
        <w:t xml:space="preserve"> </w:t>
      </w:r>
      <w:r>
        <w:t xml:space="preserve">Это происходит из-за того, что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равен 00110100 (или 52 в десятичном представлении).</w:t>
      </w:r>
      <w:r>
        <w:t xml:space="preserve"> </w:t>
      </w:r>
      <w:r>
        <w:t xml:space="preserve">Когда мы выполняем команду add eax, ebx, результатом будет сумма кодов - 01101010 (или 106 в десятичном представлении),</w:t>
      </w:r>
      <w:r>
        <w:t xml:space="preserve"> </w:t>
      </w:r>
      <w:r>
        <w:t xml:space="preserve">который соответствует символу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(рис. 2)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 (рис. 3)</w:t>
      </w:r>
    </w:p>
    <w:p>
      <w:pPr>
        <w:pStyle w:val="CaptionedFigure"/>
      </w:pPr>
      <w:r>
        <w:drawing>
          <wp:inline>
            <wp:extent cx="3994484" cy="3599848"/>
            <wp:effectExtent b="0" l="0" r="0" t="0"/>
            <wp:docPr descr="Программа в файле lab6-1.asm" title="" id="28" name="Picture"/>
            <a:graphic>
              <a:graphicData uri="http://schemas.openxmlformats.org/drawingml/2006/picture">
                <pic:pic>
                  <pic:nvPicPr>
                    <pic:cNvPr descr="image/0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3599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lab6-1.asm</w:t>
      </w:r>
    </w:p>
    <w:p>
      <w:pPr>
        <w:pStyle w:val="CaptionedFigure"/>
      </w:pPr>
      <w:r>
        <w:drawing>
          <wp:inline>
            <wp:extent cx="5334000" cy="1097698"/>
            <wp:effectExtent b="0" l="0" r="0" t="0"/>
            <wp:docPr descr="Запуск программы lab6-1.asm" title="" id="31" name="Picture"/>
            <a:graphic>
              <a:graphicData uri="http://schemas.openxmlformats.org/drawingml/2006/picture">
                <pic:pic>
                  <pic:nvPicPr>
                    <pic:cNvPr descr="image/0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7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Как и в предыдущем случае, при выполнении программы мы не получим число 10.</w:t>
      </w:r>
      <w:r>
        <w:t xml:space="preserve"> </w:t>
      </w:r>
      <w:r>
        <w:t xml:space="preserve">Вместо этого выводится символ с кодом 10, который представляет собой символ конца строки</w:t>
      </w:r>
      <w:r>
        <w:t xml:space="preserve"> </w:t>
      </w:r>
      <w:r>
        <w:t xml:space="preserve">(возврат каретки). (рис. 4)</w:t>
      </w:r>
      <w:r>
        <w:t xml:space="preserve"> </w:t>
      </w:r>
      <w:r>
        <w:t xml:space="preserve">Этот символ не отображается в консоли, но он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 (рис. 5)</w:t>
      </w:r>
    </w:p>
    <w:p>
      <w:pPr>
        <w:pStyle w:val="CaptionedFigure"/>
      </w:pPr>
      <w:r>
        <w:drawing>
          <wp:inline>
            <wp:extent cx="3696101" cy="3128210"/>
            <wp:effectExtent b="0" l="0" r="0" t="0"/>
            <wp:docPr descr="Программа в файле lab6-2.asm" title="" id="34" name="Picture"/>
            <a:graphic>
              <a:graphicData uri="http://schemas.openxmlformats.org/drawingml/2006/picture">
                <pic:pic>
                  <pic:nvPicPr>
                    <pic:cNvPr descr="image/0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128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lab6-2.asm</w:t>
      </w:r>
    </w:p>
    <w:p>
      <w:pPr>
        <w:pStyle w:val="CaptionedFigure"/>
      </w:pPr>
      <w:r>
        <w:drawing>
          <wp:inline>
            <wp:extent cx="5334000" cy="795996"/>
            <wp:effectExtent b="0" l="0" r="0" t="0"/>
            <wp:docPr descr="Запуск программы lab6-2.asm" title="" id="37" name="Picture"/>
            <a:graphic>
              <a:graphicData uri="http://schemas.openxmlformats.org/drawingml/2006/picture">
                <pic:pic>
                  <pic:nvPicPr>
                    <pic:cNvPr descr="image/0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5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выполнения программы мы получим число 106. (рис. 6)</w:t>
      </w:r>
      <w:r>
        <w:t xml:space="preserve"> </w:t>
      </w:r>
      <w:r>
        <w:t xml:space="preserve">В данном случае, как и в первом случае,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 в отличие от предыдущей программы,</w:t>
      </w:r>
      <w:r>
        <w:t xml:space="preserve"> </w:t>
      </w:r>
      <w:r>
        <w:t xml:space="preserve">функция iprintLF позволяет вывести число, 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числа.(рис. 7)</w:t>
      </w:r>
    </w:p>
    <w:p>
      <w:pPr>
        <w:pStyle w:val="CaptionedFigure"/>
      </w:pPr>
      <w:r>
        <w:drawing>
          <wp:inline>
            <wp:extent cx="4013734" cy="2752825"/>
            <wp:effectExtent b="0" l="0" r="0" t="0"/>
            <wp:docPr descr="Программа в файле lab6-2.asm" title="" id="40" name="Picture"/>
            <a:graphic>
              <a:graphicData uri="http://schemas.openxmlformats.org/drawingml/2006/picture">
                <pic:pic>
                  <pic:nvPicPr>
                    <pic:cNvPr descr="image/0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275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10.(рис. 8)</w:t>
      </w:r>
    </w:p>
    <w:p>
      <w:pPr>
        <w:pStyle w:val="CaptionedFigure"/>
      </w:pPr>
      <w:r>
        <w:drawing>
          <wp:inline>
            <wp:extent cx="5334000" cy="942258"/>
            <wp:effectExtent b="0" l="0" r="0" t="0"/>
            <wp:docPr descr="Запуск программы lab6-2.asm" title="" id="43" name="Picture"/>
            <a:graphic>
              <a:graphicData uri="http://schemas.openxmlformats.org/drawingml/2006/picture">
                <pic:pic>
                  <pic:nvPicPr>
                    <pic:cNvPr descr="image/0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2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строки.(рис. 9)</w:t>
      </w:r>
    </w:p>
    <w:p>
      <w:pPr>
        <w:pStyle w:val="CaptionedFigure"/>
      </w:pPr>
      <w:r>
        <w:drawing>
          <wp:inline>
            <wp:extent cx="5334000" cy="910486"/>
            <wp:effectExtent b="0" l="0" r="0" t="0"/>
            <wp:docPr descr="Запуск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1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0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lab6-2.asm</w:t>
      </w:r>
    </w:p>
    <w:p>
      <w:pPr>
        <w:pStyle w:val="BodyTex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 (рис. 10) (рис. 11)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r>
        <w:drawing>
          <wp:inline>
            <wp:extent cx="4369869" cy="6246795"/>
            <wp:effectExtent b="0" l="0" r="0" t="0"/>
            <wp:docPr descr="Программа в файле lab6-3.asm" title="" id="49" name="Picture"/>
            <a:graphic>
              <a:graphicData uri="http://schemas.openxmlformats.org/drawingml/2006/picture">
                <pic:pic>
                  <pic:nvPicPr>
                    <pic:cNvPr descr="image/1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69" cy="6246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в файле lab6-3.asm</w:t>
      </w:r>
    </w:p>
    <w:p>
      <w:pPr>
        <w:pStyle w:val="CaptionedFigure"/>
      </w:pPr>
      <w:r>
        <w:drawing>
          <wp:inline>
            <wp:extent cx="5334000" cy="1010227"/>
            <wp:effectExtent b="0" l="0" r="0" t="0"/>
            <wp:docPr descr="Запуск программы lab6-3.asm" title="" id="52" name="Picture"/>
            <a:graphic>
              <a:graphicData uri="http://schemas.openxmlformats.org/drawingml/2006/picture">
                <pic:pic>
                  <pic:nvPicPr>
                    <pic:cNvPr descr="image/1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0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 (рис. 12) (рис. 13)</w:t>
      </w:r>
    </w:p>
    <w:p>
      <w:pPr>
        <w:pStyle w:val="CaptionedFigure"/>
      </w:pPr>
      <w:r>
        <w:drawing>
          <wp:inline>
            <wp:extent cx="5334000" cy="1010227"/>
            <wp:effectExtent b="0" l="0" r="0" t="0"/>
            <wp:docPr descr="Программа в файле lab6-3.asm" title="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0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в файле lab6-3.asm</w:t>
      </w:r>
    </w:p>
    <w:p>
      <w:pPr>
        <w:pStyle w:val="CaptionedFigure"/>
      </w:pPr>
      <w:r>
        <w:drawing>
          <wp:inline>
            <wp:extent cx="4244741" cy="6102416"/>
            <wp:effectExtent b="0" l="0" r="0" t="0"/>
            <wp:docPr descr="Запуск программы lab6-3.asm" title="" id="57" name="Picture"/>
            <a:graphic>
              <a:graphicData uri="http://schemas.openxmlformats.org/drawingml/2006/picture">
                <pic:pic>
                  <pic:nvPicPr>
                    <pic:cNvPr descr="image/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6102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lab6-3.asm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 (рис. 14) (рис. 15)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p>
      <w:pPr>
        <w:pStyle w:val="CaptionedFigure"/>
      </w:pPr>
      <w:r>
        <w:drawing>
          <wp:inline>
            <wp:extent cx="4552749" cy="6112042"/>
            <wp:effectExtent b="0" l="0" r="0" t="0"/>
            <wp:docPr descr="Программа в файле variant.asm" title="" id="60" name="Picture"/>
            <a:graphic>
              <a:graphicData uri="http://schemas.openxmlformats.org/drawingml/2006/picture">
                <pic:pic>
                  <pic:nvPicPr>
                    <pic:cNvPr descr="image/15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6112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в файле variant.asm</w:t>
      </w:r>
    </w:p>
    <w:p>
      <w:pPr>
        <w:pStyle w:val="CaptionedFigure"/>
      </w:pPr>
      <w:r>
        <w:drawing>
          <wp:inline>
            <wp:extent cx="5334000" cy="1050757"/>
            <wp:effectExtent b="0" l="0" r="0" t="0"/>
            <wp:docPr descr="Запуск программы variant.asm" title="" id="63" name="Picture"/>
            <a:graphic>
              <a:graphicData uri="http://schemas.openxmlformats.org/drawingml/2006/picture">
                <pic:pic>
                  <pic:nvPicPr>
                    <pic:cNvPr descr="image/16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variant.asm</w:t>
      </w:r>
    </w:p>
    <w:bookmarkStart w:id="65" w:name="Xbf744f7a796c2fc68f8d3630971ea5c9f8ca374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Ответы на вопросы по программе variant.asm</w:t>
      </w:r>
    </w:p>
    <w:p>
      <w:pPr>
        <w:pStyle w:val="Compact"/>
        <w:numPr>
          <w:ilvl w:val="0"/>
          <w:numId w:val="1001"/>
        </w:numPr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 rem</w:t>
      </w:r>
      <w:r>
        <w:t xml:space="preserve">”</w:t>
      </w:r>
      <w:r>
        <w:t xml:space="preserve"> </w:t>
      </w:r>
      <w:r>
        <w:t xml:space="preserve">перекладывает в регистр значение переменной с фразой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вызывает подпрограмму вывода строки</w:t>
      </w:r>
    </w:p>
    <w:p>
      <w:pPr>
        <w:pStyle w:val="Compact"/>
        <w:numPr>
          <w:ilvl w:val="0"/>
          <w:numId w:val="1002"/>
        </w:numPr>
      </w:pPr>
      <w:r>
        <w:t xml:space="preserve">Для чего используются следующие инструкции?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nasm</w:t>
      </w:r>
      <w:r>
        <w:t xml:space="preserve">”</w:t>
      </w:r>
      <w:r>
        <w:t xml:space="preserve"> </w:t>
      </w:r>
      <w:r>
        <w:t xml:space="preserve">используется для компиляции кода на языке ассемблера NASM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ecx, x</w:t>
      </w:r>
      <w:r>
        <w:t xml:space="preserve">”</w:t>
      </w:r>
      <w:r>
        <w:t xml:space="preserve"> </w:t>
      </w:r>
      <w:r>
        <w:t xml:space="preserve">используется для перемещения значения переменной x в регистр ecx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edx, 80</w:t>
      </w:r>
      <w:r>
        <w:t xml:space="preserve">”</w:t>
      </w:r>
      <w:r>
        <w:t xml:space="preserve"> </w:t>
      </w:r>
      <w:r>
        <w:t xml:space="preserve">используется для перемещения значения 80 в регистр edx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sread</w:t>
      </w:r>
      <w:r>
        <w:t xml:space="preserve">”</w:t>
      </w:r>
      <w:r>
        <w:t xml:space="preserve"> </w:t>
      </w:r>
      <w:r>
        <w:t xml:space="preserve">вызывает подпрограмму для считывания значения студенческого билета из консоли</w:t>
      </w:r>
    </w:p>
    <w:p>
      <w:pPr>
        <w:pStyle w:val="Compact"/>
        <w:numPr>
          <w:ilvl w:val="0"/>
          <w:numId w:val="1003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</w:t>
      </w:r>
    </w:p>
    <w:p>
      <w:pPr>
        <w:pStyle w:val="Compact"/>
        <w:numPr>
          <w:ilvl w:val="0"/>
          <w:numId w:val="1004"/>
        </w:numPr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xor edx, edx</w:t>
      </w:r>
      <w:r>
        <w:t xml:space="preserve">”</w:t>
      </w:r>
      <w:r>
        <w:t xml:space="preserve"> </w:t>
      </w:r>
      <w:r>
        <w:t xml:space="preserve">обнуляет регистр edx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ebx, 20</w:t>
      </w:r>
      <w:r>
        <w:t xml:space="preserve">”</w:t>
      </w:r>
      <w:r>
        <w:t xml:space="preserve"> </w:t>
      </w:r>
      <w:r>
        <w:t xml:space="preserve">записывает значение 20 в регистр ebx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номера студенческого билета на 20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регистра edx на 1</w:t>
      </w:r>
    </w:p>
    <w:p>
      <w:pPr>
        <w:pStyle w:val="Compact"/>
        <w:numPr>
          <w:ilvl w:val="0"/>
          <w:numId w:val="1005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</w:t>
      </w:r>
    </w:p>
    <w:p>
      <w:pPr>
        <w:pStyle w:val="Compact"/>
        <w:numPr>
          <w:ilvl w:val="0"/>
          <w:numId w:val="1006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1, в соответствии с формулой вычисления варианта</w:t>
      </w:r>
    </w:p>
    <w:p>
      <w:pPr>
        <w:pStyle w:val="Compact"/>
        <w:numPr>
          <w:ilvl w:val="0"/>
          <w:numId w:val="1007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 edx</w:t>
      </w:r>
      <w:r>
        <w:t xml:space="preserve">”</w:t>
      </w:r>
      <w:r>
        <w:t xml:space="preserve"> </w:t>
      </w:r>
      <w:r>
        <w:t xml:space="preserve">перекладывает результат вычислений в регистр eax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подпрограмму для вывода значения на экран</w:t>
      </w:r>
    </w:p>
    <w:bookmarkEnd w:id="65"/>
    <w:bookmarkStart w:id="72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Получили вариант 19 -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/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  <m:r>
            <m:rPr>
              <m:sty m:val="p"/>
            </m:rPr>
            <m:t>*</m:t>
          </m:r>
          <m:r>
            <m:t>7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9</m:t>
          </m:r>
        </m:oMath>
      </m:oMathPara>
    </w:p>
    <w:p>
      <w:pPr>
        <w:pStyle w:val="FirstParagraph"/>
      </w:pPr>
      <w:r>
        <w:t xml:space="preserve">(рис. 16) (рис. 17)</w:t>
      </w:r>
    </w:p>
    <w:p>
      <w:pPr>
        <w:pStyle w:val="CaptionedFigure"/>
      </w:pPr>
      <w:r>
        <w:drawing>
          <wp:inline>
            <wp:extent cx="4398745" cy="5438273"/>
            <wp:effectExtent b="0" l="0" r="0" t="0"/>
            <wp:docPr descr="Программа в файле task.asm" title="" id="67" name="Picture"/>
            <a:graphic>
              <a:graphicData uri="http://schemas.openxmlformats.org/drawingml/2006/picture">
                <pic:pic>
                  <pic:nvPicPr>
                    <pic:cNvPr descr="image/17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543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Программа в файле task.asm</w:t>
      </w:r>
    </w:p>
    <w:p>
      <w:pPr>
        <w:pStyle w:val="CaptionedFigure"/>
      </w:pPr>
      <w:r>
        <w:drawing>
          <wp:inline>
            <wp:extent cx="5334000" cy="1770062"/>
            <wp:effectExtent b="0" l="0" r="0" t="0"/>
            <wp:docPr descr="Запуск программы task.asm" title="" id="70" name="Picture"/>
            <a:graphic>
              <a:graphicData uri="http://schemas.openxmlformats.org/drawingml/2006/picture">
                <pic:pic>
                  <pic:nvPicPr>
                    <pic:cNvPr descr="image/18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программы task.asm</w:t>
      </w:r>
    </w:p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ТРАОРЕ АНРИ НОЭЛЬ</dc:creator>
  <dc:language>ru-RU</dc:language>
  <cp:keywords/>
  <dcterms:created xsi:type="dcterms:W3CDTF">2024-12-14T10:15:19Z</dcterms:created>
  <dcterms:modified xsi:type="dcterms:W3CDTF">2024-12-14T10:15:19Z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