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Трапезникова</w:t>
      </w:r>
      <w:r>
        <w:t xml:space="preserve"> </w:t>
      </w:r>
      <w:r>
        <w:t xml:space="preserve">А.А.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графики на одном полотне, отразив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Шапиро-Уилка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Y.ORTorg.2012</w:t>
      </w:r>
      <w:r>
        <w:t xml:space="preserve"> </w:t>
      </w:r>
      <w:r>
        <w:t xml:space="preserve">– оборот розничной торговли на душу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KMPred.2012</w:t>
      </w:r>
      <w:r>
        <w:t xml:space="preserve"> </w:t>
      </w:r>
      <w:r>
        <w:t xml:space="preserve">– число малых предприятий на 10000 человек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Pers.comp.2012</w:t>
      </w:r>
      <w:r>
        <w:t xml:space="preserve"> </w:t>
      </w:r>
      <w:r>
        <w:t xml:space="preserve">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i/>
        </w:rPr>
        <w:t xml:space="preserve">RKBS.2011</w:t>
      </w:r>
      <w:r>
        <w:t xml:space="preserve"> </w:t>
      </w:r>
      <w:r>
        <w:t xml:space="preserve">– расходы консолидированных бюджетов субъектов Российской Федерации: всего.</w:t>
      </w:r>
      <w:r>
        <w:br/>
      </w:r>
    </w:p>
    <w:p>
      <w:pPr>
        <w:numPr>
          <w:numId w:val="1002"/>
          <w:ilvl w:val="0"/>
        </w:numPr>
      </w:pPr>
      <w:r>
        <w:rPr>
          <w:i/>
        </w:rPr>
        <w:t xml:space="preserve">RDDN.2012</w:t>
      </w:r>
      <w:r>
        <w:t xml:space="preserve"> </w:t>
      </w:r>
      <w:r>
        <w:t xml:space="preserve">– реальные денежные доходы населения.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Файл с данными содержит 92 строк и 8 столбцов.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Pers.comp.2012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RDDN.2012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125039.9</w:t>
            </w:r>
          </w:p>
        </w:tc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40.8</w:t>
            </w:r>
          </w:p>
        </w:tc>
        <w:tc>
          <w:p>
            <w:pPr>
              <w:pStyle w:val="Compact"/>
              <w:jc w:val="right"/>
            </w:pPr>
            <w:r>
              <w:t xml:space="preserve">92480.5</w:t>
            </w:r>
          </w:p>
        </w:tc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38604.3</w:t>
            </w:r>
          </w:p>
        </w:tc>
        <w:tc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160879.5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174.0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теоретической нормальной плотностью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Трапезникова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Pers.comp.2012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6" w:name="Xfbba6329e032dacfa14957eca7443fce5d2020e"/>
      <w:r>
        <w:t xml:space="preserve">Тест Шапиро-Уилка на нормальность распределения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0.9153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0.8588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Pers.comp.2012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0.8337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RDDN.2012</w:t>
            </w:r>
          </w:p>
        </w:tc>
        <w:tc>
          <w:p>
            <w:pPr>
              <w:pStyle w:val="Compact"/>
              <w:jc w:val="right"/>
            </w:pPr>
            <w:r>
              <w:t xml:space="preserve">0.4715</w:t>
            </w:r>
          </w:p>
        </w:tc>
        <w:tc>
          <w:p>
            <w:pPr>
              <w:pStyle w:val="Compact"/>
              <w:jc w:val="right"/>
            </w:pPr>
            <w:r>
              <w:t xml:space="preserve">0.9854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RDDN.2012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27" w:name="графики-разброса"/>
      <w:r>
        <w:t xml:space="preserve">Графики разброса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Трапезникова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Y.ORTorg.2012</w:t>
      </w:r>
      <w:r>
        <w:t xml:space="preserve"> </w:t>
      </w:r>
      <w:r>
        <w:t xml:space="preserve">и остальными показателями. Вероятно, что связь отсутствует со следующими показателями:</w:t>
      </w:r>
      <w:r>
        <w:t xml:space="preserve"> </w:t>
      </w:r>
      <w:r>
        <w:rPr>
          <w:i/>
        </w:rPr>
        <w:t xml:space="preserve">KMPred.2012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Pers.comp.2012</w:t>
      </w:r>
      <w:r>
        <w:t xml:space="preserve">. С</w:t>
      </w:r>
      <w:r>
        <w:t xml:space="preserve"> </w:t>
      </w:r>
      <w:r>
        <w:rPr>
          <w:i/>
        </w:rPr>
        <w:t xml:space="preserve">RKBS.2011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RDDN.2012</w:t>
      </w:r>
      <w:r>
        <w:t xml:space="preserve"> </w:t>
      </w:r>
      <w:r>
        <w:t xml:space="preserve">возможны слабые положительные линейные связи.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29" w:name="корреляционная-матрица"/>
      <w:r>
        <w:t xml:space="preserve">Корреляционная матрица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Трапезникова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Y.ORTorg.2012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KMPred.2012</w:t>
      </w:r>
      <w:r>
        <w:t xml:space="preserve">,</w:t>
      </w:r>
      <w:r>
        <w:t xml:space="preserve"> </w:t>
      </w:r>
      <w:r>
        <w:rPr>
          <w:i/>
        </w:rPr>
        <w:t xml:space="preserve">Pers.comp.2012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RKBS.2011</w:t>
      </w:r>
      <w:r>
        <w:t xml:space="preserve">. Между этими показателями присутствует значимая связь, кроме как у</w:t>
      </w:r>
      <w:r>
        <w:t xml:space="preserve"> </w:t>
      </w:r>
      <w:r>
        <w:rPr>
          <w:i/>
        </w:rPr>
        <w:t xml:space="preserve">RKBS.201</w:t>
      </w:r>
      <w:r>
        <w:t xml:space="preserve">1 и</w:t>
      </w:r>
      <w:r>
        <w:t xml:space="preserve"> </w:t>
      </w:r>
      <w:r>
        <w:rPr>
          <w:i/>
        </w:rPr>
        <w:t xml:space="preserve">KMPred.2012</w:t>
      </w:r>
      <w:r>
        <w:t xml:space="preserve">. У</w:t>
      </w:r>
      <w:r>
        <w:t xml:space="preserve"> </w:t>
      </w:r>
      <w:r>
        <w:rPr>
          <w:i/>
        </w:rPr>
        <w:t xml:space="preserve">RDDN.2012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Pers.comp.2012</w:t>
      </w:r>
      <w:r>
        <w:t xml:space="preserve"> </w:t>
      </w:r>
      <w:r>
        <w:t xml:space="preserve">обнаружена отрицательная связь.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раздел-ii."/>
      <w:r>
        <w:t xml:space="preserve">Раздел II.</w:t>
      </w:r>
      <w:bookmarkEnd w:id="31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2" w:name="X563f73b0255f7c466c64da1a0434f78d827b940"/>
      <w:r>
        <w:t xml:space="preserve">Описательная статистика логарифмированных данных: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Pers.comp.2012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RDDN.2012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11.689</w:t>
            </w:r>
          </w:p>
        </w:tc>
        <w:tc>
          <w:p>
            <w:pPr>
              <w:pStyle w:val="Compact"/>
              <w:jc w:val="right"/>
            </w:pPr>
            <w:r>
              <w:t xml:space="preserve">4.725</w:t>
            </w:r>
          </w:p>
        </w:tc>
        <w:tc>
          <w:p>
            <w:pPr>
              <w:pStyle w:val="Compact"/>
              <w:jc w:val="right"/>
            </w:pPr>
            <w:r>
              <w:t xml:space="preserve">3.698</w:t>
            </w:r>
          </w:p>
        </w:tc>
        <w:tc>
          <w:p>
            <w:pPr>
              <w:pStyle w:val="Compact"/>
              <w:jc w:val="right"/>
            </w:pPr>
            <w:r>
              <w:t xml:space="preserve">10.965</w:t>
            </w:r>
          </w:p>
        </w:tc>
        <w:tc>
          <w:p>
            <w:pPr>
              <w:pStyle w:val="Compact"/>
              <w:jc w:val="right"/>
            </w:pPr>
            <w:r>
              <w:t xml:space="preserve">4.673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9.545</w:t>
            </w:r>
          </w:p>
        </w:tc>
        <w:tc>
          <w:p>
            <w:pPr>
              <w:pStyle w:val="Compact"/>
              <w:jc w:val="right"/>
            </w:pPr>
            <w:r>
              <w:t xml:space="preserve">3.732</w:t>
            </w:r>
          </w:p>
        </w:tc>
        <w:tc>
          <w:p>
            <w:pPr>
              <w:pStyle w:val="Compact"/>
              <w:jc w:val="right"/>
            </w:pPr>
            <w:r>
              <w:t xml:space="preserve">7.980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10%.</w:t>
      </w:r>
    </w:p>
    <w:p>
      <w:pPr>
        <w:pStyle w:val="Heading2"/>
      </w:pPr>
      <w:bookmarkStart w:id="33" w:name="анализ-распределения-данных-1"/>
      <w:r>
        <w:t xml:space="preserve">Анализ распределения данных</w:t>
      </w:r>
      <w:bookmarkEnd w:id="33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Трапезникова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показателей</w:t>
      </w:r>
      <w:r>
        <w:t xml:space="preserve"> </w:t>
      </w:r>
      <w:r>
        <w:rPr>
          <w:i/>
        </w:rPr>
        <w:t xml:space="preserve">Pers.comp.2012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RKBS.2011</w:t>
      </w:r>
      <w:r>
        <w:t xml:space="preserve"> </w:t>
      </w:r>
      <w:r>
        <w:t xml:space="preserve">ассиметричны по сравнению с нормальным законом.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35" w:name="Xc83cd776037ad3f33efb40a74ebc56739cbd1a1"/>
      <w:r>
        <w:t xml:space="preserve">Тест Шапиро-Уилка на нормальность распределения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0.9282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0.9282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Pers.comp.2012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0.9105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RKBS.2011</w:t>
            </w:r>
          </w:p>
        </w:tc>
        <w:tc>
          <w:p>
            <w:pPr>
              <w:pStyle w:val="Compact"/>
              <w:jc w:val="right"/>
            </w:pPr>
            <w:r>
              <w:t xml:space="preserve">0.1560</w:t>
            </w:r>
          </w:p>
        </w:tc>
        <w:tc>
          <w:p>
            <w:pPr>
              <w:pStyle w:val="Compact"/>
              <w:jc w:val="right"/>
            </w:pPr>
            <w:r>
              <w:t xml:space="preserve">0.9776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RDDN.2012</w:t>
            </w:r>
          </w:p>
        </w:tc>
        <w:tc>
          <w:p>
            <w:pPr>
              <w:pStyle w:val="Compact"/>
              <w:jc w:val="right"/>
            </w:pPr>
            <w:r>
              <w:t xml:space="preserve">0.4957</w:t>
            </w:r>
          </w:p>
        </w:tc>
        <w:tc>
          <w:p>
            <w:pPr>
              <w:pStyle w:val="Compact"/>
              <w:jc w:val="right"/>
            </w:pPr>
            <w:r>
              <w:t xml:space="preserve">0.9858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RDDN.2012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6" w:name="графики-разброса-1"/>
      <w:r>
        <w:t xml:space="preserve">Графики разброса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Трапезникова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Y.ORTorg.2012</w:t>
      </w:r>
      <w:r>
        <w:t xml:space="preserve"> </w:t>
      </w:r>
      <w:r>
        <w:t xml:space="preserve">и остальными показателями. Можно предположить, что со всеми показателями существует слабая положительная связь. Либо нелинейная.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38" w:name="корреляционная-матрица-1"/>
      <w:r>
        <w:t xml:space="preserve">Корреляционная матрица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Трапезникова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KMPred.2012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RKBS.2011</w:t>
      </w:r>
      <w:r>
        <w:t xml:space="preserve">, и при этом она стала сильнее.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Трапезникова А.А.</dc:creator>
  <cp:keywords/>
  <dcterms:created xsi:type="dcterms:W3CDTF">2020-11-13T17:03:24Z</dcterms:created>
  <dcterms:modified xsi:type="dcterms:W3CDTF">2020-11-13T17:03:24Z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