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1"/>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Experience in running, organizing, and serving on multiple peer review panels, including those under a dual anonymous peer review process.</w:t>
      </w:r>
    </w:p>
    <w:p>
      <w:pPr>
        <w:numPr>
          <w:ilvl w:val="0"/>
          <w:numId w:val="1001"/>
        </w:numPr>
        <w:pStyle w:val="Compact"/>
      </w:pPr>
      <w:r>
        <w:t xml:space="preserve">Actively worked to bring NASA data, technologies, and capacity into North American wildlife management and conservation, in a community whose organizations often lack the resources necessary to achieve conservation targets.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software programs, and over numerous government white papers and reports.</w:t>
      </w:r>
    </w:p>
    <w:p>
      <w:pPr>
        <w:numPr>
          <w:ilvl w:val="0"/>
          <w:numId w:val="1001"/>
        </w:numPr>
        <w:pStyle w:val="Compact"/>
      </w:pPr>
      <w:r>
        <w:t xml:space="preserve">Over a decade of experience in integrating and managing concurrent research projects with an emphasis on Earth science, especially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helping developing multi-million dollar competitive funding solicitations for science and applications projects focused on use of NASA Earth observations.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1"/>
      </w:pPr>
      <w:r>
        <w:t xml:space="preserve">Education</w:t>
      </w:r>
    </w:p>
    <w:p>
      <w:pPr>
        <w:pStyle w:val="FirstParagraph"/>
      </w:pPr>
      <w:r>
        <w:rPr>
          <w:bCs/>
          <w:b/>
        </w:rPr>
        <w:t xml:space="preserve">Ph.D. | Natural Resource Sciences</w:t>
      </w:r>
      <w:r>
        <w:br/>
      </w:r>
      <w:r>
        <w:rPr>
          <w:iCs/>
          <w:i/>
        </w:rPr>
        <w:t xml:space="preserve">University of Nebraska-Lincoln</w:t>
      </w:r>
      <w:r>
        <w:t xml:space="preserve">, Lincoln, Nebraska | 2019</w:t>
      </w:r>
      <w:r>
        <w:br/>
      </w:r>
      <w:r>
        <w:t xml:space="preserve">15 credit hours of physical life sciences coursework, 52 credit hours of research</w:t>
      </w:r>
      <w:r>
        <w:br/>
      </w:r>
      <w:r>
        <w:rPr>
          <w:bCs/>
          <w:b/>
        </w:rPr>
        <w:t xml:space="preserve">M.S. | Wildlife Ecology &amp; Conservation</w:t>
      </w:r>
      <w:r>
        <w:br/>
      </w:r>
      <w:r>
        <w:rPr>
          <w:iCs/>
          <w:i/>
        </w:rPr>
        <w:t xml:space="preserve">University of Florida</w:t>
      </w:r>
      <w:r>
        <w:t xml:space="preserve">, Gainesville, Florida | 2015</w:t>
      </w:r>
      <w:r>
        <w:br/>
      </w:r>
      <w:r>
        <w:t xml:space="preserve">30 credit hours of life sciences coursework, 20 credit hours of research</w:t>
      </w:r>
      <w:r>
        <w:br/>
      </w:r>
      <w:r>
        <w:rPr>
          <w:bCs/>
          <w:b/>
        </w:rPr>
        <w:t xml:space="preserve">B.S. | Wildlife Ecology &amp; Conservation</w:t>
      </w:r>
      <w:r>
        <w:br/>
      </w:r>
      <w:r>
        <w:rPr>
          <w:iCs/>
          <w:i/>
        </w:rPr>
        <w:t xml:space="preserve">University of Florida</w:t>
      </w:r>
      <w:r>
        <w:t xml:space="preserve">, Gainesville, Florida | 2013</w:t>
      </w:r>
      <w:r>
        <w:br/>
      </w:r>
      <w:r>
        <w:t xml:space="preserve">74 credit hours of life sciences coursework, 5 credit hours of research</w:t>
      </w:r>
      <w:r>
        <w:br/>
      </w:r>
      <w:r>
        <w:rPr>
          <w:bCs/>
          <w:b/>
        </w:rPr>
        <w:t xml:space="preserve">A.A. | General Studies</w:t>
      </w:r>
      <w:r>
        <w:br/>
      </w:r>
      <w:r>
        <w:rPr>
          <w:iCs/>
          <w:i/>
        </w:rPr>
        <w:t xml:space="preserve">Valencia Community College</w:t>
      </w:r>
      <w:r>
        <w:t xml:space="preserve">, Orlando, Florida | 2010</w:t>
      </w:r>
      <w:r>
        <w:br/>
      </w:r>
      <w:r>
        <w:t xml:space="preserve">42 credit hours of life sciences coursework</w:t>
      </w:r>
    </w:p>
    <w:bookmarkEnd w:id="21"/>
    <w:bookmarkStart w:id="22" w:name="professional-experience"/>
    <w:p>
      <w:pPr>
        <w:pStyle w:val="Heading1"/>
      </w:pPr>
      <w:r>
        <w:t xml:space="preserve">Professional Experience</w:t>
      </w:r>
    </w:p>
    <w:p>
      <w:pPr>
        <w:pStyle w:val="FirstParagraph"/>
      </w:pPr>
      <w:r>
        <w:rPr>
          <w:bCs/>
          <w:b/>
        </w:rPr>
        <w:t xml:space="preserve">National Aeronautics and Space Administration (NASA) Headquarters</w:t>
      </w:r>
      <w:r>
        <w:t xml:space="preserve">, Washington, D.C., U.S.</w:t>
      </w:r>
      <w:r>
        <w:br/>
      </w:r>
      <w:r>
        <w:rPr>
          <w:iCs/>
          <w:i/>
        </w:rPr>
        <w:t xml:space="preserve">Program Coordinator, Ecological Conservation Applications Area</w:t>
      </w:r>
      <w:r>
        <w:t xml:space="preserve"> </w:t>
      </w:r>
      <w:r>
        <w:t xml:space="preserve">| August 2022 - Present</w:t>
      </w:r>
      <w:r>
        <w:br/>
      </w:r>
      <w:r>
        <w:t xml:space="preserve">40 hours per week, GS-12-2 equivalent</w:t>
      </w:r>
    </w:p>
    <w:p>
      <w:pPr>
        <w:numPr>
          <w:ilvl w:val="0"/>
          <w:numId w:val="1002"/>
        </w:numPr>
        <w:pStyle w:val="Compact"/>
      </w:pPr>
      <w:r>
        <w:t xml:space="preserve">Help develop new funding programs and solicitations, run peer review panels, evaluate funding proposals, and serve as a subject matter expert in the natural sciences to help guide NASA investments in Earth science and applications projects.  </w:t>
      </w:r>
    </w:p>
    <w:p>
      <w:pPr>
        <w:numPr>
          <w:ilvl w:val="0"/>
          <w:numId w:val="1002"/>
        </w:numPr>
        <w:pStyle w:val="Compact"/>
      </w:pPr>
      <w:r>
        <w:t xml:space="preserve">One of only two AAAS Science &amp; Technology Policy fellows (of 300+ awardees) to be selected to support NASA headquarters programs. </w:t>
      </w:r>
    </w:p>
    <w:p>
      <w:pPr>
        <w:numPr>
          <w:ilvl w:val="0"/>
          <w:numId w:val="1002"/>
        </w:numPr>
        <w:pStyle w:val="Compact"/>
      </w:pPr>
      <w:r>
        <w:t xml:space="preserve">Lead development of a 2-year strategic plan for the Earth Science Division’s Ecological Conservation program. </w:t>
      </w:r>
    </w:p>
    <w:p>
      <w:pPr>
        <w:numPr>
          <w:ilvl w:val="0"/>
          <w:numId w:val="1002"/>
        </w:numPr>
        <w:pStyle w:val="Compact"/>
      </w:pPr>
      <w:r>
        <w:t xml:space="preserve">Represent NASA on several executive-level initiatives including but not limited to the National Nature Assessment federal steering committee, Natural Socioeconomic Accounting Presidential Working Group, National Invasive Species Council, National Civil Earth Observations Plan writing team to ensure NASA’s interests, data, and expertise are best leveraged. </w:t>
      </w:r>
    </w:p>
    <w:p>
      <w:pPr>
        <w:numPr>
          <w:ilvl w:val="0"/>
          <w:numId w:val="1002"/>
        </w:numPr>
        <w:pStyle w:val="Compact"/>
      </w:pPr>
      <w:r>
        <w:t xml:space="preserve">Enable the U.S. Forest Service to effectively leverage NASA assets by serving as Co-chair of the NASA-USFS Partnership, Applied Earth Observations Innovation Partnership. </w:t>
      </w:r>
    </w:p>
    <w:p>
      <w:pPr>
        <w:numPr>
          <w:ilvl w:val="0"/>
          <w:numId w:val="1002"/>
        </w:numPr>
        <w:pStyle w:val="Compact"/>
      </w:pPr>
      <w:r>
        <w:t xml:space="preserve">Establish and manage interagency relationships with U.S. federal, state, and non-governmental conservation organizations. These efforts have already resulted in a two-fold increase in number of submitted proposals to select NASA programs and have resulted in direct investments in the sector. </w:t>
      </w:r>
    </w:p>
    <w:p>
      <w:pPr>
        <w:numPr>
          <w:ilvl w:val="0"/>
          <w:numId w:val="1002"/>
        </w:numPr>
        <w:pStyle w:val="Compact"/>
      </w:pPr>
      <w:r>
        <w:t xml:space="preserve">Develop and implement an annual outreach strategy for engaging with and synthesizing the needs of federal, state, tribal, and non-governmental end user organizations. Tactics deployed for achieving strategy include conference exhibits, sponsored events, targeted oral presentations to conservation coalitions, and developing effective communications materials. </w:t>
      </w:r>
    </w:p>
    <w:p>
      <w:pPr>
        <w:numPr>
          <w:ilvl w:val="0"/>
          <w:numId w:val="1002"/>
        </w:numPr>
        <w:pStyle w:val="Compact"/>
      </w:pPr>
      <w:r>
        <w:t xml:space="preserve">Serve on several international science and technology working groups to enable applications of NASA science and data for natural resource management and planning. </w:t>
      </w:r>
    </w:p>
    <w:p>
      <w:pPr>
        <w:numPr>
          <w:ilvl w:val="0"/>
          <w:numId w:val="1002"/>
        </w:numPr>
        <w:pStyle w:val="Compact"/>
      </w:pPr>
      <w:r>
        <w:t xml:space="preserve">Supervise and mentor undergraduate and high school students from traditionally underrepresented backgrounds to conduct projects resulting in actionable intelligence for program strategy development, evaluation, and private sector engagement. </w:t>
      </w:r>
    </w:p>
    <w:p>
      <w:pPr>
        <w:numPr>
          <w:ilvl w:val="0"/>
          <w:numId w:val="1002"/>
        </w:numPr>
        <w:pStyle w:val="Compact"/>
      </w:pPr>
      <w:r>
        <w:t xml:space="preserve">Serve as technical expert for ecology and conservation issues on data calls from executive agencies such as the White House Office of Science and Technology Policy (OSTP), Office of Management and Budget (OMB), and Office of Personnel and Management (OPM).  </w:t>
      </w:r>
    </w:p>
    <w:p>
      <w:pPr>
        <w:numPr>
          <w:ilvl w:val="0"/>
          <w:numId w:val="1002"/>
        </w:numPr>
        <w:pStyle w:val="Compact"/>
      </w:pPr>
      <w:r>
        <w:t xml:space="preserve">Improve cross-organizational communications and collaborations with NASA Earth Science Data Systems and the Office of the Chief Science Data Officer, including co-sponsorship of events, writing internal guidance for NASA Open Science Data Policy (SPD-41a), and developing solicitation language to ensure policy compliance. </w:t>
      </w:r>
    </w:p>
    <w:p>
      <w:pPr>
        <w:numPr>
          <w:ilvl w:val="0"/>
          <w:numId w:val="1002"/>
        </w:numPr>
        <w:pStyle w:val="Compact"/>
      </w:pPr>
      <w:r>
        <w:t xml:space="preserve">As a first-time applicant, was awarded the prestigious AAAS Science &amp; Technology Policy Fellowship and one of only two (of approximately 275) invited to support NASA Headquarters programs.  </w:t>
      </w:r>
    </w:p>
    <w:p>
      <w:pPr>
        <w:numPr>
          <w:ilvl w:val="0"/>
          <w:numId w:val="1002"/>
        </w:numPr>
        <w:pStyle w:val="Compact"/>
      </w:pPr>
      <w:r>
        <w:t xml:space="preserve">Judiciously convey important messaging in public panels, presentations, and video conferencing platforms. Develop and deliver oral presentations to a variety of audiences ranging from scientists to federal administrators.  </w:t>
      </w:r>
    </w:p>
    <w:p>
      <w:pPr>
        <w:numPr>
          <w:ilvl w:val="0"/>
          <w:numId w:val="1002"/>
        </w:numPr>
        <w:pStyle w:val="Compact"/>
      </w:pPr>
      <w:r>
        <w:t xml:space="preserve">Develop and organize in-person and online conferences, workshops, symposia, and special events for audiences of up to 600 people.  </w:t>
      </w:r>
    </w:p>
    <w:p>
      <w:pPr>
        <w:pStyle w:val="FirstParagraph"/>
      </w:pPr>
      <w:r>
        <w:rPr>
          <w:bCs/>
          <w:b/>
        </w:rPr>
        <w:t xml:space="preserve">U.S. Geological Survey (USGS), Biogeographic Sciences Branch</w:t>
      </w:r>
      <w:r>
        <w:t xml:space="preserve">, Denver, CO </w:t>
      </w:r>
      <w:r>
        <w:t xml:space="preserve"> </w:t>
      </w:r>
      <w:r>
        <w:rPr>
          <w:iCs/>
          <w:i/>
        </w:rPr>
        <w:t xml:space="preserve">Research Ecologist</w:t>
      </w:r>
      <w:r>
        <w:t xml:space="preserve"> </w:t>
      </w:r>
      <w:r>
        <w:t xml:space="preserve">| August 2019 - August 2022  </w:t>
      </w:r>
      <w:r>
        <w:t xml:space="preserve"> </w:t>
      </w:r>
      <w:r>
        <w:t xml:space="preserve">40 hours per week, GS-12-5 equivalent, 2 cash awards for performance for both annual reviews conducted  </w:t>
      </w:r>
    </w:p>
    <w:p>
      <w:pPr>
        <w:numPr>
          <w:ilvl w:val="0"/>
          <w:numId w:val="1003"/>
        </w:numPr>
        <w:pStyle w:val="Compact"/>
      </w:pPr>
      <w:r>
        <w:t xml:space="preserve">Received cash awards for exceptional performance on all annual reviews. </w:t>
      </w:r>
    </w:p>
    <w:p>
      <w:pPr>
        <w:numPr>
          <w:ilvl w:val="0"/>
          <w:numId w:val="1003"/>
        </w:numPr>
        <w:pStyle w:val="Compact"/>
      </w:pPr>
      <w:r>
        <w:t xml:space="preserve">Key player in establishing and facilitating cross-cutting relationships to broaden and enable partner use of agency Earth Science assets, including remotely sensed biogeographic data products, high performance computing resources, and technical expertise. </w:t>
      </w:r>
    </w:p>
    <w:p>
      <w:pPr>
        <w:numPr>
          <w:ilvl w:val="0"/>
          <w:numId w:val="1003"/>
        </w:numPr>
        <w:pStyle w:val="Compact"/>
      </w:pPr>
      <w:r>
        <w:t xml:space="preserve">Published 3 peer-reviewed papers in top Earth Science journals, including 1 influential article outlining key priorities for synthesis in environmental research. </w:t>
      </w:r>
    </w:p>
    <w:p>
      <w:pPr>
        <w:numPr>
          <w:ilvl w:val="0"/>
          <w:numId w:val="1003"/>
        </w:numPr>
        <w:pStyle w:val="Compact"/>
      </w:pPr>
      <w:r>
        <w:t xml:space="preserve">Designed, developed, and published well-known, open-source software to enable applications of an important USGS data asset to natural resource management and wildlife conservation activities.  </w:t>
      </w:r>
    </w:p>
    <w:p>
      <w:pPr>
        <w:numPr>
          <w:ilvl w:val="0"/>
          <w:numId w:val="1003"/>
        </w:numPr>
        <w:pStyle w:val="Compact"/>
      </w:pPr>
      <w:r>
        <w:t xml:space="preserve">Participated in several diversity initiatives focused on diversifying the scientific professional and academic communities including the Disabled in STEM, Skype a Scientist, and Letters to a Prescientist programs. </w:t>
      </w:r>
    </w:p>
    <w:p>
      <w:pPr>
        <w:numPr>
          <w:ilvl w:val="0"/>
          <w:numId w:val="1003"/>
        </w:numPr>
        <w:pStyle w:val="Compact"/>
      </w:pPr>
      <w:r>
        <w:t xml:space="preserve">Mentored and supervised undergraduate and graduate students and young professional to achieve project tasks while setting and attaining their own professional development goals. </w:t>
      </w:r>
    </w:p>
    <w:p>
      <w:pPr>
        <w:pStyle w:val="FirstParagraph"/>
      </w:pPr>
      <w:r>
        <w:rPr>
          <w:bCs/>
          <w:b/>
        </w:rPr>
        <w:t xml:space="preserve">University of Nebraska-Lincoln (UNL)</w:t>
      </w:r>
      <w:r>
        <w:t xml:space="preserve">, Lincoln, Nebraska, U.S.  </w:t>
      </w:r>
      <w:r>
        <w:t xml:space="preserve"> </w:t>
      </w:r>
      <w:r>
        <w:rPr>
          <w:iCs/>
          <w:i/>
        </w:rPr>
        <w:t xml:space="preserve">Graduate Research Assistant</w:t>
      </w:r>
      <w:r>
        <w:t xml:space="preserve"> </w:t>
      </w:r>
      <w:r>
        <w:t xml:space="preserve">| August 2015 - July 2019 </w:t>
      </w:r>
      <w:r>
        <w:t xml:space="preserve"> </w:t>
      </w:r>
      <w:r>
        <w:t xml:space="preserve">40 hours per week, GS-7-1 equivalent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  </w:t>
      </w:r>
    </w:p>
    <w:p>
      <w:pPr>
        <w:numPr>
          <w:ilvl w:val="0"/>
          <w:numId w:val="1004"/>
        </w:numPr>
        <w:pStyle w:val="Compact"/>
      </w:pPr>
      <w:r>
        <w:t xml:space="preserve">Developed the University’s first local chapter of the Association for Women in Science, resulting in an investment by Office of the President of UNL as an institutional member. This initiative provided free AWIS membership for all undergraduate students at UNL and led to multiple professional development workshops for advancing equity and inclusion of women in science. </w:t>
      </w:r>
      <w:r>
        <w:br/>
      </w:r>
    </w:p>
    <w:p>
      <w:pPr>
        <w:numPr>
          <w:ilvl w:val="0"/>
          <w:numId w:val="1004"/>
        </w:numPr>
        <w:pStyle w:val="Compact"/>
      </w:pPr>
      <w:r>
        <w:t xml:space="preserve">Managed multiple research projects with international and domestic collaborators from 4 countries, including projects to support on-the-ground decision making by end users at two Department of Defense (DoD) military installations (Fort Riley and Eglin Air Force Base). </w:t>
      </w:r>
      <w:r>
        <w:br/>
      </w:r>
    </w:p>
    <w:p>
      <w:pPr>
        <w:numPr>
          <w:ilvl w:val="0"/>
          <w:numId w:val="1004"/>
        </w:numPr>
        <w:pStyle w:val="Compact"/>
      </w:pPr>
      <w:r>
        <w:t xml:space="preserve">Served as a mentor to several graduate and high school students while helping them set their own professional and personal development goals. </w:t>
      </w:r>
    </w:p>
    <w:p>
      <w:pPr>
        <w:pStyle w:val="FirstParagraph"/>
      </w:pPr>
      <w:r>
        <w:rPr>
          <w:bCs/>
          <w:b/>
        </w:rPr>
        <w:t xml:space="preserve">International Institute for Applied Systems Analysis (IIASA)</w:t>
      </w:r>
      <w:r>
        <w:t xml:space="preserve">, Laxenburg, Austria  </w:t>
      </w:r>
      <w:r>
        <w:t xml:space="preserve"> </w:t>
      </w:r>
      <w:r>
        <w:rPr>
          <w:iCs/>
          <w:i/>
        </w:rPr>
        <w:t xml:space="preserve">Visiting Researcher</w:t>
      </w:r>
      <w:r>
        <w:t xml:space="preserve"> </w:t>
      </w:r>
      <w:r>
        <w:t xml:space="preserve">| April 2018 - August 2018  </w:t>
      </w:r>
      <w:r>
        <w:t xml:space="preserve"> </w:t>
      </w:r>
      <w:r>
        <w:t xml:space="preserve">40 hours per week, GS-7-1 equivalent  </w:t>
      </w:r>
    </w:p>
    <w:p>
      <w:pPr>
        <w:numPr>
          <w:ilvl w:val="0"/>
          <w:numId w:val="1005"/>
        </w:numPr>
        <w:pStyle w:val="Compact"/>
      </w:pPr>
      <w:r>
        <w:t xml:space="preserve">Recipient (of 500+ international applicants) of the renowned IIASA Young Scholar Summer Program fellowship, with financial support competitively awarded by the U.S. National Academy of Sciences. </w:t>
      </w:r>
    </w:p>
    <w:p>
      <w:pPr>
        <w:numPr>
          <w:ilvl w:val="0"/>
          <w:numId w:val="1005"/>
        </w:numPr>
        <w:pStyle w:val="Compact"/>
      </w:pPr>
      <w:r>
        <w:t xml:space="preserve">Designed and led collaborative research with applied mathematicians and Earth scientists from four countries resulting in multiple international presentations, a peer-reviewed journal article, and software releases. </w:t>
      </w:r>
    </w:p>
    <w:p>
      <w:pPr>
        <w:pStyle w:val="FirstParagraph"/>
      </w:pPr>
      <w:r>
        <w:rPr>
          <w:bCs/>
          <w:b/>
        </w:rPr>
        <w:t xml:space="preserve">University of Florida</w:t>
      </w:r>
      <w:r>
        <w:t xml:space="preserve">, Gainesville, Florida, U.S.  </w:t>
      </w:r>
      <w:r>
        <w:t xml:space="preserve"> </w:t>
      </w:r>
      <w:r>
        <w:rPr>
          <w:iCs/>
          <w:i/>
        </w:rPr>
        <w:t xml:space="preserve">Graduate Research Assistant</w:t>
      </w:r>
      <w:r>
        <w:t xml:space="preserve"> </w:t>
      </w:r>
      <w:r>
        <w:t xml:space="preserve">| August 2013 - August 2015  </w:t>
      </w:r>
      <w:r>
        <w:t xml:space="preserve"> </w:t>
      </w:r>
      <w:r>
        <w:t xml:space="preserve">40 hours per week, GS-1 equivalent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  </w:t>
      </w:r>
    </w:p>
    <w:p>
      <w:pPr>
        <w:numPr>
          <w:ilvl w:val="0"/>
          <w:numId w:val="1006"/>
        </w:numPr>
        <w:pStyle w:val="Compact"/>
      </w:pPr>
      <w:r>
        <w:t xml:space="preserve">Designed and conducted research resulting in 3 publications and becoming a top expert on urban bird populations. </w:t>
      </w:r>
    </w:p>
    <w:p>
      <w:pPr>
        <w:numPr>
          <w:ilvl w:val="0"/>
          <w:numId w:val="1006"/>
        </w:numPr>
        <w:pStyle w:val="Compact"/>
      </w:pPr>
      <w:r>
        <w:t xml:space="preserve">Taught and mentored undergraduate students, including developing workshops and lectures on the topics of scientific programming, invasive species, and geospatial modeling. </w:t>
      </w:r>
    </w:p>
    <w:bookmarkEnd w:id="22"/>
    <w:bookmarkStart w:id="23" w:name="personal-interests"/>
    <w:p>
      <w:pPr>
        <w:pStyle w:val="Heading1"/>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Fan of many card, board, word, and video games including spades, NYT crossword, Skyrim, and Cthulu</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23"/>
    <w:bookmarkStart w:id="24" w:name="notable-awards-achievements"/>
    <w:p>
      <w:pPr>
        <w:pStyle w:val="Heading1"/>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p>
    <w:p>
      <w:pPr>
        <w:numPr>
          <w:ilvl w:val="0"/>
          <w:numId w:val="1008"/>
        </w:numPr>
        <w:pStyle w:val="Compact"/>
      </w:pPr>
      <w:r>
        <w:t xml:space="preserve">Received 2 cash awards for Exceptional Service during both full-fiscal years served at U.S. Geological Survey</w:t>
      </w:r>
    </w:p>
    <w:p>
      <w:pPr>
        <w:numPr>
          <w:ilvl w:val="0"/>
          <w:numId w:val="1008"/>
        </w:numPr>
        <w:pStyle w:val="Compact"/>
      </w:pPr>
      <w:r>
        <w:t xml:space="preserve">Recipient of over 15 competitive scholarships, fellowships, and awards totaling over $302,000</w:t>
      </w:r>
    </w:p>
    <w:p>
      <w:pPr>
        <w:numPr>
          <w:ilvl w:val="0"/>
          <w:numId w:val="1008"/>
        </w:numPr>
        <w:pStyle w:val="Compact"/>
      </w:pPr>
      <w:r>
        <w:t xml:space="preserve">Developed and taught over 15 professional workshops and academic courses in topics including Life Sciences, Ornithology, Ecology, and Scientific Programming</w:t>
      </w:r>
    </w:p>
    <w:p>
      <w:pPr>
        <w:numPr>
          <w:ilvl w:val="0"/>
          <w:numId w:val="1008"/>
        </w:numPr>
        <w:pStyle w:val="Compact"/>
      </w:pPr>
      <w:r>
        <w:t xml:space="preserve">Ran and served as a reviewer for multiple NASA peer review panels of science funding proposals</w:t>
      </w:r>
    </w:p>
    <w:bookmarkEnd w:id="24"/>
    <w:bookmarkStart w:id="57" w:name="publications"/>
    <w:p>
      <w:pPr>
        <w:pStyle w:val="Heading1"/>
      </w:pPr>
      <w:r>
        <w:t xml:space="preserve">Publications</w:t>
      </w:r>
    </w:p>
    <w:p>
      <w:pPr>
        <w:pStyle w:val="FirstParagraph"/>
      </w:pPr>
      <w:r>
        <w:drawing>
          <wp:inline>
            <wp:extent cx="176022" cy="157162"/>
            <wp:effectExtent b="0" l="0" r="0" t="0"/>
            <wp:docPr descr="" title="" id="26" name="Picture"/>
            <a:graphic>
              <a:graphicData uri="http://schemas.openxmlformats.org/drawingml/2006/picture">
                <pic:pic>
                  <pic:nvPicPr>
                    <pic:cNvPr descr="burnett_resume_files/figure-docx/fa-icon-a32c8471294266ceed38a8d3d266d74b.png" id="27" name="Picture"/>
                    <pic:cNvPicPr>
                      <a:picLocks noChangeArrowheads="1" noChangeAspect="1"/>
                    </pic:cNvPicPr>
                  </pic:nvPicPr>
                  <pic:blipFill>
                    <a:blip r:embed="rId25"/>
                    <a:stretch>
                      <a:fillRect/>
                    </a:stretch>
                  </pic:blipFill>
                  <pic:spPr bwMode="auto">
                    <a:xfrm>
                      <a:off x="0" y="0"/>
                      <a:ext cx="176022" cy="157162"/>
                    </a:xfrm>
                    <a:prstGeom prst="rect">
                      <a:avLst/>
                    </a:prstGeom>
                    <a:noFill/>
                    <a:ln w="9525">
                      <a:noFill/>
                      <a:headEnd/>
                      <a:tailEnd/>
                    </a:ln>
                  </pic:spPr>
                </pic:pic>
              </a:graphicData>
            </a:graphic>
          </wp:inline>
        </w:drawing>
      </w:r>
      <w:r>
        <w:t xml:space="preserve">   14 peer-reviewed publications in Earth and life science journals   </w:t>
      </w:r>
      <w:r>
        <w:drawing>
          <wp:inline>
            <wp:extent cx="138303" cy="157162"/>
            <wp:effectExtent b="0" l="0" r="0" t="0"/>
            <wp:docPr descr="" title="" id="29" name="Picture"/>
            <a:graphic>
              <a:graphicData uri="http://schemas.openxmlformats.org/drawingml/2006/picture">
                <pic:pic>
                  <pic:nvPicPr>
                    <pic:cNvPr descr="burnett_resume_files/figure-docx/fa-icon-5ea3361430ab42477e0145b37bf037cc.png" id="30" name="Picture"/>
                    <pic:cNvPicPr>
                      <a:picLocks noChangeArrowheads="1" noChangeAspect="1"/>
                    </pic:cNvPicPr>
                  </pic:nvPicPr>
                  <pic:blipFill>
                    <a:blip r:embed="rId28"/>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2" name="Picture"/>
            <a:graphic>
              <a:graphicData uri="http://schemas.openxmlformats.org/drawingml/2006/picture">
                <pic:pic>
                  <pic:nvPicPr>
                    <pic:cNvPr descr="burnett_resume_files/figure-docx/fa-icon-30c4616c049063884dd0a3d0075831eb.png" id="33" name="Picture"/>
                    <pic:cNvPicPr>
                      <a:picLocks noChangeArrowheads="1" noChangeAspect="1"/>
                    </pic:cNvPicPr>
                  </pic:nvPicPr>
                  <pic:blipFill>
                    <a:blip r:embed="rId31"/>
                    <a:stretch>
                      <a:fillRect/>
                    </a:stretch>
                  </pic:blipFill>
                  <pic:spPr bwMode="auto">
                    <a:xfrm>
                      <a:off x="0" y="0"/>
                      <a:ext cx="117871" cy="157162"/>
                    </a:xfrm>
                    <a:prstGeom prst="rect">
                      <a:avLst/>
                    </a:prstGeom>
                    <a:noFill/>
                    <a:ln w="9525">
                      <a:noFill/>
                      <a:headEnd/>
                      <a:tailEnd/>
                    </a:ln>
                  </pic:spPr>
                </pic:pic>
              </a:graphicData>
            </a:graphic>
          </wp:inline>
        </w:drawing>
      </w:r>
      <w:r>
        <w:t xml:space="preserve">   4 conference papers   </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 chinese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 passer montanus in north america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(buteo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 gainesville, alachua county, florida.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60" w:name="presentations"/>
    <w:p>
      <w:pPr>
        <w:pStyle w:val="Heading1"/>
      </w:pPr>
      <w:r>
        <w:t xml:space="preserve">Presentations</w:t>
      </w:r>
    </w:p>
    <w:bookmarkStart w:id="58" w:name="invited"/>
    <w:p>
      <w:pPr>
        <w:pStyle w:val="Heading2"/>
      </w:pPr>
      <w:r>
        <w:t xml:space="preserve">Invited</w:t>
      </w:r>
    </w:p>
    <w:p>
      <w:pPr>
        <w:numPr>
          <w:ilvl w:val="0"/>
          <w:numId w:val="1009"/>
        </w:numPr>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Pr>
      <w:r>
        <w:t xml:space="preserve">Overview of NASA Earth Science Division Ecological Conservation Applications Area for USGS and U.S. Fish &amp; Wildlife Service.</w:t>
      </w:r>
      <w:r>
        <w:t xml:space="preserve"> </w:t>
      </w:r>
      <w:r>
        <w:rPr>
          <w:iCs/>
          <w:i/>
        </w:rPr>
        <w:t xml:space="preserve">U.S. Geological Survey</w:t>
      </w:r>
      <w:r>
        <w:t xml:space="preserve">, Laurel, MD, 2022</w:t>
      </w:r>
    </w:p>
    <w:p>
      <w:pPr>
        <w:numPr>
          <w:ilvl w:val="0"/>
          <w:numId w:val="1009"/>
        </w:numPr>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Pr>
      <w:r>
        <w:t xml:space="preserve">Regime Detection Measures for the Practical Ecologist, Department of Wildlife Ecology &amp; Conservation, University of Florida, Gainesville, FL, 2019</w:t>
      </w:r>
    </w:p>
    <w:p>
      <w:pPr>
        <w:numPr>
          <w:ilvl w:val="0"/>
          <w:numId w:val="1009"/>
        </w:numPr>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Pr>
      <w:r>
        <w:t xml:space="preserve">Decline of the Once-Ubiquitous House Sparrow in North America.</w:t>
      </w:r>
      <w:r>
        <w:t xml:space="preserve"> </w:t>
      </w:r>
      <w:r>
        <w:rPr>
          <w:iCs/>
          <w:i/>
        </w:rPr>
        <w:t xml:space="preserve">Nebraska Invasive Species Council</w:t>
      </w:r>
      <w:r>
        <w:t xml:space="preserve">, Lincoln, NE , 2015</w:t>
      </w:r>
      <w:r>
        <w:br/>
      </w:r>
    </w:p>
    <w:bookmarkEnd w:id="58"/>
    <w:bookmarkStart w:id="59" w:name="contributed"/>
    <w:p>
      <w:pPr>
        <w:pStyle w:val="Heading2"/>
      </w:pPr>
      <w:r>
        <w:t xml:space="preserve">Contributed</w:t>
      </w:r>
    </w:p>
    <w:p>
      <w:pPr>
        <w:numPr>
          <w:ilvl w:val="0"/>
          <w:numId w:val="1010"/>
        </w:numPr>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10"/>
        </w:numPr>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10"/>
        </w:numPr>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10"/>
        </w:numPr>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10"/>
        </w:numPr>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10"/>
        </w:numPr>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10"/>
        </w:numPr>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10"/>
        </w:numPr>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10"/>
        </w:numPr>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10"/>
        </w:numPr>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Smithsonian Migratory Bird Institute, Washington, D.C., 2016</w:t>
      </w:r>
    </w:p>
    <w:p>
      <w:pPr>
        <w:numPr>
          <w:ilvl w:val="0"/>
          <w:numId w:val="1010"/>
        </w:numPr>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10"/>
        </w:numPr>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10"/>
        </w:numPr>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10"/>
        </w:numPr>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10"/>
        </w:numPr>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10"/>
        </w:numPr>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10"/>
        </w:numPr>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9"/>
    <w:bookmarkEnd w:id="60"/>
    <w:bookmarkStart w:id="63" w:name="Xeb22d582d80f2644ec73c432d4db61d1b2c2a78"/>
    <w:p>
      <w:pPr>
        <w:pStyle w:val="Heading1"/>
      </w:pPr>
      <w:r>
        <w:t xml:space="preserve">Conferences, Workshops &amp; Symposia Coordination</w:t>
      </w:r>
    </w:p>
    <w:bookmarkStart w:id="61" w:name="symposia-organization-and-moderation"/>
    <w:p>
      <w:pPr>
        <w:pStyle w:val="Heading2"/>
      </w:pPr>
      <w:r>
        <w:t xml:space="preserve">Symposia organization and moderation</w:t>
      </w:r>
    </w:p>
    <w:p>
      <w:pPr>
        <w:numPr>
          <w:ilvl w:val="0"/>
          <w:numId w:val="1011"/>
        </w:numPr>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Pr>
      <w:r>
        <w:t xml:space="preserve">Opportunities and Challenges in Big Data Ornithology.</w:t>
      </w:r>
      <w:r>
        <w:t xml:space="preserve"> </w:t>
      </w:r>
      <w:r>
        <w:rPr>
          <w:iCs/>
          <w:i/>
        </w:rPr>
        <w:t xml:space="preserve">Session co-organizer</w:t>
      </w:r>
      <w:r>
        <w:t xml:space="preserve">, North American Ornithological Conference V, 2016</w:t>
      </w:r>
    </w:p>
    <w:bookmarkEnd w:id="61"/>
    <w:bookmarkStart w:id="62" w:name="conference-and-workshop-coordination"/>
    <w:p>
      <w:pPr>
        <w:pStyle w:val="Heading2"/>
      </w:pPr>
      <w:r>
        <w:t xml:space="preserve">Conference and workshop coordination</w:t>
      </w:r>
    </w:p>
    <w:p>
      <w:pPr>
        <w:numPr>
          <w:ilvl w:val="0"/>
          <w:numId w:val="1012"/>
        </w:numPr>
      </w:pPr>
      <w:r>
        <w:t xml:space="preserve">Applied Earth Observations Innovation Partnership annual workshop (~200 attendees exp.).</w:t>
      </w:r>
      <w:r>
        <w:t xml:space="preserve"> </w:t>
      </w:r>
      <w:r>
        <w:rPr>
          <w:iCs/>
          <w:i/>
        </w:rPr>
        <w:t xml:space="preserve">Workshop organizer</w:t>
      </w:r>
      <w:r>
        <w:t xml:space="preserve">, Ann Arbor, 2024</w:t>
      </w:r>
    </w:p>
    <w:p>
      <w:pPr>
        <w:numPr>
          <w:ilvl w:val="0"/>
          <w:numId w:val="1012"/>
        </w:numPr>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2"/>
        </w:numPr>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2"/>
        </w:numPr>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2"/>
        </w:numPr>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2023-11-14T19:29:54Z</dcterms:created>
  <dcterms:modified xsi:type="dcterms:W3CDTF">2023-11-14T19:29:54Z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jessica.burnett@nasa.gov</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