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78BE" w:rsidRPr="000F4959" w:rsidRDefault="000778BE" w:rsidP="000778BE">
      <w:pPr>
        <w:pStyle w:val="berschrift3"/>
        <w:spacing w:before="233" w:line="520" w:lineRule="exact"/>
        <w:ind w:left="0" w:right="-709"/>
        <w:rPr>
          <w:rFonts w:ascii="Arial" w:hAnsi="Arial" w:cs="Arial"/>
          <w:color w:val="006DB0"/>
          <w:spacing w:val="-2"/>
          <w:sz w:val="40"/>
          <w:szCs w:val="40"/>
          <w:lang w:val="de-DE"/>
        </w:rPr>
      </w:pPr>
      <w:bookmarkStart w:id="0" w:name="_GoBack"/>
      <w:bookmarkEnd w:id="0"/>
      <w:r w:rsidRPr="000F4959">
        <w:rPr>
          <w:rFonts w:ascii="Arial" w:hAnsi="Arial" w:cs="Arial"/>
          <w:color w:val="006DB0"/>
          <w:spacing w:val="-2"/>
          <w:sz w:val="40"/>
          <w:szCs w:val="40"/>
          <w:lang w:val="de-DE"/>
        </w:rPr>
        <w:t xml:space="preserve">Maßnahmen zur Teilnehmerakquise </w:t>
      </w:r>
    </w:p>
    <w:p w:rsidR="00126108" w:rsidRDefault="00126108" w:rsidP="000778BE">
      <w:pPr>
        <w:pStyle w:val="berschrift6"/>
        <w:spacing w:before="69"/>
        <w:ind w:left="0" w:right="537"/>
        <w:jc w:val="both"/>
        <w:rPr>
          <w:rFonts w:ascii="Cambria" w:hAnsi="Cambria"/>
          <w:b/>
          <w:w w:val="110"/>
          <w:sz w:val="24"/>
          <w:szCs w:val="24"/>
          <w:lang w:val="de-DE"/>
        </w:rPr>
      </w:pPr>
    </w:p>
    <w:p w:rsidR="00126108" w:rsidRPr="002E594D" w:rsidRDefault="000778BE" w:rsidP="000778BE">
      <w:pPr>
        <w:pStyle w:val="berschrift6"/>
        <w:spacing w:before="69"/>
        <w:ind w:left="0" w:right="537"/>
        <w:jc w:val="both"/>
        <w:rPr>
          <w:rFonts w:asciiTheme="majorHAnsi" w:hAnsiTheme="majorHAnsi" w:cstheme="majorHAnsi"/>
          <w:b/>
          <w:w w:val="110"/>
          <w:sz w:val="24"/>
          <w:szCs w:val="24"/>
          <w:lang w:val="de-DE"/>
        </w:rPr>
      </w:pPr>
      <w:r w:rsidRPr="002E594D">
        <w:rPr>
          <w:rFonts w:asciiTheme="majorHAnsi" w:hAnsiTheme="majorHAnsi" w:cstheme="majorHAnsi"/>
          <w:noProof/>
          <w:color w:val="006DB0"/>
          <w:spacing w:val="-2"/>
          <w:sz w:val="28"/>
          <w:szCs w:val="28"/>
          <w:lang w:val="de-DE" w:eastAsia="de-DE"/>
        </w:rPr>
        <mc:AlternateContent>
          <mc:Choice Requires="wps">
            <w:drawing>
              <wp:anchor distT="0" distB="0" distL="114300" distR="114300" simplePos="0" relativeHeight="251659264" behindDoc="0" locked="0" layoutInCell="1" allowOverlap="1" wp14:anchorId="09E85D69" wp14:editId="32543327">
                <wp:simplePos x="0" y="0"/>
                <wp:positionH relativeFrom="column">
                  <wp:posOffset>10241398</wp:posOffset>
                </wp:positionH>
                <wp:positionV relativeFrom="paragraph">
                  <wp:posOffset>61122</wp:posOffset>
                </wp:positionV>
                <wp:extent cx="295275" cy="323850"/>
                <wp:effectExtent l="0" t="0" r="28575" b="19050"/>
                <wp:wrapNone/>
                <wp:docPr id="6" name="Rechtwinkliges Dreieck 6"/>
                <wp:cNvGraphicFramePr/>
                <a:graphic xmlns:a="http://schemas.openxmlformats.org/drawingml/2006/main">
                  <a:graphicData uri="http://schemas.microsoft.com/office/word/2010/wordprocessingShape">
                    <wps:wsp>
                      <wps:cNvSpPr/>
                      <wps:spPr>
                        <a:xfrm>
                          <a:off x="0" y="0"/>
                          <a:ext cx="295275" cy="323850"/>
                        </a:xfrm>
                        <a:prstGeom prst="rtTriangl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7614F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806.4pt;margin-top:4.8pt;width:23.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" fillcolor="#4f81bd" strokecolor="#385d8a" strokeweight="2pt"/>
            </w:pict>
          </mc:Fallback>
        </mc:AlternateContent>
      </w:r>
      <w:r w:rsidR="00126108" w:rsidRPr="002E594D">
        <w:rPr>
          <w:rFonts w:asciiTheme="majorHAnsi" w:hAnsiTheme="majorHAnsi" w:cstheme="majorHAnsi"/>
          <w:color w:val="006DB0"/>
          <w:spacing w:val="-2"/>
          <w:sz w:val="28"/>
          <w:szCs w:val="28"/>
          <w:lang w:val="de-DE"/>
        </w:rPr>
        <w:t>Erprobte Maßnahmen</w:t>
      </w:r>
      <w:r w:rsidRPr="002E594D">
        <w:rPr>
          <w:rFonts w:asciiTheme="majorHAnsi" w:hAnsiTheme="majorHAnsi" w:cstheme="majorHAnsi"/>
          <w:b/>
          <w:w w:val="110"/>
          <w:sz w:val="24"/>
          <w:szCs w:val="24"/>
          <w:lang w:val="de-DE"/>
        </w:rPr>
        <w:t xml:space="preserve"> </w:t>
      </w:r>
    </w:p>
    <w:p w:rsidR="000778BE" w:rsidRPr="002E594D" w:rsidRDefault="00126108" w:rsidP="00126108">
      <w:pPr>
        <w:pStyle w:val="berschrift6"/>
        <w:spacing w:before="69"/>
        <w:ind w:left="0" w:right="537"/>
        <w:jc w:val="both"/>
        <w:rPr>
          <w:rFonts w:asciiTheme="minorHAnsi" w:hAnsiTheme="minorHAnsi" w:cstheme="minorHAnsi"/>
          <w:w w:val="110"/>
          <w:sz w:val="24"/>
          <w:szCs w:val="24"/>
          <w:lang w:val="de-DE"/>
        </w:rPr>
      </w:pPr>
      <w:r w:rsidRPr="002E594D">
        <w:rPr>
          <w:rFonts w:asciiTheme="minorHAnsi" w:hAnsiTheme="minorHAnsi" w:cstheme="minorHAnsi"/>
          <w:w w:val="110"/>
          <w:sz w:val="24"/>
          <w:szCs w:val="24"/>
          <w:lang w:val="de-DE"/>
        </w:rPr>
        <w:t>(vgl. auch Handbuch Kapitel 3: Einladung und Information der Teilnehmer)</w:t>
      </w:r>
    </w:p>
    <w:p w:rsidR="00126108" w:rsidRPr="002E594D" w:rsidRDefault="00126108" w:rsidP="00126108">
      <w:pPr>
        <w:pStyle w:val="berschrift6"/>
        <w:spacing w:before="69"/>
        <w:ind w:left="0" w:right="537"/>
        <w:jc w:val="both"/>
        <w:rPr>
          <w:rFonts w:asciiTheme="minorHAnsi" w:hAnsiTheme="minorHAnsi" w:cstheme="minorHAnsi"/>
          <w:b/>
          <w:w w:val="110"/>
          <w:sz w:val="24"/>
          <w:szCs w:val="24"/>
          <w:lang w:val="de-DE"/>
        </w:rPr>
      </w:pPr>
    </w:p>
    <w:p w:rsidR="000778BE" w:rsidRPr="002E594D" w:rsidRDefault="000778BE" w:rsidP="000778BE">
      <w:pPr>
        <w:pStyle w:val="Kommentartext"/>
        <w:numPr>
          <w:ilvl w:val="0"/>
          <w:numId w:val="4"/>
        </w:numPr>
        <w:ind w:left="426" w:right="537" w:hanging="426"/>
        <w:jc w:val="both"/>
        <w:rPr>
          <w:rFonts w:cstheme="minorHAnsi"/>
          <w:sz w:val="24"/>
          <w:szCs w:val="24"/>
          <w:lang w:val="de-DE"/>
        </w:rPr>
      </w:pPr>
      <w:r w:rsidRPr="002E594D">
        <w:rPr>
          <w:rFonts w:cstheme="minorHAnsi"/>
          <w:sz w:val="24"/>
          <w:szCs w:val="24"/>
          <w:lang w:val="de-DE"/>
        </w:rPr>
        <w:t>Werbung und inhaltliche Informationen über die Homepage, die Tageszeitung und die Amtsblätter der Stadt verbreiten</w:t>
      </w:r>
    </w:p>
    <w:p w:rsidR="000778BE" w:rsidRPr="002E594D" w:rsidRDefault="000778BE" w:rsidP="000778BE">
      <w:pPr>
        <w:pStyle w:val="Kommentartext"/>
        <w:numPr>
          <w:ilvl w:val="0"/>
          <w:numId w:val="4"/>
        </w:numPr>
        <w:ind w:left="426" w:right="537" w:hanging="426"/>
        <w:jc w:val="both"/>
        <w:rPr>
          <w:rFonts w:cstheme="minorHAnsi"/>
          <w:sz w:val="24"/>
          <w:szCs w:val="24"/>
          <w:lang w:val="de-DE"/>
        </w:rPr>
      </w:pPr>
      <w:r w:rsidRPr="002E594D">
        <w:rPr>
          <w:rFonts w:cstheme="minorHAnsi"/>
          <w:sz w:val="24"/>
          <w:szCs w:val="24"/>
          <w:lang w:val="de-DE"/>
        </w:rPr>
        <w:t>Ansprache von Multiplikatoren (Schlüsselpersonen), bspw. Bürgerinitiativen, Vereine, Verbände, graue Eminenzen im Stadtteil, Kirche, Elternbeirat. Diese sollen dann in ihren Zusammenhängen Personen zum Mitmachen aufrufen</w:t>
      </w:r>
    </w:p>
    <w:p w:rsidR="000778BE" w:rsidRPr="002E594D" w:rsidRDefault="000778BE" w:rsidP="000778BE">
      <w:pPr>
        <w:pStyle w:val="Kommentartext"/>
        <w:numPr>
          <w:ilvl w:val="0"/>
          <w:numId w:val="4"/>
        </w:numPr>
        <w:ind w:left="426" w:right="537" w:hanging="426"/>
        <w:jc w:val="both"/>
        <w:rPr>
          <w:rFonts w:cstheme="minorHAnsi"/>
          <w:sz w:val="24"/>
          <w:szCs w:val="24"/>
          <w:lang w:val="de-DE"/>
        </w:rPr>
      </w:pPr>
      <w:r w:rsidRPr="002E594D">
        <w:rPr>
          <w:rFonts w:cstheme="minorHAnsi"/>
          <w:sz w:val="24"/>
          <w:szCs w:val="24"/>
          <w:lang w:val="de-DE"/>
        </w:rPr>
        <w:t>Postwurfsendungen (Postkarten und/oder Briefe (Einladung durch Bürgermeister</w:t>
      </w:r>
      <w:r w:rsidR="00126108" w:rsidRPr="002E594D">
        <w:rPr>
          <w:rFonts w:cstheme="minorHAnsi"/>
          <w:sz w:val="24"/>
          <w:szCs w:val="24"/>
          <w:lang w:val="de-DE"/>
        </w:rPr>
        <w:t>), bspw. mit provokanten Thesen</w:t>
      </w:r>
      <w:r w:rsidRPr="002E594D">
        <w:rPr>
          <w:rFonts w:cstheme="minorHAnsi"/>
          <w:sz w:val="24"/>
          <w:szCs w:val="24"/>
          <w:lang w:val="de-DE"/>
        </w:rPr>
        <w:t>, die sich sowohl optisch als auch inhaltlich sichtbar von anderen Werbebriefen unterscheiden</w:t>
      </w:r>
    </w:p>
    <w:p w:rsidR="000778BE" w:rsidRPr="002E594D" w:rsidRDefault="000778BE" w:rsidP="000778BE">
      <w:pPr>
        <w:pStyle w:val="Kommentartext"/>
        <w:numPr>
          <w:ilvl w:val="0"/>
          <w:numId w:val="4"/>
        </w:numPr>
        <w:ind w:left="426" w:right="537" w:hanging="426"/>
        <w:jc w:val="both"/>
        <w:rPr>
          <w:rFonts w:cstheme="minorHAnsi"/>
          <w:sz w:val="24"/>
          <w:szCs w:val="24"/>
          <w:lang w:val="de-DE"/>
        </w:rPr>
      </w:pPr>
      <w:r w:rsidRPr="002E594D">
        <w:rPr>
          <w:rFonts w:cstheme="minorHAnsi"/>
          <w:sz w:val="24"/>
          <w:szCs w:val="24"/>
          <w:lang w:val="de-DE"/>
        </w:rPr>
        <w:t>Persönliche Ansprache (Telefonanrufe) durch bspw. Moderationsbüro und/oder Verwaltung</w:t>
      </w:r>
    </w:p>
    <w:p w:rsidR="000778BE" w:rsidRPr="002E594D" w:rsidRDefault="000778BE" w:rsidP="000778BE">
      <w:pPr>
        <w:pStyle w:val="Kommentartext"/>
        <w:numPr>
          <w:ilvl w:val="0"/>
          <w:numId w:val="4"/>
        </w:numPr>
        <w:ind w:left="426" w:right="537" w:hanging="426"/>
        <w:jc w:val="both"/>
        <w:rPr>
          <w:rFonts w:cstheme="minorHAnsi"/>
          <w:sz w:val="24"/>
          <w:szCs w:val="24"/>
          <w:lang w:val="de-DE"/>
        </w:rPr>
      </w:pPr>
      <w:r w:rsidRPr="002E594D">
        <w:rPr>
          <w:rFonts w:cstheme="minorHAnsi"/>
          <w:sz w:val="24"/>
          <w:szCs w:val="24"/>
          <w:lang w:val="de-DE"/>
        </w:rPr>
        <w:t>Menschen an Treffpunkten innerhalb des Quartiers direkt ansprechen</w:t>
      </w:r>
    </w:p>
    <w:p w:rsidR="000778BE" w:rsidRPr="002E594D" w:rsidRDefault="000778BE" w:rsidP="000778BE">
      <w:pPr>
        <w:pStyle w:val="Kommentartext"/>
        <w:numPr>
          <w:ilvl w:val="0"/>
          <w:numId w:val="4"/>
        </w:numPr>
        <w:ind w:left="426" w:right="537" w:hanging="426"/>
        <w:jc w:val="both"/>
        <w:rPr>
          <w:rFonts w:cstheme="minorHAnsi"/>
          <w:sz w:val="24"/>
          <w:szCs w:val="24"/>
          <w:lang w:val="de-DE"/>
        </w:rPr>
      </w:pPr>
      <w:r w:rsidRPr="002E594D">
        <w:rPr>
          <w:rFonts w:cstheme="minorHAnsi"/>
          <w:sz w:val="24"/>
          <w:szCs w:val="24"/>
          <w:lang w:val="de-DE"/>
        </w:rPr>
        <w:t>Facebook, Twitter nutzen, die Sozialen Medien ermöglichen schnelle und einfache Kommunikation und erleichtern die Werbung von Teilnehmern durch Teilnehmer</w:t>
      </w:r>
    </w:p>
    <w:p w:rsidR="000778BE" w:rsidRPr="002E594D" w:rsidRDefault="000778BE" w:rsidP="000778BE">
      <w:pPr>
        <w:pStyle w:val="Kommentartext"/>
        <w:numPr>
          <w:ilvl w:val="0"/>
          <w:numId w:val="4"/>
        </w:numPr>
        <w:ind w:left="426" w:right="537" w:hanging="426"/>
        <w:jc w:val="both"/>
        <w:rPr>
          <w:rFonts w:cstheme="minorHAnsi"/>
          <w:sz w:val="24"/>
          <w:szCs w:val="24"/>
          <w:lang w:val="de-DE"/>
        </w:rPr>
      </w:pPr>
      <w:r w:rsidRPr="002E594D">
        <w:rPr>
          <w:rFonts w:cstheme="minorHAnsi"/>
          <w:sz w:val="24"/>
          <w:szCs w:val="24"/>
          <w:lang w:val="de-DE"/>
        </w:rPr>
        <w:t>Drehen eines Trailers der bspw. im Kino gezeigt wird</w:t>
      </w:r>
    </w:p>
    <w:p w:rsidR="000778BE" w:rsidRPr="002E594D" w:rsidRDefault="000778BE" w:rsidP="000778BE">
      <w:pPr>
        <w:pStyle w:val="Kommentartext"/>
        <w:numPr>
          <w:ilvl w:val="0"/>
          <w:numId w:val="4"/>
        </w:numPr>
        <w:ind w:left="426" w:right="537" w:hanging="426"/>
        <w:jc w:val="both"/>
        <w:rPr>
          <w:rFonts w:cstheme="minorHAnsi"/>
          <w:sz w:val="24"/>
          <w:szCs w:val="24"/>
          <w:lang w:val="de-DE"/>
        </w:rPr>
      </w:pPr>
      <w:r w:rsidRPr="002E594D">
        <w:rPr>
          <w:rFonts w:cstheme="minorHAnsi"/>
          <w:sz w:val="24"/>
          <w:szCs w:val="24"/>
          <w:lang w:val="de-DE"/>
        </w:rPr>
        <w:t>Aufhängen von Werbebannern</w:t>
      </w:r>
    </w:p>
    <w:p w:rsidR="000778BE" w:rsidRPr="002E594D" w:rsidRDefault="000778BE" w:rsidP="000778BE">
      <w:pPr>
        <w:pStyle w:val="Kommentartext"/>
        <w:numPr>
          <w:ilvl w:val="0"/>
          <w:numId w:val="4"/>
        </w:numPr>
        <w:ind w:left="426" w:right="537" w:hanging="426"/>
        <w:jc w:val="both"/>
        <w:rPr>
          <w:rFonts w:cstheme="minorHAnsi"/>
          <w:sz w:val="24"/>
          <w:szCs w:val="24"/>
          <w:lang w:val="de-DE"/>
        </w:rPr>
      </w:pPr>
      <w:proofErr w:type="spellStart"/>
      <w:r w:rsidRPr="002E594D">
        <w:rPr>
          <w:rFonts w:cstheme="minorHAnsi"/>
          <w:sz w:val="24"/>
          <w:szCs w:val="24"/>
          <w:lang w:val="de-DE"/>
        </w:rPr>
        <w:t>Give</w:t>
      </w:r>
      <w:proofErr w:type="spellEnd"/>
      <w:r w:rsidRPr="002E594D">
        <w:rPr>
          <w:rFonts w:cstheme="minorHAnsi"/>
          <w:sz w:val="24"/>
          <w:szCs w:val="24"/>
          <w:lang w:val="de-DE"/>
        </w:rPr>
        <w:t xml:space="preserve"> </w:t>
      </w:r>
      <w:proofErr w:type="spellStart"/>
      <w:r w:rsidRPr="002E594D">
        <w:rPr>
          <w:rFonts w:cstheme="minorHAnsi"/>
          <w:sz w:val="24"/>
          <w:szCs w:val="24"/>
          <w:lang w:val="de-DE"/>
        </w:rPr>
        <w:t>aways</w:t>
      </w:r>
      <w:proofErr w:type="spellEnd"/>
      <w:r w:rsidRPr="002E594D">
        <w:rPr>
          <w:rFonts w:cstheme="minorHAnsi"/>
          <w:sz w:val="24"/>
          <w:szCs w:val="24"/>
          <w:lang w:val="de-DE"/>
        </w:rPr>
        <w:t xml:space="preserve"> (Kugelschreiber, Schlüsselanhänger, ein Film) mit dem Hinweis auf das </w:t>
      </w:r>
      <w:proofErr w:type="spellStart"/>
      <w:r w:rsidRPr="002E594D">
        <w:rPr>
          <w:rFonts w:cstheme="minorHAnsi"/>
          <w:sz w:val="24"/>
          <w:szCs w:val="24"/>
          <w:lang w:val="de-DE"/>
        </w:rPr>
        <w:t>BürgerForum</w:t>
      </w:r>
      <w:proofErr w:type="spellEnd"/>
    </w:p>
    <w:p w:rsidR="000778BE" w:rsidRPr="002E594D" w:rsidRDefault="000778BE" w:rsidP="000778BE">
      <w:pPr>
        <w:pStyle w:val="Kommentartext"/>
        <w:numPr>
          <w:ilvl w:val="0"/>
          <w:numId w:val="4"/>
        </w:numPr>
        <w:ind w:left="426" w:right="537" w:hanging="426"/>
        <w:jc w:val="both"/>
        <w:rPr>
          <w:rFonts w:cstheme="minorHAnsi"/>
          <w:sz w:val="24"/>
          <w:szCs w:val="24"/>
          <w:lang w:val="de-DE"/>
        </w:rPr>
      </w:pPr>
      <w:r w:rsidRPr="002E594D">
        <w:rPr>
          <w:rFonts w:cstheme="minorHAnsi"/>
          <w:sz w:val="24"/>
          <w:szCs w:val="24"/>
          <w:lang w:val="de-DE"/>
        </w:rPr>
        <w:t>Einbindung „hauseigener“ Marketingexperten</w:t>
      </w:r>
    </w:p>
    <w:p w:rsidR="000778BE" w:rsidRPr="002E594D" w:rsidRDefault="000778BE" w:rsidP="000778BE">
      <w:pPr>
        <w:pStyle w:val="Kommentartext"/>
        <w:numPr>
          <w:ilvl w:val="0"/>
          <w:numId w:val="4"/>
        </w:numPr>
        <w:ind w:left="426" w:right="537" w:hanging="426"/>
        <w:jc w:val="both"/>
        <w:rPr>
          <w:rFonts w:cstheme="minorHAnsi"/>
          <w:sz w:val="24"/>
          <w:szCs w:val="24"/>
          <w:lang w:val="de-DE"/>
        </w:rPr>
      </w:pPr>
      <w:r w:rsidRPr="002E594D">
        <w:rPr>
          <w:rFonts w:cstheme="minorHAnsi"/>
          <w:sz w:val="24"/>
          <w:szCs w:val="24"/>
          <w:lang w:val="de-DE"/>
        </w:rPr>
        <w:t>Aufstellen von Infoständen auf öffentlichen Plätzen (Marktplatz, Schulhof, vor Supermärkten Ärztehaus, Begegnungszentrum), um mit den Menschen ins Gespräch zu kommen und auf diese Weise ihr Interesse zu wecken</w:t>
      </w:r>
    </w:p>
    <w:p w:rsidR="000778BE" w:rsidRPr="002E594D" w:rsidRDefault="000778BE" w:rsidP="000778BE">
      <w:pPr>
        <w:pStyle w:val="Kommentartext"/>
        <w:numPr>
          <w:ilvl w:val="0"/>
          <w:numId w:val="4"/>
        </w:numPr>
        <w:ind w:left="426" w:right="537" w:hanging="426"/>
        <w:jc w:val="both"/>
        <w:rPr>
          <w:rFonts w:cstheme="minorHAnsi"/>
          <w:sz w:val="24"/>
          <w:szCs w:val="24"/>
          <w:lang w:val="de-DE"/>
        </w:rPr>
      </w:pPr>
      <w:r w:rsidRPr="002E594D">
        <w:rPr>
          <w:rFonts w:cstheme="minorHAnsi"/>
          <w:sz w:val="24"/>
          <w:szCs w:val="24"/>
          <w:lang w:val="de-DE"/>
        </w:rPr>
        <w:t>Die Teilnahme (begrenzte Teilnehmerzahlen für Auftaktwerkstatt) bspw. mit einem Gewinn bewerben</w:t>
      </w:r>
    </w:p>
    <w:p w:rsidR="000778BE" w:rsidRPr="002E594D" w:rsidRDefault="000778BE" w:rsidP="000778BE">
      <w:pPr>
        <w:pStyle w:val="Kommentartext"/>
        <w:numPr>
          <w:ilvl w:val="0"/>
          <w:numId w:val="4"/>
        </w:numPr>
        <w:ind w:left="426" w:right="537" w:hanging="426"/>
        <w:jc w:val="both"/>
        <w:rPr>
          <w:rFonts w:cstheme="minorHAnsi"/>
          <w:sz w:val="24"/>
          <w:szCs w:val="24"/>
          <w:lang w:val="de-DE"/>
        </w:rPr>
      </w:pPr>
      <w:r w:rsidRPr="002E594D">
        <w:rPr>
          <w:rFonts w:cstheme="minorHAnsi"/>
          <w:sz w:val="24"/>
          <w:szCs w:val="24"/>
          <w:lang w:val="de-DE"/>
        </w:rPr>
        <w:t>Online-Newsletter regelmäßig versenden</w:t>
      </w:r>
    </w:p>
    <w:p w:rsidR="000778BE" w:rsidRPr="002E594D" w:rsidRDefault="000778BE" w:rsidP="000778BE">
      <w:pPr>
        <w:pStyle w:val="Kommentartext"/>
        <w:numPr>
          <w:ilvl w:val="0"/>
          <w:numId w:val="4"/>
        </w:numPr>
        <w:ind w:left="426" w:right="537" w:hanging="426"/>
        <w:jc w:val="both"/>
        <w:rPr>
          <w:rFonts w:cstheme="minorHAnsi"/>
          <w:sz w:val="24"/>
          <w:szCs w:val="24"/>
          <w:lang w:val="de-DE"/>
        </w:rPr>
      </w:pPr>
      <w:r w:rsidRPr="002E594D">
        <w:rPr>
          <w:rFonts w:cstheme="minorHAnsi"/>
          <w:sz w:val="24"/>
          <w:szCs w:val="24"/>
          <w:lang w:val="de-DE"/>
        </w:rPr>
        <w:t xml:space="preserve">Werbung für das </w:t>
      </w:r>
      <w:proofErr w:type="spellStart"/>
      <w:r w:rsidRPr="002E594D">
        <w:rPr>
          <w:rFonts w:cstheme="minorHAnsi"/>
          <w:sz w:val="24"/>
          <w:szCs w:val="24"/>
          <w:lang w:val="de-DE"/>
        </w:rPr>
        <w:t>BürgerForum</w:t>
      </w:r>
      <w:proofErr w:type="spellEnd"/>
      <w:r w:rsidRPr="002E594D">
        <w:rPr>
          <w:rFonts w:cstheme="minorHAnsi"/>
          <w:sz w:val="24"/>
          <w:szCs w:val="24"/>
          <w:lang w:val="de-DE"/>
        </w:rPr>
        <w:t xml:space="preserve"> durch VIP (sehr wichtige Persönlichkeiten) oder Vertreter der Wissenschaft</w:t>
      </w:r>
    </w:p>
    <w:p w:rsidR="000778BE" w:rsidRPr="002E594D" w:rsidRDefault="000778BE" w:rsidP="000778BE">
      <w:pPr>
        <w:pStyle w:val="Kommentartext"/>
        <w:numPr>
          <w:ilvl w:val="0"/>
          <w:numId w:val="4"/>
        </w:numPr>
        <w:ind w:left="426" w:right="537" w:hanging="426"/>
        <w:jc w:val="both"/>
        <w:rPr>
          <w:rFonts w:cstheme="minorHAnsi"/>
          <w:sz w:val="24"/>
          <w:szCs w:val="24"/>
          <w:lang w:val="de-DE"/>
        </w:rPr>
      </w:pPr>
      <w:r w:rsidRPr="002E594D">
        <w:rPr>
          <w:rFonts w:cstheme="minorHAnsi"/>
          <w:sz w:val="24"/>
          <w:szCs w:val="24"/>
          <w:lang w:val="de-DE"/>
        </w:rPr>
        <w:t>Zufallsauswahl (kann auch geschichtet, oder gewichtet durchgeführt werden (spezifisch in Bezug auf bestimmte Zielgruppen)</w:t>
      </w:r>
    </w:p>
    <w:p w:rsidR="000778BE" w:rsidRPr="002E594D" w:rsidRDefault="000778BE" w:rsidP="00126108">
      <w:pPr>
        <w:pStyle w:val="Kommentartext"/>
        <w:ind w:left="426" w:right="537"/>
        <w:jc w:val="both"/>
        <w:rPr>
          <w:rFonts w:cstheme="minorHAnsi"/>
          <w:sz w:val="24"/>
          <w:szCs w:val="24"/>
          <w:lang w:val="de-DE"/>
        </w:rPr>
      </w:pPr>
    </w:p>
    <w:p w:rsidR="009E1B79" w:rsidRDefault="009E1B79">
      <w:pPr>
        <w:widowControl/>
        <w:spacing w:after="160" w:line="259" w:lineRule="auto"/>
        <w:rPr>
          <w:rFonts w:ascii="Cambria" w:hAnsi="Cambria"/>
          <w:sz w:val="24"/>
          <w:szCs w:val="24"/>
          <w:lang w:val="de-DE"/>
        </w:rPr>
      </w:pPr>
      <w:r>
        <w:rPr>
          <w:rFonts w:ascii="Cambria" w:hAnsi="Cambria"/>
          <w:sz w:val="24"/>
          <w:szCs w:val="24"/>
          <w:lang w:val="de-DE"/>
        </w:rPr>
        <w:br w:type="page"/>
      </w:r>
    </w:p>
    <w:p w:rsidR="00126108" w:rsidRPr="00763632" w:rsidRDefault="00126108" w:rsidP="00126108">
      <w:pPr>
        <w:pStyle w:val="Kommentartext"/>
        <w:ind w:left="426" w:right="537"/>
        <w:jc w:val="both"/>
        <w:rPr>
          <w:rFonts w:ascii="Cambria" w:hAnsi="Cambria"/>
          <w:sz w:val="24"/>
          <w:szCs w:val="24"/>
          <w:lang w:val="de-DE"/>
        </w:rPr>
      </w:pPr>
    </w:p>
    <w:p w:rsidR="000778BE" w:rsidRPr="002E594D" w:rsidRDefault="000778BE" w:rsidP="00126108">
      <w:pPr>
        <w:pStyle w:val="Kommentartext"/>
        <w:ind w:right="537"/>
        <w:rPr>
          <w:rFonts w:eastAsia="Calibri" w:cstheme="minorHAnsi"/>
          <w:color w:val="006DB0"/>
          <w:spacing w:val="-2"/>
          <w:sz w:val="28"/>
          <w:szCs w:val="28"/>
          <w:lang w:val="de-DE"/>
        </w:rPr>
      </w:pPr>
      <w:r w:rsidRPr="002E594D">
        <w:rPr>
          <w:rFonts w:eastAsia="Calibri" w:cstheme="minorHAnsi"/>
          <w:color w:val="006DB0"/>
          <w:spacing w:val="-2"/>
          <w:sz w:val="28"/>
          <w:szCs w:val="28"/>
          <w:lang w:val="de-DE"/>
        </w:rPr>
        <w:t>Allgemeine Merkposten zur Teilnehmerwerbung</w:t>
      </w:r>
    </w:p>
    <w:p w:rsidR="000778BE" w:rsidRPr="002E594D" w:rsidRDefault="000778BE" w:rsidP="00126108">
      <w:pPr>
        <w:pStyle w:val="Kommentartext"/>
        <w:ind w:right="537"/>
        <w:jc w:val="both"/>
        <w:rPr>
          <w:rFonts w:asciiTheme="majorHAnsi" w:hAnsiTheme="majorHAnsi" w:cstheme="majorHAnsi"/>
          <w:sz w:val="24"/>
          <w:szCs w:val="24"/>
          <w:lang w:val="de-DE"/>
        </w:rPr>
      </w:pPr>
      <w:r w:rsidRPr="002E594D">
        <w:rPr>
          <w:rFonts w:asciiTheme="majorHAnsi" w:hAnsiTheme="majorHAnsi" w:cstheme="majorHAnsi"/>
          <w:sz w:val="24"/>
          <w:szCs w:val="24"/>
          <w:lang w:val="de-DE"/>
        </w:rPr>
        <w:t xml:space="preserve">Achten Sie darauf, </w:t>
      </w:r>
    </w:p>
    <w:p w:rsidR="000778BE" w:rsidRPr="002E594D" w:rsidRDefault="00126108" w:rsidP="000778BE">
      <w:pPr>
        <w:pStyle w:val="Kommentartext"/>
        <w:numPr>
          <w:ilvl w:val="0"/>
          <w:numId w:val="4"/>
        </w:numPr>
        <w:ind w:left="426" w:right="537" w:hanging="426"/>
        <w:jc w:val="both"/>
        <w:rPr>
          <w:rFonts w:asciiTheme="majorHAnsi" w:hAnsiTheme="majorHAnsi" w:cstheme="majorHAnsi"/>
          <w:sz w:val="24"/>
          <w:szCs w:val="24"/>
          <w:lang w:val="de-DE"/>
        </w:rPr>
      </w:pPr>
      <w:r w:rsidRPr="002E594D">
        <w:rPr>
          <w:rFonts w:asciiTheme="majorHAnsi" w:hAnsiTheme="majorHAnsi" w:cstheme="majorHAnsi"/>
          <w:sz w:val="24"/>
          <w:szCs w:val="24"/>
          <w:lang w:val="de-DE"/>
        </w:rPr>
        <w:t xml:space="preserve">dass </w:t>
      </w:r>
      <w:r w:rsidR="000778BE" w:rsidRPr="002E594D">
        <w:rPr>
          <w:rFonts w:asciiTheme="majorHAnsi" w:hAnsiTheme="majorHAnsi" w:cstheme="majorHAnsi"/>
          <w:sz w:val="24"/>
          <w:szCs w:val="24"/>
          <w:lang w:val="de-DE"/>
        </w:rPr>
        <w:t xml:space="preserve">die Einladungs- und Informationsphase bzw. der Start der Nettozeit (also der aktiven Zeit für die Bürger) nicht in ein „Ferien- oder Feiertagsloch“ fällt. </w:t>
      </w:r>
    </w:p>
    <w:p w:rsidR="000778BE" w:rsidRPr="002E594D" w:rsidRDefault="000778BE" w:rsidP="000778BE">
      <w:pPr>
        <w:pStyle w:val="Kommentartext"/>
        <w:numPr>
          <w:ilvl w:val="0"/>
          <w:numId w:val="4"/>
        </w:numPr>
        <w:ind w:left="426" w:right="537" w:hanging="426"/>
        <w:jc w:val="both"/>
        <w:rPr>
          <w:rFonts w:asciiTheme="majorHAnsi" w:hAnsiTheme="majorHAnsi" w:cstheme="majorHAnsi"/>
          <w:sz w:val="24"/>
          <w:szCs w:val="24"/>
          <w:lang w:val="de-DE"/>
        </w:rPr>
      </w:pPr>
      <w:r w:rsidRPr="002E594D">
        <w:rPr>
          <w:rFonts w:asciiTheme="majorHAnsi" w:hAnsiTheme="majorHAnsi" w:cstheme="majorHAnsi"/>
          <w:sz w:val="24"/>
          <w:szCs w:val="24"/>
          <w:lang w:val="de-DE"/>
        </w:rPr>
        <w:t>dass auch digitale Werbung genutzt wird, da ein großer Teil der Kommunikation z.B. in der Onlinephase digital verläuft.</w:t>
      </w:r>
    </w:p>
    <w:p w:rsidR="000778BE" w:rsidRPr="002E594D" w:rsidRDefault="000778BE" w:rsidP="000778BE">
      <w:pPr>
        <w:pStyle w:val="Kommentartext"/>
        <w:numPr>
          <w:ilvl w:val="0"/>
          <w:numId w:val="4"/>
        </w:numPr>
        <w:ind w:left="426" w:right="537" w:hanging="426"/>
        <w:jc w:val="both"/>
        <w:rPr>
          <w:rFonts w:asciiTheme="majorHAnsi" w:hAnsiTheme="majorHAnsi" w:cstheme="majorHAnsi"/>
          <w:sz w:val="24"/>
          <w:szCs w:val="24"/>
          <w:lang w:val="de-DE"/>
        </w:rPr>
      </w:pPr>
      <w:r w:rsidRPr="002E594D">
        <w:rPr>
          <w:rFonts w:asciiTheme="majorHAnsi" w:hAnsiTheme="majorHAnsi" w:cstheme="majorHAnsi"/>
          <w:sz w:val="24"/>
          <w:szCs w:val="24"/>
          <w:lang w:val="de-DE"/>
        </w:rPr>
        <w:t xml:space="preserve">dass Worte auch abschreckend wirken können. Prüfen Sie daher, ob bestimmte Worte aus anderen Zusammenhängen negativ belegt sind. </w:t>
      </w:r>
    </w:p>
    <w:p w:rsidR="000778BE" w:rsidRPr="002E594D" w:rsidRDefault="000778BE" w:rsidP="000778BE">
      <w:pPr>
        <w:pStyle w:val="Kommentartext"/>
        <w:numPr>
          <w:ilvl w:val="0"/>
          <w:numId w:val="4"/>
        </w:numPr>
        <w:ind w:left="426" w:right="537" w:hanging="426"/>
        <w:jc w:val="both"/>
        <w:rPr>
          <w:rFonts w:asciiTheme="majorHAnsi" w:hAnsiTheme="majorHAnsi" w:cstheme="majorHAnsi"/>
          <w:sz w:val="24"/>
          <w:szCs w:val="24"/>
          <w:lang w:val="de-DE"/>
        </w:rPr>
      </w:pPr>
      <w:r w:rsidRPr="002E594D">
        <w:rPr>
          <w:rFonts w:asciiTheme="majorHAnsi" w:hAnsiTheme="majorHAnsi" w:cstheme="majorHAnsi"/>
          <w:sz w:val="24"/>
          <w:szCs w:val="24"/>
          <w:lang w:val="de-DE"/>
        </w:rPr>
        <w:t xml:space="preserve">dass Sie für die Kommunikation mit Jugendlichen und </w:t>
      </w:r>
      <w:proofErr w:type="spellStart"/>
      <w:r w:rsidRPr="002E594D">
        <w:rPr>
          <w:rFonts w:asciiTheme="majorHAnsi" w:hAnsiTheme="majorHAnsi" w:cstheme="majorHAnsi"/>
          <w:sz w:val="24"/>
          <w:szCs w:val="24"/>
          <w:lang w:val="de-DE"/>
        </w:rPr>
        <w:t>MigrantInnen</w:t>
      </w:r>
      <w:proofErr w:type="spellEnd"/>
      <w:r w:rsidRPr="002E594D">
        <w:rPr>
          <w:rFonts w:asciiTheme="majorHAnsi" w:hAnsiTheme="majorHAnsi" w:cstheme="majorHAnsi"/>
          <w:sz w:val="24"/>
          <w:szCs w:val="24"/>
          <w:lang w:val="de-DE"/>
        </w:rPr>
        <w:t xml:space="preserve"> angemessene Methoden und Kommunikationswege der Werbung wählen sollten. Für Jugendliche kommen z.B. Ideen in Frage wie </w:t>
      </w:r>
    </w:p>
    <w:p w:rsidR="00126108" w:rsidRPr="002E594D" w:rsidRDefault="00126108" w:rsidP="00126108">
      <w:pPr>
        <w:pStyle w:val="Kommentartext"/>
        <w:ind w:left="426" w:right="537"/>
        <w:jc w:val="both"/>
        <w:rPr>
          <w:rFonts w:asciiTheme="majorHAnsi" w:hAnsiTheme="majorHAnsi" w:cstheme="majorHAnsi"/>
          <w:sz w:val="24"/>
          <w:szCs w:val="24"/>
          <w:lang w:val="de-DE"/>
        </w:rPr>
      </w:pPr>
    </w:p>
    <w:p w:rsidR="000778BE" w:rsidRPr="002E594D" w:rsidRDefault="000778BE" w:rsidP="00126108">
      <w:pPr>
        <w:pStyle w:val="Kommentartext"/>
        <w:numPr>
          <w:ilvl w:val="1"/>
          <w:numId w:val="4"/>
        </w:numPr>
        <w:ind w:left="1134" w:right="537" w:hanging="425"/>
        <w:jc w:val="both"/>
        <w:rPr>
          <w:rFonts w:asciiTheme="majorHAnsi" w:hAnsiTheme="majorHAnsi" w:cstheme="majorHAnsi"/>
          <w:sz w:val="24"/>
          <w:szCs w:val="24"/>
          <w:lang w:val="de-DE"/>
        </w:rPr>
      </w:pPr>
      <w:r w:rsidRPr="002E594D">
        <w:rPr>
          <w:rFonts w:asciiTheme="majorHAnsi" w:hAnsiTheme="majorHAnsi" w:cstheme="majorHAnsi"/>
          <w:sz w:val="24"/>
          <w:szCs w:val="24"/>
          <w:lang w:val="de-DE"/>
        </w:rPr>
        <w:t>die Zuweisung einer bestimmten Aufgabe– bspw. das Drehen eines Filmes über die eigene Gemeinde</w:t>
      </w:r>
    </w:p>
    <w:p w:rsidR="000778BE" w:rsidRPr="002E594D" w:rsidRDefault="000778BE" w:rsidP="00126108">
      <w:pPr>
        <w:pStyle w:val="Kommentartext"/>
        <w:numPr>
          <w:ilvl w:val="1"/>
          <w:numId w:val="4"/>
        </w:numPr>
        <w:ind w:left="1134" w:right="537" w:hanging="425"/>
        <w:jc w:val="both"/>
        <w:rPr>
          <w:rFonts w:asciiTheme="majorHAnsi" w:hAnsiTheme="majorHAnsi" w:cstheme="majorHAnsi"/>
          <w:sz w:val="24"/>
          <w:szCs w:val="24"/>
          <w:lang w:val="de-DE"/>
        </w:rPr>
      </w:pPr>
      <w:r w:rsidRPr="002E594D">
        <w:rPr>
          <w:rFonts w:asciiTheme="majorHAnsi" w:hAnsiTheme="majorHAnsi" w:cstheme="majorHAnsi"/>
          <w:sz w:val="24"/>
          <w:szCs w:val="24"/>
          <w:lang w:val="de-DE"/>
        </w:rPr>
        <w:t>die Initiierung einer eigenen Jugendkonferenz</w:t>
      </w:r>
    </w:p>
    <w:p w:rsidR="000778BE" w:rsidRPr="002E594D" w:rsidRDefault="000778BE" w:rsidP="00126108">
      <w:pPr>
        <w:pStyle w:val="Kommentartext"/>
        <w:numPr>
          <w:ilvl w:val="1"/>
          <w:numId w:val="4"/>
        </w:numPr>
        <w:ind w:left="1134" w:right="537" w:hanging="425"/>
        <w:jc w:val="both"/>
        <w:rPr>
          <w:rFonts w:asciiTheme="majorHAnsi" w:hAnsiTheme="majorHAnsi" w:cstheme="majorHAnsi"/>
          <w:sz w:val="24"/>
          <w:szCs w:val="24"/>
          <w:lang w:val="de-DE"/>
        </w:rPr>
      </w:pPr>
      <w:r w:rsidRPr="002E594D">
        <w:rPr>
          <w:rFonts w:asciiTheme="majorHAnsi" w:hAnsiTheme="majorHAnsi" w:cstheme="majorHAnsi"/>
          <w:sz w:val="24"/>
          <w:szCs w:val="24"/>
          <w:lang w:val="de-DE"/>
        </w:rPr>
        <w:t>die Ansprache von Schulen</w:t>
      </w:r>
    </w:p>
    <w:p w:rsidR="000778BE" w:rsidRPr="002E594D" w:rsidRDefault="000778BE" w:rsidP="00126108">
      <w:pPr>
        <w:pStyle w:val="Kommentartext"/>
        <w:numPr>
          <w:ilvl w:val="1"/>
          <w:numId w:val="4"/>
        </w:numPr>
        <w:ind w:left="1134" w:right="537" w:hanging="425"/>
        <w:jc w:val="both"/>
        <w:rPr>
          <w:rFonts w:asciiTheme="majorHAnsi" w:hAnsiTheme="majorHAnsi" w:cstheme="majorHAnsi"/>
          <w:sz w:val="24"/>
          <w:szCs w:val="24"/>
          <w:lang w:val="de-DE"/>
        </w:rPr>
      </w:pPr>
      <w:r w:rsidRPr="002E594D">
        <w:rPr>
          <w:rFonts w:asciiTheme="majorHAnsi" w:hAnsiTheme="majorHAnsi" w:cstheme="majorHAnsi"/>
          <w:sz w:val="24"/>
          <w:szCs w:val="24"/>
          <w:lang w:val="de-DE"/>
        </w:rPr>
        <w:t>die Ansprache des Jugendgemeinderates u.a.</w:t>
      </w:r>
    </w:p>
    <w:p w:rsidR="00126108" w:rsidRPr="002E594D" w:rsidRDefault="00126108" w:rsidP="00126108">
      <w:pPr>
        <w:pStyle w:val="Kommentartext"/>
        <w:ind w:left="1134" w:right="537"/>
        <w:jc w:val="both"/>
        <w:rPr>
          <w:rFonts w:asciiTheme="majorHAnsi" w:hAnsiTheme="majorHAnsi" w:cstheme="majorHAnsi"/>
          <w:sz w:val="24"/>
          <w:szCs w:val="24"/>
          <w:lang w:val="de-DE"/>
        </w:rPr>
      </w:pPr>
    </w:p>
    <w:p w:rsidR="000778BE" w:rsidRPr="002E594D" w:rsidRDefault="000778BE" w:rsidP="000778BE">
      <w:pPr>
        <w:pStyle w:val="Kommentartext"/>
        <w:numPr>
          <w:ilvl w:val="0"/>
          <w:numId w:val="4"/>
        </w:numPr>
        <w:ind w:left="426" w:right="537" w:hanging="426"/>
        <w:jc w:val="both"/>
        <w:rPr>
          <w:rFonts w:asciiTheme="majorHAnsi" w:hAnsiTheme="majorHAnsi" w:cstheme="majorHAnsi"/>
          <w:sz w:val="24"/>
          <w:szCs w:val="24"/>
          <w:lang w:val="de-DE"/>
        </w:rPr>
      </w:pPr>
      <w:r w:rsidRPr="002E594D">
        <w:rPr>
          <w:rFonts w:asciiTheme="majorHAnsi" w:hAnsiTheme="majorHAnsi" w:cstheme="majorHAnsi"/>
          <w:sz w:val="24"/>
          <w:szCs w:val="24"/>
          <w:lang w:val="de-DE"/>
        </w:rPr>
        <w:t xml:space="preserve">dass Sie sich die Maßnahmen zur Teilnehmerwerbung heraussuchen, die in Ihrem Kostenrahmen die größtmögliche Effektivität vermuten lassen. </w:t>
      </w:r>
    </w:p>
    <w:p w:rsidR="000778BE" w:rsidRPr="002E594D" w:rsidRDefault="000778BE" w:rsidP="00126108">
      <w:pPr>
        <w:pStyle w:val="Kommentartext"/>
        <w:ind w:left="426" w:right="537"/>
        <w:jc w:val="both"/>
        <w:rPr>
          <w:rFonts w:asciiTheme="majorHAnsi" w:hAnsiTheme="majorHAnsi" w:cstheme="majorHAnsi"/>
          <w:sz w:val="24"/>
          <w:szCs w:val="24"/>
          <w:lang w:val="de-DE"/>
        </w:rPr>
      </w:pPr>
    </w:p>
    <w:p w:rsidR="005C47FC" w:rsidRPr="002E594D" w:rsidRDefault="000778BE" w:rsidP="00126108">
      <w:pPr>
        <w:pStyle w:val="Kommentartext"/>
        <w:ind w:right="537"/>
        <w:jc w:val="both"/>
        <w:rPr>
          <w:rFonts w:asciiTheme="majorHAnsi" w:hAnsiTheme="majorHAnsi" w:cstheme="majorHAnsi"/>
          <w:lang w:val="de-DE"/>
        </w:rPr>
      </w:pPr>
      <w:r w:rsidRPr="002E594D">
        <w:rPr>
          <w:rFonts w:asciiTheme="majorHAnsi" w:hAnsiTheme="majorHAnsi" w:cstheme="majorHAnsi"/>
          <w:noProof/>
          <w:sz w:val="24"/>
          <w:szCs w:val="24"/>
          <w:lang w:val="de-DE" w:eastAsia="de-DE"/>
        </w:rPr>
        <mc:AlternateContent>
          <mc:Choice Requires="wps">
            <w:drawing>
              <wp:anchor distT="0" distB="0" distL="114300" distR="114300" simplePos="0" relativeHeight="251660288" behindDoc="0" locked="0" layoutInCell="1" allowOverlap="1" wp14:anchorId="7B5C7A7C" wp14:editId="25D3D1D2">
                <wp:simplePos x="0" y="0"/>
                <wp:positionH relativeFrom="column">
                  <wp:posOffset>10302875</wp:posOffset>
                </wp:positionH>
                <wp:positionV relativeFrom="paragraph">
                  <wp:posOffset>705692</wp:posOffset>
                </wp:positionV>
                <wp:extent cx="295275" cy="323850"/>
                <wp:effectExtent l="0" t="0" r="28575" b="19050"/>
                <wp:wrapNone/>
                <wp:docPr id="2" name="Rechtwinkliges Dreieck 2"/>
                <wp:cNvGraphicFramePr/>
                <a:graphic xmlns:a="http://schemas.openxmlformats.org/drawingml/2006/main">
                  <a:graphicData uri="http://schemas.microsoft.com/office/word/2010/wordprocessingShape">
                    <wps:wsp>
                      <wps:cNvSpPr/>
                      <wps:spPr>
                        <a:xfrm>
                          <a:off x="0" y="0"/>
                          <a:ext cx="295275" cy="323850"/>
                        </a:xfrm>
                        <a:prstGeom prst="rtTriangle">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657C5E" id="Rechtwinkliges Dreieck 2" o:spid="_x0000_s1026" type="#_x0000_t6" style="position:absolute;margin-left:811.25pt;margin-top:55.55pt;width:23.25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" fillcolor="#4f81bd" strokecolor="#385d8a" strokeweight="2pt"/>
            </w:pict>
          </mc:Fallback>
        </mc:AlternateContent>
      </w:r>
      <w:r w:rsidR="00126108" w:rsidRPr="002E594D">
        <w:rPr>
          <w:rFonts w:asciiTheme="majorHAnsi" w:hAnsiTheme="majorHAnsi" w:cstheme="majorHAnsi"/>
          <w:noProof/>
          <w:sz w:val="24"/>
          <w:szCs w:val="24"/>
          <w:lang w:val="de-DE" w:eastAsia="de-DE"/>
        </w:rPr>
        <w:t>Zum Thema Kosten und Effektivität</w:t>
      </w:r>
      <w:r w:rsidRPr="002E594D">
        <w:rPr>
          <w:rFonts w:asciiTheme="majorHAnsi" w:hAnsiTheme="majorHAnsi" w:cstheme="majorHAnsi"/>
          <w:sz w:val="24"/>
          <w:szCs w:val="24"/>
          <w:lang w:val="de-DE"/>
        </w:rPr>
        <w:t xml:space="preserve"> sind nur schwer allgemeingültige Aussagen zu treffen. Während in einer Kommune die Postwurfsendung sehr viel Erfolg erbrachte, </w:t>
      </w:r>
      <w:r w:rsidR="00126108" w:rsidRPr="002E594D">
        <w:rPr>
          <w:rFonts w:asciiTheme="majorHAnsi" w:hAnsiTheme="majorHAnsi" w:cstheme="majorHAnsi"/>
          <w:sz w:val="24"/>
          <w:szCs w:val="24"/>
          <w:lang w:val="de-DE"/>
        </w:rPr>
        <w:t>war</w:t>
      </w:r>
      <w:r w:rsidRPr="002E594D">
        <w:rPr>
          <w:rFonts w:asciiTheme="majorHAnsi" w:hAnsiTheme="majorHAnsi" w:cstheme="majorHAnsi"/>
          <w:sz w:val="24"/>
          <w:szCs w:val="24"/>
          <w:lang w:val="de-DE"/>
        </w:rPr>
        <w:t xml:space="preserve"> es in einer anderen die gute Pressearbeit und in einer dritten Kommune die Werbung über Multiplikatoren. Überprüfen Sie, welche Aktivitäten </w:t>
      </w:r>
      <w:r w:rsidR="00126108" w:rsidRPr="002E594D">
        <w:rPr>
          <w:rFonts w:asciiTheme="majorHAnsi" w:hAnsiTheme="majorHAnsi" w:cstheme="majorHAnsi"/>
          <w:sz w:val="24"/>
          <w:szCs w:val="24"/>
          <w:lang w:val="de-DE"/>
        </w:rPr>
        <w:t xml:space="preserve">bei Ihnen </w:t>
      </w:r>
      <w:r w:rsidRPr="002E594D">
        <w:rPr>
          <w:rFonts w:asciiTheme="majorHAnsi" w:hAnsiTheme="majorHAnsi" w:cstheme="majorHAnsi"/>
          <w:sz w:val="24"/>
          <w:szCs w:val="24"/>
          <w:lang w:val="de-DE"/>
        </w:rPr>
        <w:t>in der Vergangenheit sehr erfolgreich waren, das mag schon wichtige Hinweise geben. Grundsätzlich sollten Sie intensive Pressearbeit betreiben und zielgruppenspezifische Aktivitäten auswählen. Sicherlich die größte Chance hat die persönliche Ansprache durch Face-</w:t>
      </w:r>
      <w:proofErr w:type="spellStart"/>
      <w:r w:rsidRPr="002E594D">
        <w:rPr>
          <w:rFonts w:asciiTheme="majorHAnsi" w:hAnsiTheme="majorHAnsi" w:cstheme="majorHAnsi"/>
          <w:sz w:val="24"/>
          <w:szCs w:val="24"/>
          <w:lang w:val="de-DE"/>
        </w:rPr>
        <w:t>to</w:t>
      </w:r>
      <w:proofErr w:type="spellEnd"/>
      <w:r w:rsidRPr="002E594D">
        <w:rPr>
          <w:rFonts w:asciiTheme="majorHAnsi" w:hAnsiTheme="majorHAnsi" w:cstheme="majorHAnsi"/>
          <w:sz w:val="24"/>
          <w:szCs w:val="24"/>
          <w:lang w:val="de-DE"/>
        </w:rPr>
        <w:t xml:space="preserve">-Face-Kontakte (vgl. dazu auch Kapitel 3, gezielte Nachwerbung von </w:t>
      </w:r>
      <w:r w:rsidRPr="002E594D">
        <w:rPr>
          <w:rFonts w:asciiTheme="majorHAnsi" w:eastAsia="Cambria" w:hAnsiTheme="majorHAnsi" w:cstheme="majorHAnsi"/>
          <w:sz w:val="24"/>
          <w:szCs w:val="24"/>
          <w:lang w:val="de-DE"/>
        </w:rPr>
        <w:t>Teilnehmern</w:t>
      </w:r>
      <w:r w:rsidR="009E1B79" w:rsidRPr="002E594D">
        <w:rPr>
          <w:rFonts w:asciiTheme="majorHAnsi" w:eastAsia="Cambria" w:hAnsiTheme="majorHAnsi" w:cstheme="majorHAnsi"/>
          <w:sz w:val="24"/>
          <w:szCs w:val="24"/>
          <w:lang w:val="de-DE"/>
        </w:rPr>
        <w:t>).</w:t>
      </w:r>
    </w:p>
    <w:sectPr w:rsidR="005C47FC" w:rsidRPr="002E594D" w:rsidSect="000F4959">
      <w:headerReference w:type="default" r:id="rId7"/>
      <w:pgSz w:w="11906" w:h="16838"/>
      <w:pgMar w:top="2694"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1B79" w:rsidRDefault="009E1B79" w:rsidP="009E1B79">
      <w:r>
        <w:separator/>
      </w:r>
    </w:p>
  </w:endnote>
  <w:endnote w:type="continuationSeparator" w:id="0">
    <w:p w:rsidR="009E1B79" w:rsidRDefault="009E1B79" w:rsidP="009E1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1B79" w:rsidRDefault="009E1B79" w:rsidP="009E1B79">
      <w:r>
        <w:separator/>
      </w:r>
    </w:p>
  </w:footnote>
  <w:footnote w:type="continuationSeparator" w:id="0">
    <w:p w:rsidR="009E1B79" w:rsidRDefault="009E1B79" w:rsidP="009E1B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B79" w:rsidRDefault="009E1B79" w:rsidP="009E1B79">
    <w:pPr>
      <w:pStyle w:val="Kopfzeile"/>
      <w:jc w:val="right"/>
    </w:pPr>
    <w:r w:rsidRPr="009E1B79">
      <w:rPr>
        <w:noProof/>
        <w:lang w:val="de-DE" w:eastAsia="de-DE"/>
      </w:rPr>
      <w:drawing>
        <wp:inline distT="0" distB="0" distL="0" distR="0" wp14:anchorId="67EFD19C" wp14:editId="6FDF59DD">
          <wp:extent cx="2203914" cy="975463"/>
          <wp:effectExtent l="0" t="0" r="6350" b="0"/>
          <wp:docPr id="24" name="Bild 5" descr="Logo_Bürge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 name="Bild 5" descr="Logo_BürgerForum.png"/>
                  <pic:cNvPicPr>
                    <a:picLocks noChangeAspect="1"/>
                  </pic:cNvPicPr>
                </pic:nvPicPr>
                <pic:blipFill>
                  <a:blip r:embed="rId1"/>
                  <a:srcRect/>
                  <a:stretch>
                    <a:fillRect/>
                  </a:stretch>
                </pic:blipFill>
                <pic:spPr bwMode="auto">
                  <a:xfrm>
                    <a:off x="0" y="0"/>
                    <a:ext cx="2218881" cy="982088"/>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3F67CC"/>
    <w:multiLevelType w:val="hybridMultilevel"/>
    <w:tmpl w:val="8CAAD0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B77378C"/>
    <w:multiLevelType w:val="hybridMultilevel"/>
    <w:tmpl w:val="735C16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CE57F18"/>
    <w:multiLevelType w:val="hybridMultilevel"/>
    <w:tmpl w:val="0F2C4D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5820351"/>
    <w:multiLevelType w:val="hybridMultilevel"/>
    <w:tmpl w:val="C6985A04"/>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8BE"/>
    <w:rsid w:val="000778BE"/>
    <w:rsid w:val="000F4959"/>
    <w:rsid w:val="00126108"/>
    <w:rsid w:val="002E594D"/>
    <w:rsid w:val="005C47FC"/>
    <w:rsid w:val="00720925"/>
    <w:rsid w:val="008E0BF2"/>
    <w:rsid w:val="009E1B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65C1F-9326-48D2-8E31-2801C9B4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1"/>
    <w:qFormat/>
    <w:rsid w:val="000778BE"/>
    <w:pPr>
      <w:widowControl w:val="0"/>
      <w:spacing w:after="0" w:line="240" w:lineRule="auto"/>
    </w:pPr>
    <w:rPr>
      <w:lang w:val="en-US"/>
    </w:rPr>
  </w:style>
  <w:style w:type="paragraph" w:styleId="berschrift3">
    <w:name w:val="heading 3"/>
    <w:basedOn w:val="Standard"/>
    <w:link w:val="berschrift3Zchn"/>
    <w:uiPriority w:val="1"/>
    <w:qFormat/>
    <w:rsid w:val="000778BE"/>
    <w:pPr>
      <w:spacing w:before="272"/>
      <w:ind w:left="3330"/>
      <w:outlineLvl w:val="2"/>
    </w:pPr>
    <w:rPr>
      <w:rFonts w:ascii="Calibri" w:eastAsia="Calibri" w:hAnsi="Calibri"/>
      <w:sz w:val="52"/>
      <w:szCs w:val="52"/>
    </w:rPr>
  </w:style>
  <w:style w:type="paragraph" w:styleId="berschrift6">
    <w:name w:val="heading 6"/>
    <w:basedOn w:val="Standard"/>
    <w:link w:val="berschrift6Zchn"/>
    <w:uiPriority w:val="1"/>
    <w:qFormat/>
    <w:rsid w:val="000778BE"/>
    <w:pPr>
      <w:ind w:left="134"/>
      <w:outlineLvl w:val="5"/>
    </w:pPr>
    <w:rPr>
      <w:rFonts w:ascii="Calibri" w:eastAsia="Calibri" w:hAnsi="Calibri"/>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1"/>
    <w:rsid w:val="000778BE"/>
    <w:rPr>
      <w:rFonts w:ascii="Calibri" w:eastAsia="Calibri" w:hAnsi="Calibri"/>
      <w:sz w:val="52"/>
      <w:szCs w:val="52"/>
      <w:lang w:val="en-US"/>
    </w:rPr>
  </w:style>
  <w:style w:type="character" w:customStyle="1" w:styleId="berschrift6Zchn">
    <w:name w:val="Überschrift 6 Zchn"/>
    <w:basedOn w:val="Absatz-Standardschriftart"/>
    <w:link w:val="berschrift6"/>
    <w:uiPriority w:val="1"/>
    <w:rsid w:val="000778BE"/>
    <w:rPr>
      <w:rFonts w:ascii="Calibri" w:eastAsia="Calibri" w:hAnsi="Calibri"/>
      <w:sz w:val="20"/>
      <w:szCs w:val="20"/>
      <w:lang w:val="en-US"/>
    </w:rPr>
  </w:style>
  <w:style w:type="character" w:styleId="Kommentarzeichen">
    <w:name w:val="annotation reference"/>
    <w:basedOn w:val="Absatz-Standardschriftart"/>
    <w:uiPriority w:val="99"/>
    <w:semiHidden/>
    <w:unhideWhenUsed/>
    <w:rsid w:val="000778BE"/>
    <w:rPr>
      <w:sz w:val="16"/>
      <w:szCs w:val="16"/>
    </w:rPr>
  </w:style>
  <w:style w:type="paragraph" w:styleId="Kommentartext">
    <w:name w:val="annotation text"/>
    <w:basedOn w:val="Standard"/>
    <w:link w:val="KommentartextZchn"/>
    <w:uiPriority w:val="99"/>
    <w:unhideWhenUsed/>
    <w:rsid w:val="000778BE"/>
    <w:rPr>
      <w:sz w:val="20"/>
      <w:szCs w:val="20"/>
    </w:rPr>
  </w:style>
  <w:style w:type="character" w:customStyle="1" w:styleId="KommentartextZchn">
    <w:name w:val="Kommentartext Zchn"/>
    <w:basedOn w:val="Absatz-Standardschriftart"/>
    <w:link w:val="Kommentartext"/>
    <w:uiPriority w:val="99"/>
    <w:rsid w:val="000778BE"/>
    <w:rPr>
      <w:sz w:val="20"/>
      <w:szCs w:val="20"/>
      <w:lang w:val="en-US"/>
    </w:rPr>
  </w:style>
  <w:style w:type="paragraph" w:styleId="Sprechblasentext">
    <w:name w:val="Balloon Text"/>
    <w:basedOn w:val="Standard"/>
    <w:link w:val="SprechblasentextZchn"/>
    <w:uiPriority w:val="99"/>
    <w:semiHidden/>
    <w:unhideWhenUsed/>
    <w:rsid w:val="000778B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778BE"/>
    <w:rPr>
      <w:rFonts w:ascii="Segoe UI" w:hAnsi="Segoe UI" w:cs="Segoe UI"/>
      <w:sz w:val="18"/>
      <w:szCs w:val="18"/>
      <w:lang w:val="en-US"/>
    </w:rPr>
  </w:style>
  <w:style w:type="paragraph" w:styleId="Kopfzeile">
    <w:name w:val="header"/>
    <w:basedOn w:val="Standard"/>
    <w:link w:val="KopfzeileZchn"/>
    <w:uiPriority w:val="99"/>
    <w:unhideWhenUsed/>
    <w:rsid w:val="009E1B79"/>
    <w:pPr>
      <w:tabs>
        <w:tab w:val="center" w:pos="4536"/>
        <w:tab w:val="right" w:pos="9072"/>
      </w:tabs>
    </w:pPr>
  </w:style>
  <w:style w:type="character" w:customStyle="1" w:styleId="KopfzeileZchn">
    <w:name w:val="Kopfzeile Zchn"/>
    <w:basedOn w:val="Absatz-Standardschriftart"/>
    <w:link w:val="Kopfzeile"/>
    <w:uiPriority w:val="99"/>
    <w:rsid w:val="009E1B79"/>
    <w:rPr>
      <w:lang w:val="en-US"/>
    </w:rPr>
  </w:style>
  <w:style w:type="paragraph" w:styleId="Fuzeile">
    <w:name w:val="footer"/>
    <w:basedOn w:val="Standard"/>
    <w:link w:val="FuzeileZchn"/>
    <w:uiPriority w:val="99"/>
    <w:unhideWhenUsed/>
    <w:rsid w:val="009E1B79"/>
    <w:pPr>
      <w:tabs>
        <w:tab w:val="center" w:pos="4536"/>
        <w:tab w:val="right" w:pos="9072"/>
      </w:tabs>
    </w:pPr>
  </w:style>
  <w:style w:type="character" w:customStyle="1" w:styleId="FuzeileZchn">
    <w:name w:val="Fußzeile Zchn"/>
    <w:basedOn w:val="Absatz-Standardschriftart"/>
    <w:link w:val="Fuzeile"/>
    <w:uiPriority w:val="99"/>
    <w:rsid w:val="009E1B7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2968</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Bertelsmann Stiftung</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Bussieweke, Marita, ST-ZD</dc:creator>
  <cp:keywords/>
  <dc:description/>
  <cp:lastModifiedBy>Bussieweke, Marita, ST-ZD</cp:lastModifiedBy>
  <cp:revision>5</cp:revision>
  <dcterms:created xsi:type="dcterms:W3CDTF">2014-11-18T13:23:00Z</dcterms:created>
  <dcterms:modified xsi:type="dcterms:W3CDTF">2014-12-11T14:14:00Z</dcterms:modified>
</cp:coreProperties>
</file>