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w7l2wsik7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Chronos Health Data Processing Notice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d4l6gw5v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(Onboarding Consent Screen)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ukx8tyoza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Health Data, Explained Clearly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uses Apple Health and wearable data to help you better understand your personal recovery, stress, sleep, and wellness patterns over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only read the health categories you explicitly allow through Apple Health permissions.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l6ukxc37v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Read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device and permissions, Chronos may access: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 Variability (HRV)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Resting Heart Rate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duration and sleep quality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and activity data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minutes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oxygen (SpO₂)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Wrist temperature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or mindfulness entries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 helps Chronos calculate your personalized wellness insights, including your Health, Risk, and Resilience trends.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compares you only to your own baseline — not to other users.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vh3a3jeid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Your Data Goes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 may be processed: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locally on your device,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securely in your private Chronos account using Supabase cloud infrastructure hosted in the United States.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identifiable health data is not: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sold,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advertising,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with data brokers,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shared with employers or insurers without your permission.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limited to: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you,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system infrastructure,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authorized MBI operational personnel when necessary for support or platform reliability.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y9rbj3v7w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Control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revoke Apple Health permissions at any time,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 of your account and associated data,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stop using Chronos whenever you choose.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remove Health access:</w:t>
        <w:br w:type="textWrapping"/>
        <w:t xml:space="preserve"> Apple Health → Sharing → Apps → Chronos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request deletion:</w:t>
        <w:br w:type="textWrapping"/>
        <w:t xml:space="preserve"> Contact: MyndBodiInstitute@gmail.com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Deleted accounts and identifiable health data are scheduled for removal within approximately 30 days.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koi5s4r1e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Reminder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wellness and health intelligence platform.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medical device,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diagnostic tool,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not a substitute for professional medical advice.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medical concerns, consult a qualified healthcare professional.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3n7tb2ndp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Consent Actions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wph2f6y05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Consent Button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I Understand &amp; Agree ]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wdf5vj9t0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Action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Not Now 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4oo6mu4ja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UX Implementation Notes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krkaqi7i7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Structure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as: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scrollable onboarding screen,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white/light gradient background,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readable typography,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legal density,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dividers/cards.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your onboarding direction:</w:t>
        <w:br w:type="textWrapping"/>
        <w:t xml:space="preserve"> white background + light blue gradient, calm/no dark theme. (Saved memory)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h4sqpnpdr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Interaction Pattern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auto-check consent boxes,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bury consent inside Terms links,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combine this with marketing consent.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explicit tap,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timestamp + version number,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exact policy version accepted,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acceptance event in DB.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schema: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user_consents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consent_type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policy_version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accepted_at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device_os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g0npak5di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Strong Recommendation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x0q8o9dww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“See Full Privacy Policy”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secondary text link under the consent button.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reviewers like this.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xv33lj3l8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Expansion Hooks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later versions will probably need additional consent modules for: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recommendations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longitudinal behavioral profiling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anonymized research usage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lab/genomics integrations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wellness programs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sharing/export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biomarker uploads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voice/journal processing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LLM memory systems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smart to separate these now instead of bundling everything into one giant consent wall.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