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A2B1" w14:textId="77777777" w:rsidR="00546CA0" w:rsidRDefault="00000000">
      <w:pPr>
        <w:spacing w:after="240"/>
        <w:jc w:val="center"/>
      </w:pPr>
      <w:r>
        <w:rPr>
          <w:b/>
          <w:bCs/>
          <w:sz w:val="32"/>
          <w:szCs w:val="32"/>
        </w:rPr>
        <w:t>Methods</w:t>
      </w:r>
    </w:p>
    <w:p w14:paraId="74A0186B" w14:textId="77777777" w:rsidR="00546CA0" w:rsidRDefault="00000000">
      <w:pPr>
        <w:spacing w:after="480"/>
        <w:jc w:val="center"/>
      </w:pPr>
      <w:proofErr w:type="spellStart"/>
      <w:r>
        <w:rPr>
          <w:i/>
          <w:iCs/>
        </w:rPr>
        <w:t>dwiforge</w:t>
      </w:r>
      <w:proofErr w:type="spellEnd"/>
      <w:r>
        <w:rPr>
          <w:i/>
          <w:iCs/>
        </w:rPr>
        <w:t xml:space="preserve"> v2: Modular Diffusion MRI Preprocessing and Structural Connectivity Pipeline</w:t>
      </w:r>
    </w:p>
    <w:p w14:paraId="3CD5C2F2" w14:textId="77777777" w:rsidR="00546CA0" w:rsidRDefault="00000000">
      <w:pPr>
        <w:pStyle w:val="Heading1"/>
      </w:pPr>
      <w:proofErr w:type="gramStart"/>
      <w:r>
        <w:t>2.1  Pipeline</w:t>
      </w:r>
      <w:proofErr w:type="gramEnd"/>
      <w:r>
        <w:t xml:space="preserve"> Overview</w:t>
      </w:r>
    </w:p>
    <w:p w14:paraId="6FA4A457" w14:textId="77777777" w:rsidR="00546CA0" w:rsidRDefault="00000000">
      <w:pPr>
        <w:spacing w:after="120"/>
      </w:pPr>
      <w:r>
        <w:t xml:space="preserve">Diffusion-weighted MRI data were processed using </w:t>
      </w:r>
      <w:proofErr w:type="spellStart"/>
      <w:r>
        <w:t>dwiforge</w:t>
      </w:r>
      <w:proofErr w:type="spellEnd"/>
      <w:r>
        <w:t xml:space="preserve"> v2, an automated, modular pipeline implementing eleven sequential stages (00–10) for BIDS-formatted datasets [1]. The pipeline is implemented in Bash with Python support scripts and orchestrates tools from MRtrix3 [2], MRtrix3Tissue [3], FSL [4], </w:t>
      </w:r>
      <w:proofErr w:type="spellStart"/>
      <w:r>
        <w:t>FreeSurfer</w:t>
      </w:r>
      <w:proofErr w:type="spellEnd"/>
      <w:r>
        <w:t xml:space="preserve"> [5], ANTs [6], DESIGNER2 [7], and AMICO [8]. Stages proceed in the following order: (00) BIDS validation and acquisition characterization; (01) </w:t>
      </w:r>
      <w:proofErr w:type="spellStart"/>
      <w:r>
        <w:t>FreeSurfer</w:t>
      </w:r>
      <w:proofErr w:type="spellEnd"/>
      <w:r>
        <w:t xml:space="preserve"> cortical reconstruction; (02) DWI denoising and Gibbs </w:t>
      </w:r>
      <w:proofErr w:type="spellStart"/>
      <w:r>
        <w:t>unringing</w:t>
      </w:r>
      <w:proofErr w:type="spellEnd"/>
      <w:r>
        <w:t>; (03) T1w preparation; (04) EPI distortion correction; (05) eddy-current and motion correction with Rician denoising; (06) diffusion tensor fitting; (07) NODDI microstructure estimation; (08) response function estimation; (09) fiber orientation distribution estimation, tractography, and connectome construction; and (10) quality control report generation. A named checkpoint written after each stage enables pipeline resumption from any successfully completed point.</w:t>
      </w:r>
    </w:p>
    <w:p w14:paraId="1A418310" w14:textId="77777777" w:rsidR="00546CA0" w:rsidRDefault="00000000">
      <w:pPr>
        <w:pStyle w:val="Heading1"/>
      </w:pPr>
      <w:proofErr w:type="gramStart"/>
      <w:r>
        <w:t>2.2  Stage</w:t>
      </w:r>
      <w:proofErr w:type="gramEnd"/>
      <w:r>
        <w:t xml:space="preserve"> 00: BIDS Validation and Acquisition Characterization</w:t>
      </w:r>
    </w:p>
    <w:p w14:paraId="5E4DAE30" w14:textId="77777777" w:rsidR="00546CA0" w:rsidRDefault="00000000">
      <w:pPr>
        <w:spacing w:after="120"/>
      </w:pPr>
      <w:r>
        <w:t xml:space="preserve">Before processing begins, the pipeline validates the BIDS directory structure and characterizes the acquisition. Validation confirms the presence of the 4D DWI </w:t>
      </w:r>
      <w:proofErr w:type="spellStart"/>
      <w:r>
        <w:t>NIfTI</w:t>
      </w:r>
      <w:proofErr w:type="spellEnd"/>
      <w:r>
        <w:t xml:space="preserve"> file, gradient encoding files (</w:t>
      </w:r>
      <w:proofErr w:type="spellStart"/>
      <w:r>
        <w:t>bval</w:t>
      </w:r>
      <w:proofErr w:type="spellEnd"/>
      <w:r>
        <w:t xml:space="preserve"> and </w:t>
      </w:r>
      <w:proofErr w:type="spellStart"/>
      <w:r>
        <w:t>bvec</w:t>
      </w:r>
      <w:proofErr w:type="spellEnd"/>
      <w:r>
        <w:t>), and the T1-weighted anatomical image. Dimensional consistency is enforced: the number of b-values and b-vector columns must match the fourth dimension of the DWI image. Acquisition parameters are read from the JSON sidecar, with fallback handling for Philips-specific field names (</w:t>
      </w:r>
      <w:proofErr w:type="spellStart"/>
      <w:r>
        <w:t>PhaseEncodingAxis</w:t>
      </w:r>
      <w:proofErr w:type="spellEnd"/>
      <w:r>
        <w:t xml:space="preserve">, </w:t>
      </w:r>
      <w:proofErr w:type="spellStart"/>
      <w:r>
        <w:t>EstimatedTotalReadoutTime</w:t>
      </w:r>
      <w:proofErr w:type="spellEnd"/>
      <w:r>
        <w:t>). An SNR estimate is computed from b=0 volumes as the ratio of mean signal to maximum signal intensity after normalization, which accounts for Philips data scaling. A capability profile (</w:t>
      </w:r>
      <w:proofErr w:type="spellStart"/>
      <w:proofErr w:type="gramStart"/>
      <w:r>
        <w:t>capability.json</w:t>
      </w:r>
      <w:proofErr w:type="spellEnd"/>
      <w:proofErr w:type="gramEnd"/>
      <w:r>
        <w:t>) is written recording acquisition parameters, shell structure, and the set of analyses supported by the data (DTI, NODDI, CSD tractography, and associated confidence levels). Subjects with validation failures are flagged and excluded from downstream processing.</w:t>
      </w:r>
    </w:p>
    <w:p w14:paraId="65205C2D" w14:textId="77777777" w:rsidR="00546CA0" w:rsidRDefault="00000000">
      <w:pPr>
        <w:pStyle w:val="Heading1"/>
      </w:pPr>
      <w:proofErr w:type="gramStart"/>
      <w:r>
        <w:t>2.3  Stage</w:t>
      </w:r>
      <w:proofErr w:type="gramEnd"/>
      <w:r>
        <w:t xml:space="preserve"> 01: </w:t>
      </w:r>
      <w:proofErr w:type="spellStart"/>
      <w:r>
        <w:t>FreeSurfer</w:t>
      </w:r>
      <w:proofErr w:type="spellEnd"/>
      <w:r>
        <w:t xml:space="preserve"> Cortical Reconstruction</w:t>
      </w:r>
    </w:p>
    <w:p w14:paraId="257D040A" w14:textId="77777777" w:rsidR="00546CA0" w:rsidRDefault="00000000">
      <w:pPr>
        <w:spacing w:after="120"/>
      </w:pPr>
      <w:r>
        <w:t xml:space="preserve">T1-weighted images are processed with </w:t>
      </w:r>
      <w:proofErr w:type="spellStart"/>
      <w:r>
        <w:t>FreeSurfer's</w:t>
      </w:r>
      <w:proofErr w:type="spellEnd"/>
      <w:r>
        <w:t xml:space="preserve"> recon-all [5] to generate cortical surface reconstructions and subcortical volumetric segmentation. The </w:t>
      </w:r>
      <w:proofErr w:type="spellStart"/>
      <w:r>
        <w:t>aparc+aseg</w:t>
      </w:r>
      <w:proofErr w:type="spellEnd"/>
      <w:r>
        <w:t xml:space="preserve"> parcellation produced by recon-all serves as the anatomical basis for connectome construction in Stage 09. Required outputs—</w:t>
      </w:r>
      <w:proofErr w:type="spellStart"/>
      <w:r>
        <w:t>aparc+aseg.mgz</w:t>
      </w:r>
      <w:proofErr w:type="spellEnd"/>
      <w:r>
        <w:t>, white matter and pial surfaces, and the recon-</w:t>
      </w:r>
      <w:proofErr w:type="spellStart"/>
      <w:proofErr w:type="gramStart"/>
      <w:r>
        <w:t>all.done</w:t>
      </w:r>
      <w:proofErr w:type="spellEnd"/>
      <w:proofErr w:type="gramEnd"/>
      <w:r>
        <w:t xml:space="preserve"> flag—are verified before the stage checkpoint is set. </w:t>
      </w:r>
      <w:proofErr w:type="spellStart"/>
      <w:r>
        <w:t>FreeSurfer</w:t>
      </w:r>
      <w:proofErr w:type="spellEnd"/>
      <w:r>
        <w:t xml:space="preserve"> outputs are written </w:t>
      </w:r>
      <w:proofErr w:type="gramStart"/>
      <w:r>
        <w:t>to</w:t>
      </w:r>
      <w:proofErr w:type="gramEnd"/>
      <w:r>
        <w:t xml:space="preserve"> a dedicated external storage path to accommodate the ~5 GB per-subject output size. Because recon-all typically requires 6–12 hours per subject, this stage is run first so that downstream stages can proceed independently once reconstruction is complete.</w:t>
      </w:r>
    </w:p>
    <w:p w14:paraId="4810B75E" w14:textId="77777777" w:rsidR="00546CA0" w:rsidRDefault="00000000">
      <w:pPr>
        <w:pStyle w:val="Heading1"/>
      </w:pPr>
      <w:proofErr w:type="gramStart"/>
      <w:r>
        <w:t>2.4  Stage</w:t>
      </w:r>
      <w:proofErr w:type="gramEnd"/>
      <w:r>
        <w:t xml:space="preserve"> 02: DWI Denoising and Gibbs </w:t>
      </w:r>
      <w:proofErr w:type="spellStart"/>
      <w:r>
        <w:t>Unringing</w:t>
      </w:r>
      <w:proofErr w:type="spellEnd"/>
    </w:p>
    <w:p w14:paraId="445772C8" w14:textId="77777777" w:rsidR="00546CA0" w:rsidRDefault="00000000">
      <w:pPr>
        <w:spacing w:after="120"/>
      </w:pPr>
      <w:r>
        <w:t xml:space="preserve">Raw DWI data are converted to </w:t>
      </w:r>
      <w:proofErr w:type="spellStart"/>
      <w:r>
        <w:t>MRtrix</w:t>
      </w:r>
      <w:proofErr w:type="spellEnd"/>
      <w:r>
        <w:t xml:space="preserve"> Image Format (.</w:t>
      </w:r>
      <w:proofErr w:type="spellStart"/>
      <w:r>
        <w:t>mif</w:t>
      </w:r>
      <w:proofErr w:type="spellEnd"/>
      <w:r>
        <w:t xml:space="preserve">) using </w:t>
      </w:r>
      <w:proofErr w:type="spellStart"/>
      <w:r>
        <w:t>mrconvert</w:t>
      </w:r>
      <w:proofErr w:type="spellEnd"/>
      <w:r>
        <w:t xml:space="preserve"> [2] with embedded gradient information. Signal denoising is performed using the Marchenko-</w:t>
      </w:r>
      <w:proofErr w:type="spellStart"/>
      <w:r>
        <w:t>Pastur</w:t>
      </w:r>
      <w:proofErr w:type="spellEnd"/>
      <w:r>
        <w:t xml:space="preserve"> Principal Component Analysis (MP-PCA) method [9] via MRtrix3's </w:t>
      </w:r>
      <w:proofErr w:type="spellStart"/>
      <w:r>
        <w:t>dwidenoise</w:t>
      </w:r>
      <w:proofErr w:type="spellEnd"/>
      <w:r>
        <w:t xml:space="preserve"> command. A noise map is </w:t>
      </w:r>
      <w:r>
        <w:lastRenderedPageBreak/>
        <w:t xml:space="preserve">retained for quality control. Gibbs ringing artifacts are subsequently removed using the local </w:t>
      </w:r>
      <w:proofErr w:type="spellStart"/>
      <w:r>
        <w:t>subvoxel</w:t>
      </w:r>
      <w:proofErr w:type="spellEnd"/>
      <w:r>
        <w:t xml:space="preserve">-shift method [10] via </w:t>
      </w:r>
      <w:proofErr w:type="spellStart"/>
      <w:r>
        <w:t>mrdegibbs</w:t>
      </w:r>
      <w:proofErr w:type="spellEnd"/>
      <w:r>
        <w:t xml:space="preserve">. For acquisitions with partial Fourier factors, the partial Fourier fraction is passed explicitly to </w:t>
      </w:r>
      <w:proofErr w:type="spellStart"/>
      <w:r>
        <w:t>mrdegibbs</w:t>
      </w:r>
      <w:proofErr w:type="spellEnd"/>
      <w:r>
        <w:t xml:space="preserve"> via the -p flag. The denoised, Gibbs-corrected image and its JSON sidecar are retained as inputs to Stage 05.</w:t>
      </w:r>
    </w:p>
    <w:p w14:paraId="69DB3021" w14:textId="77777777" w:rsidR="00546CA0" w:rsidRDefault="00000000">
      <w:pPr>
        <w:pStyle w:val="Heading1"/>
      </w:pPr>
      <w:proofErr w:type="gramStart"/>
      <w:r>
        <w:t>2.5  Stage</w:t>
      </w:r>
      <w:proofErr w:type="gramEnd"/>
      <w:r>
        <w:t xml:space="preserve"> 03: T1w Preparation</w:t>
      </w:r>
    </w:p>
    <w:p w14:paraId="18D25B26" w14:textId="77777777" w:rsidR="00546CA0" w:rsidRDefault="00000000">
      <w:pPr>
        <w:spacing w:after="120"/>
      </w:pPr>
      <w:r>
        <w:t xml:space="preserve">The T1-weighted anatomical image is prepared for use in EPI distortion correction and tissue segmentation. First, the image is reoriented to standard neurological orientation (RAS) using fslreorient2std [4]. N4 bias field correction [11] is then applied via ANTs to remove spatially varying intensity </w:t>
      </w:r>
      <w:proofErr w:type="gramStart"/>
      <w:r>
        <w:t>inhomogeneity</w:t>
      </w:r>
      <w:proofErr w:type="gramEnd"/>
      <w:r>
        <w:t xml:space="preserve">. Skull-stripping is performed using </w:t>
      </w:r>
      <w:proofErr w:type="spellStart"/>
      <w:r>
        <w:t>SynthStrip</w:t>
      </w:r>
      <w:proofErr w:type="spellEnd"/>
      <w:r>
        <w:t xml:space="preserve"> [12] (</w:t>
      </w:r>
      <w:proofErr w:type="spellStart"/>
      <w:r>
        <w:t>FreeSurfer</w:t>
      </w:r>
      <w:proofErr w:type="spellEnd"/>
      <w:r>
        <w:t>), which generates a brain-extracted image robust to diverse contrast types and scanner protocols. The resulting brain-extracted T1w image and binary brain mask are used in Stage 04 for synthetic field map generation and in Stage 06 for tissue segmentation.</w:t>
      </w:r>
    </w:p>
    <w:p w14:paraId="58FF8FA1" w14:textId="77777777" w:rsidR="00546CA0" w:rsidRDefault="00000000">
      <w:pPr>
        <w:pStyle w:val="Heading1"/>
      </w:pPr>
      <w:proofErr w:type="gramStart"/>
      <w:r>
        <w:t>2.6  Stage</w:t>
      </w:r>
      <w:proofErr w:type="gramEnd"/>
      <w:r>
        <w:t xml:space="preserve"> 04: EPI Distortion Correction</w:t>
      </w:r>
    </w:p>
    <w:p w14:paraId="5F35F09F" w14:textId="77777777" w:rsidR="00546CA0" w:rsidRDefault="00000000">
      <w:pPr>
        <w:spacing w:after="120"/>
      </w:pPr>
      <w:r>
        <w:t xml:space="preserve">Susceptibility-induced geometric distortion is corrected using a synthetic b=0 approach. A synthetic undistorted b=0 image is generated using Synb0-DisCo [13] (version 3.1), executed within a Docker or </w:t>
      </w:r>
      <w:proofErr w:type="spellStart"/>
      <w:r>
        <w:t>Apptainer</w:t>
      </w:r>
      <w:proofErr w:type="spellEnd"/>
      <w:r>
        <w:t xml:space="preserve"> container. The first b=0 volume extracted from the Gibbs-corrected DWI series is paired with the skull-stripped T1w image and submitted to the Synb0-DisCo container with </w:t>
      </w:r>
      <w:proofErr w:type="gramStart"/>
      <w:r>
        <w:t>the '--</w:t>
      </w:r>
      <w:proofErr w:type="spellStart"/>
      <w:proofErr w:type="gramEnd"/>
      <w:r>
        <w:t>notopup</w:t>
      </w:r>
      <w:proofErr w:type="spellEnd"/>
      <w:r>
        <w:t>' flag, which outputs the synthetic b=0 directly for use by the subsequent DESIGNER2 stage rather than running FSL TOPUP internally. An acquisition-parameters file encoding the phase-encoding direction and total readout time is generated from the JSON sidecar, with fallback parsing for Philips scanner-specific field names.</w:t>
      </w:r>
    </w:p>
    <w:p w14:paraId="335CFB80" w14:textId="77777777" w:rsidR="00546CA0" w:rsidRDefault="00000000">
      <w:pPr>
        <w:pStyle w:val="Heading1"/>
      </w:pPr>
      <w:proofErr w:type="gramStart"/>
      <w:r>
        <w:t>2.7  Stage</w:t>
      </w:r>
      <w:proofErr w:type="gramEnd"/>
      <w:r>
        <w:t xml:space="preserve"> 05: Eddy-Current Correction and Rician Denoising</w:t>
      </w:r>
    </w:p>
    <w:p w14:paraId="11291B05" w14:textId="77777777" w:rsidR="00546CA0" w:rsidRDefault="00000000">
      <w:pPr>
        <w:spacing w:after="120"/>
      </w:pPr>
      <w:r>
        <w:t xml:space="preserve">Motion and eddy-current correction are performed using the DESIGNER2 pipeline [7, 22] (version 2.0.15), which integrates FSL TOPUP, FSL eddy, and Rician bias correction into a single workflow. TOPUP estimates the susceptibility-induced field map from the acquired b=0 and the Synb0-DisCo synthetic b=0, generating a field map used to correct geometric distortions. Eddy-current and motion correction are subsequently applied using FSL eddy with </w:t>
      </w:r>
      <w:proofErr w:type="gramStart"/>
      <w:r>
        <w:t>the '--</w:t>
      </w:r>
      <w:proofErr w:type="spellStart"/>
      <w:proofErr w:type="gramEnd"/>
      <w:r>
        <w:t>repol</w:t>
      </w:r>
      <w:proofErr w:type="spellEnd"/>
      <w:r>
        <w:t xml:space="preserve">' flag for outlier slice replacement. For acquisitions with partial Fourier sampling, the partial Fourier factor is passed to DESIGNER2 via the -pf flag. Following eddy correction, Rician bias correction is applied to address the noise floor bias introduced by magnitude signal detection in low-SNR regimes. DESIGNER2 outputs a </w:t>
      </w:r>
      <w:proofErr w:type="spellStart"/>
      <w:r>
        <w:t>NIfTI</w:t>
      </w:r>
      <w:proofErr w:type="spellEnd"/>
      <w:r>
        <w:t xml:space="preserve"> file with accompanying FSL-format gradient files. </w:t>
      </w:r>
    </w:p>
    <w:p w14:paraId="70FE4729" w14:textId="77777777" w:rsidR="00546CA0" w:rsidRDefault="00000000">
      <w:pPr>
        <w:spacing w:after="120"/>
      </w:pPr>
      <w:r>
        <w:t>A critical consideration in converting DESIGNER2 output to MRtrix3 format is gradient table handling. Eddy physically resamples DWI volumes to correct motion and applies corresponding rotations to the gradient directions; the corrected gradient table is written to a separate file (</w:t>
      </w:r>
      <w:proofErr w:type="spellStart"/>
      <w:r>
        <w:t>dwi_post_</w:t>
      </w:r>
      <w:proofErr w:type="gramStart"/>
      <w:r>
        <w:t>eddy.eddy</w:t>
      </w:r>
      <w:proofErr w:type="gramEnd"/>
      <w:r>
        <w:t>_rotated_bvecs</w:t>
      </w:r>
      <w:proofErr w:type="spellEnd"/>
      <w:r>
        <w:t>). The preprocessed MRtrix3 image file (</w:t>
      </w:r>
      <w:proofErr w:type="spellStart"/>
      <w:r>
        <w:t>dwi_preprocessed.mif</w:t>
      </w:r>
      <w:proofErr w:type="spellEnd"/>
      <w:r>
        <w:t>) is therefore constructed using the eddy-rotated gradient table rather than the original acquisition gradients. Using the original gradients with motion-corrected data produces gradient-voxel mismatches that manifest as chaotic tensor orientations in downstream DTI and FOD estimation.</w:t>
      </w:r>
    </w:p>
    <w:p w14:paraId="65FCE083" w14:textId="77777777" w:rsidR="00546CA0" w:rsidRDefault="00000000">
      <w:pPr>
        <w:pStyle w:val="Heading1"/>
      </w:pPr>
      <w:proofErr w:type="gramStart"/>
      <w:r>
        <w:t>2.8  Stage</w:t>
      </w:r>
      <w:proofErr w:type="gramEnd"/>
      <w:r>
        <w:t xml:space="preserve"> 06: Diffusion Tensor Fitting</w:t>
      </w:r>
    </w:p>
    <w:p w14:paraId="313DDBBB" w14:textId="77777777" w:rsidR="00546CA0" w:rsidRDefault="00000000">
      <w:pPr>
        <w:spacing w:after="120"/>
      </w:pPr>
      <w:r>
        <w:lastRenderedPageBreak/>
        <w:t xml:space="preserve">Diffusion tensor fitting is performed using </w:t>
      </w:r>
      <w:proofErr w:type="spellStart"/>
      <w:r>
        <w:t>tmi</w:t>
      </w:r>
      <w:proofErr w:type="spellEnd"/>
      <w:r>
        <w:t xml:space="preserve"> from the DESIGNER2 package [7]. A white matter mask is generated to restrict fitting to white matter voxels: a mean b=0 image is extracted and registered to the skull-stripped T1w image using FSL FLIRT (6 degrees of freedom, normalized mutual information), tissue segmentation is performed on the T1w image using FSL FAST [14], and the resulting white matter partial volume estimate is </w:t>
      </w:r>
      <w:proofErr w:type="spellStart"/>
      <w:r>
        <w:t>thresholded</w:t>
      </w:r>
      <w:proofErr w:type="spellEnd"/>
      <w:r>
        <w:t xml:space="preserve"> and transformed back to diffusion space using the inverse registration matrix. Tensor fitting within this mask yields fractional anisotropy (FA), mean diffusivity (MD), axial diffusivity (AD), radial diffusivity (RD), the diffusion tensor, eigenvalues, and the principal eigenvector map. All maps are exported as </w:t>
      </w:r>
      <w:proofErr w:type="spellStart"/>
      <w:r>
        <w:t>NIfTI</w:t>
      </w:r>
      <w:proofErr w:type="spellEnd"/>
      <w:r>
        <w:t xml:space="preserve"> files. </w:t>
      </w:r>
      <w:proofErr w:type="spellStart"/>
      <w:r>
        <w:t>tmi</w:t>
      </w:r>
      <w:proofErr w:type="spellEnd"/>
      <w:r>
        <w:t xml:space="preserve"> uses the gradient table embedded in the input MRtrix3 image header, which contains the eddy-rotated gradient directions from Stage 05.</w:t>
      </w:r>
    </w:p>
    <w:p w14:paraId="2D235C1E" w14:textId="77777777" w:rsidR="00546CA0" w:rsidRDefault="00000000">
      <w:pPr>
        <w:pStyle w:val="Heading1"/>
      </w:pPr>
      <w:proofErr w:type="gramStart"/>
      <w:r>
        <w:t>2.9  Stage</w:t>
      </w:r>
      <w:proofErr w:type="gramEnd"/>
      <w:r>
        <w:t xml:space="preserve"> 07: NODDI Microstructure Estimation</w:t>
      </w:r>
    </w:p>
    <w:p w14:paraId="4091B3CE" w14:textId="77777777" w:rsidR="00546CA0" w:rsidRDefault="00000000">
      <w:pPr>
        <w:spacing w:after="120"/>
      </w:pPr>
      <w:r>
        <w:t xml:space="preserve">Neurite Orientation Dispersion and Density Imaging (NODDI) [15] parameters are estimated using the Accelerated Microstructure Imaging via Convex Optimization (AMICO) framework [8] (version 2.x). The preprocessed DWI data are exported from the MRtrix3 image format to </w:t>
      </w:r>
      <w:proofErr w:type="spellStart"/>
      <w:r>
        <w:t>NIfTI</w:t>
      </w:r>
      <w:proofErr w:type="spellEnd"/>
      <w:r>
        <w:t xml:space="preserve"> with accompanying FSL-format gradient files. An acquisition scheme file is generated from the </w:t>
      </w:r>
      <w:proofErr w:type="spellStart"/>
      <w:r>
        <w:t>bval</w:t>
      </w:r>
      <w:proofErr w:type="spellEnd"/>
      <w:r>
        <w:t>/</w:t>
      </w:r>
      <w:proofErr w:type="spellStart"/>
      <w:r>
        <w:t>bvec</w:t>
      </w:r>
      <w:proofErr w:type="spellEnd"/>
      <w:r>
        <w:t xml:space="preserve"> files and passed to AMICO. The NODDI model </w:t>
      </w:r>
      <w:proofErr w:type="gramStart"/>
      <w:r>
        <w:t>is fit</w:t>
      </w:r>
      <w:proofErr w:type="gramEnd"/>
      <w:r>
        <w:t xml:space="preserve"> within the white matter mask from Stage 06, yielding three parameter maps: the neurite density index (NDI), the orientation dispersion index (ODI), and the isotropic volume fraction (ISOVF, corresponding to free-water fraction). </w:t>
      </w:r>
    </w:p>
    <w:p w14:paraId="30ABB590" w14:textId="77777777" w:rsidR="00546CA0" w:rsidRDefault="00000000">
      <w:pPr>
        <w:spacing w:after="120"/>
      </w:pPr>
      <w:r>
        <w:t xml:space="preserve">For single-shell acquisitions (b=1000 s/mm², ~32 directions), NODDI estimation is performed with standard-confidence settings. Single-shell NODDI yields valid parameter estimates with reduced precision relative to multi-shell acquisitions, particularly for disentangling the ISOVF component; this limitation is noted in quality control output. AMICO 2.x output files (fit_NDI.nii.gz, fit_ODI.nii.gz, fit_FWF.nii.gz, fit_dir.nii.gz) are renamed to canonical </w:t>
      </w:r>
      <w:proofErr w:type="spellStart"/>
      <w:r>
        <w:t>dwiforge</w:t>
      </w:r>
      <w:proofErr w:type="spellEnd"/>
      <w:r>
        <w:t xml:space="preserve"> naming conventions (NODDI_icvf.nii.gz, NODDI_odi.nii.gz, NODDI_isovf.nii.gz, NODDI_directions.nii.gz) for consistency across pipeline outputs.</w:t>
      </w:r>
    </w:p>
    <w:p w14:paraId="466112FA" w14:textId="77777777" w:rsidR="00546CA0" w:rsidRDefault="00000000">
      <w:pPr>
        <w:pStyle w:val="Heading1"/>
      </w:pPr>
      <w:proofErr w:type="gramStart"/>
      <w:r>
        <w:t>2.10  Stage</w:t>
      </w:r>
      <w:proofErr w:type="gramEnd"/>
      <w:r>
        <w:t xml:space="preserve"> 08: Response Function Estimation</w:t>
      </w:r>
    </w:p>
    <w:p w14:paraId="1521ED78" w14:textId="77777777" w:rsidR="00546CA0" w:rsidRDefault="00000000">
      <w:pPr>
        <w:spacing w:after="120"/>
      </w:pPr>
      <w:r>
        <w:t xml:space="preserve">Three-tissue response functions for white matter, grey matter, and CSF are estimated </w:t>
      </w:r>
      <w:proofErr w:type="gramStart"/>
      <w:r>
        <w:t>using</w:t>
      </w:r>
      <w:proofErr w:type="gramEnd"/>
      <w:r>
        <w:t xml:space="preserve"> the </w:t>
      </w:r>
      <w:proofErr w:type="spellStart"/>
      <w:r>
        <w:t>dhollander</w:t>
      </w:r>
      <w:proofErr w:type="spellEnd"/>
      <w:r>
        <w:t xml:space="preserve"> algorithm [16, 17] via MRtrix3's dwi2response. The </w:t>
      </w:r>
      <w:proofErr w:type="spellStart"/>
      <w:r>
        <w:t>dhollander</w:t>
      </w:r>
      <w:proofErr w:type="spellEnd"/>
      <w:r>
        <w:t xml:space="preserve"> algorithm is data-driven and does not require a prior tissue mask, making it suitable for both single-shell and multi-shell acquisitions. Response function quality is logged including the estimated signal decay model (SDM) for each tissue type. Estimated response functions are copied to a group-level directory structure to support cross-subject averaging (</w:t>
      </w:r>
      <w:proofErr w:type="spellStart"/>
      <w:r>
        <w:t>responsemean</w:t>
      </w:r>
      <w:proofErr w:type="spellEnd"/>
      <w:r>
        <w:t xml:space="preserve">) prior to tractography. When processing a full cohort, group-averaged response functions are computed using </w:t>
      </w:r>
      <w:proofErr w:type="spellStart"/>
      <w:r>
        <w:t>responsemean</w:t>
      </w:r>
      <w:proofErr w:type="spellEnd"/>
      <w:r>
        <w:t xml:space="preserve"> after all subjects complete Stage 08, ensuring that fiber orientation distributions in Stage 09 are estimated using a common group response function for comparability across subjects.</w:t>
      </w:r>
    </w:p>
    <w:p w14:paraId="519FD69B" w14:textId="77777777" w:rsidR="00546CA0" w:rsidRDefault="00000000">
      <w:pPr>
        <w:pStyle w:val="Heading1"/>
      </w:pPr>
      <w:proofErr w:type="gramStart"/>
      <w:r>
        <w:t>2.11  Stage</w:t>
      </w:r>
      <w:proofErr w:type="gramEnd"/>
      <w:r>
        <w:t xml:space="preserve"> 09: Structural Connectivity Analysis</w:t>
      </w:r>
    </w:p>
    <w:p w14:paraId="7BF8D31E" w14:textId="77777777" w:rsidR="00546CA0" w:rsidRDefault="00000000">
      <w:pPr>
        <w:pStyle w:val="Heading2"/>
      </w:pPr>
      <w:proofErr w:type="gramStart"/>
      <w:r>
        <w:t>2.11.1  Fiber</w:t>
      </w:r>
      <w:proofErr w:type="gramEnd"/>
      <w:r>
        <w:t xml:space="preserve"> Orientation Distribution Estimation</w:t>
      </w:r>
    </w:p>
    <w:p w14:paraId="13C82BCC" w14:textId="77777777" w:rsidR="00546CA0" w:rsidRDefault="00000000">
      <w:pPr>
        <w:spacing w:after="120"/>
      </w:pPr>
      <w:r>
        <w:t xml:space="preserve">Whole-brain fiber orientation distributions (FODs) are estimated </w:t>
      </w:r>
      <w:proofErr w:type="gramStart"/>
      <w:r>
        <w:t>using</w:t>
      </w:r>
      <w:proofErr w:type="gramEnd"/>
      <w:r>
        <w:t xml:space="preserve"> single-shell 3-tissue constrained spherical deconvolution (SS3T-CSD) [3] via MRtrix3Tissue's ss3t_csd_beta1. SS3T-</w:t>
      </w:r>
      <w:r>
        <w:lastRenderedPageBreak/>
        <w:t xml:space="preserve">CSD extends MSMT-CSD to single-shell acquisitions by jointly estimating white matter FODs and isotropic grey matter and CSF compartments, providing improved FOD quality relative to single-tissue CSD in the presence of partial volume effects. Group-averaged response functions from Stage 08 are used for all subjects. Multi-tissue intensity normalization is applied to the estimated FODs using </w:t>
      </w:r>
      <w:proofErr w:type="spellStart"/>
      <w:r>
        <w:t>mtnormalise</w:t>
      </w:r>
      <w:proofErr w:type="spellEnd"/>
      <w:r>
        <w:t xml:space="preserve"> [2] to correct for global intensity differences across subjects and scanning sessions.</w:t>
      </w:r>
    </w:p>
    <w:p w14:paraId="0144FB5E" w14:textId="77777777" w:rsidR="00546CA0" w:rsidRDefault="00000000">
      <w:pPr>
        <w:pStyle w:val="Heading2"/>
      </w:pPr>
      <w:proofErr w:type="gramStart"/>
      <w:r>
        <w:t>2.11.2  Five</w:t>
      </w:r>
      <w:proofErr w:type="gramEnd"/>
      <w:r>
        <w:t>-Tissue-Type Segmentation</w:t>
      </w:r>
    </w:p>
    <w:p w14:paraId="4E6BF8D9" w14:textId="77777777" w:rsidR="00546CA0" w:rsidRDefault="00000000">
      <w:pPr>
        <w:spacing w:after="120"/>
      </w:pPr>
      <w:r>
        <w:t xml:space="preserve">A five-tissue-type (5TT) segmentation image is generated from </w:t>
      </w:r>
      <w:proofErr w:type="spellStart"/>
      <w:r>
        <w:t>FreeSurfer</w:t>
      </w:r>
      <w:proofErr w:type="spellEnd"/>
      <w:r>
        <w:t xml:space="preserve"> outputs using 5ttgen with the '</w:t>
      </w:r>
      <w:proofErr w:type="spellStart"/>
      <w:r>
        <w:t>hsvs'</w:t>
      </w:r>
      <w:proofErr w:type="spellEnd"/>
      <w:r>
        <w:t xml:space="preserve"> (hybrid surface-volume segmentation) algorithm [2, 23]. The grey matter-white matter interface (GMWMI) is extracted from the 5TT image using 5tt2gmwmi to define the seeding surface for </w:t>
      </w:r>
      <w:proofErr w:type="gramStart"/>
      <w:r>
        <w:t>anatomically-constrained</w:t>
      </w:r>
      <w:proofErr w:type="gramEnd"/>
      <w:r>
        <w:t xml:space="preserve"> tractography. The GMWMI seed mask ensures that streamlines originate at the biologically plausible cortical surface boundary rather than throughout the white matter volume.</w:t>
      </w:r>
    </w:p>
    <w:p w14:paraId="1F36836A" w14:textId="77777777" w:rsidR="00546CA0" w:rsidRDefault="00000000">
      <w:pPr>
        <w:pStyle w:val="Heading2"/>
      </w:pPr>
      <w:proofErr w:type="gramStart"/>
      <w:r>
        <w:t>2.11.3  Anatomically</w:t>
      </w:r>
      <w:proofErr w:type="gramEnd"/>
      <w:r>
        <w:t>-Constrained Tractography</w:t>
      </w:r>
    </w:p>
    <w:p w14:paraId="095C2BA3" w14:textId="77777777" w:rsidR="00546CA0" w:rsidRDefault="00000000">
      <w:pPr>
        <w:spacing w:after="120"/>
      </w:pPr>
      <w:r>
        <w:t xml:space="preserve">Whole-brain probabilistic tractography is performed using MRtrix3's </w:t>
      </w:r>
      <w:proofErr w:type="spellStart"/>
      <w:r>
        <w:t>tckgen</w:t>
      </w:r>
      <w:proofErr w:type="spellEnd"/>
      <w:r>
        <w:t xml:space="preserve"> with the iFOD2 algorithm [18]. Streamlines are seeded from the GMWMI mask and constrained by the 5TT segmentation using </w:t>
      </w:r>
      <w:proofErr w:type="gramStart"/>
      <w:r>
        <w:t>anatomically-constrained</w:t>
      </w:r>
      <w:proofErr w:type="gramEnd"/>
      <w:r>
        <w:t xml:space="preserve"> tractography (ACT) [18] with backtracking enabled. A target of 10 million streamlines is generated with minimum and maximum lengths of 10 and 250 mm respectively and a maximum angular threshold of 45 degrees. Streamlines are weighted using SIFT2 [19] (tcksift2), which assigns per-streamline weights proportional to the contribution of each streamline to the FOD signal, improving the biological plausibility of connectivity estimates.</w:t>
      </w:r>
    </w:p>
    <w:p w14:paraId="3002D38C" w14:textId="77777777" w:rsidR="00546CA0" w:rsidRDefault="00000000">
      <w:pPr>
        <w:pStyle w:val="Heading2"/>
      </w:pPr>
      <w:proofErr w:type="gramStart"/>
      <w:r>
        <w:t>2.11.4  Connectome</w:t>
      </w:r>
      <w:proofErr w:type="gramEnd"/>
      <w:r>
        <w:t xml:space="preserve"> Construction</w:t>
      </w:r>
    </w:p>
    <w:p w14:paraId="777A78B3" w14:textId="77777777" w:rsidR="00546CA0" w:rsidRDefault="00000000">
      <w:pPr>
        <w:spacing w:after="120"/>
      </w:pPr>
      <w:r>
        <w:t xml:space="preserve">The </w:t>
      </w:r>
      <w:proofErr w:type="spellStart"/>
      <w:r>
        <w:t>FreeSurfer</w:t>
      </w:r>
      <w:proofErr w:type="spellEnd"/>
      <w:r>
        <w:t xml:space="preserve"> </w:t>
      </w:r>
      <w:proofErr w:type="spellStart"/>
      <w:r>
        <w:t>aparc+aseg</w:t>
      </w:r>
      <w:proofErr w:type="spellEnd"/>
      <w:r>
        <w:t xml:space="preserve"> parcellation (Desikan-Killiany atlas [20], 84 cortical and subcortical regions) is registered from T1w space to diffusion space before connectome construction. The rigid transformation matrix from the b=0-to-T1w registration (Stage 06) is inverted using FSL's </w:t>
      </w:r>
      <w:proofErr w:type="spellStart"/>
      <w:r>
        <w:t>convert_xfm</w:t>
      </w:r>
      <w:proofErr w:type="spellEnd"/>
      <w:r>
        <w:t>, and the parcellation volume is warped to diffusion space using flirt with nearest-</w:t>
      </w:r>
      <w:proofErr w:type="spellStart"/>
      <w:r>
        <w:t>neighbour</w:t>
      </w:r>
      <w:proofErr w:type="spellEnd"/>
      <w:r>
        <w:t xml:space="preserve"> interpolation to preserve integer label values. The registered parcellation is converted to a MRtrix3-compatible node image using </w:t>
      </w:r>
      <w:proofErr w:type="spellStart"/>
      <w:r>
        <w:t>labelconvert</w:t>
      </w:r>
      <w:proofErr w:type="spellEnd"/>
      <w:r>
        <w:t xml:space="preserve"> with the Desikan-Killiany lookup table. Three SIFT2-weighted structural connectome matrices are then constructed using tck2connectome: (1) streamline count, (2) mean FA along each connection (sampled using </w:t>
      </w:r>
      <w:proofErr w:type="spellStart"/>
      <w:r>
        <w:t>tcksample</w:t>
      </w:r>
      <w:proofErr w:type="spellEnd"/>
      <w:r>
        <w:t>), and (3) mean streamline length. All matrices are saved as CSV files.</w:t>
      </w:r>
    </w:p>
    <w:p w14:paraId="307558E0" w14:textId="77777777" w:rsidR="00546CA0" w:rsidRDefault="00000000">
      <w:pPr>
        <w:pStyle w:val="Heading1"/>
      </w:pPr>
      <w:proofErr w:type="gramStart"/>
      <w:r>
        <w:t>2.12  Stage</w:t>
      </w:r>
      <w:proofErr w:type="gramEnd"/>
      <w:r>
        <w:t xml:space="preserve"> 10: Quality Control Reporting</w:t>
      </w:r>
    </w:p>
    <w:p w14:paraId="20DF47F1" w14:textId="77777777" w:rsidR="00546CA0" w:rsidRDefault="00000000">
      <w:pPr>
        <w:spacing w:after="120"/>
      </w:pPr>
      <w:r>
        <w:t xml:space="preserve">A per-subject quality control report is generated as a multi-page PDF using matplotlib [21]. The report includes: a cover page summarizing acquisition parameters (b-values, number of directions, phase-encoding direction, scanner field strength, and SNR estimate); a pipeline stage status page showing completion status and key parameters for each of the eleven stages; a warnings and notes page flagging acquisition limitations and processing decisions; an image slice page presenting five-column axial mosaic views of the mean b=0, FA, MD, NDI, and ODI maps sampled at five evenly spaced axial levels; a white matter metrics table reporting mean and standard deviation of FA, MD, NDI, ODI, and ISOVF within the white matter mask; and a structural connectome page presenting the SIFT2-weighted streamline count matrix visualized as </w:t>
      </w:r>
      <w:r>
        <w:lastRenderedPageBreak/>
        <w:t>a log-scaled heatmap with summary statistics (number of nodes and edges, network density, mean and maximum connection strength).</w:t>
      </w:r>
    </w:p>
    <w:p w14:paraId="30D7B5BA" w14:textId="77777777" w:rsidR="00546CA0" w:rsidRDefault="00000000">
      <w:pPr>
        <w:pStyle w:val="Heading1"/>
      </w:pPr>
      <w:proofErr w:type="gramStart"/>
      <w:r>
        <w:t>2.13  Checkpoint</w:t>
      </w:r>
      <w:proofErr w:type="gramEnd"/>
      <w:r>
        <w:t xml:space="preserve"> System and Error Handling</w:t>
      </w:r>
    </w:p>
    <w:p w14:paraId="5E637DDB" w14:textId="77777777" w:rsidR="00546CA0" w:rsidRDefault="00000000">
      <w:pPr>
        <w:spacing w:after="120"/>
      </w:pPr>
      <w:r>
        <w:t xml:space="preserve">Each pipeline stage writes a named checkpoint file upon successful completion. Before executing any stage, the pipeline checks for its checkpoint and skips execution if it is present, enabling safe resumption after interruption or failure at any stage. Individual stages can be forced to rerun by clearing the corresponding checkpoint, either explicitly or via </w:t>
      </w:r>
      <w:proofErr w:type="gramStart"/>
      <w:r>
        <w:t>the '-</w:t>
      </w:r>
      <w:proofErr w:type="gramEnd"/>
      <w:r>
        <w:t xml:space="preserve">-rerun-stage' flag. A '--only-stage' flag restricts execution to a single named stage while respecting all other checkpoints, supporting targeted reprocessing. Disk space is verified before each major stage against minimum thresholds (20 GB for working storage, 10 GB for </w:t>
      </w:r>
      <w:proofErr w:type="spellStart"/>
      <w:r>
        <w:t>FreeSurfer</w:t>
      </w:r>
      <w:proofErr w:type="spellEnd"/>
      <w:r>
        <w:t xml:space="preserve"> storage). Fatal errors within a stage cause the subject to be marked as failed; the pipeline continues to the next subject and reports a summary of failed subjects with a suggested rerun command at completion.</w:t>
      </w:r>
    </w:p>
    <w:p w14:paraId="29E019DE" w14:textId="77777777" w:rsidR="00546CA0" w:rsidRDefault="00000000">
      <w:pPr>
        <w:pStyle w:val="Heading1"/>
      </w:pPr>
      <w:proofErr w:type="gramStart"/>
      <w:r>
        <w:t>2.14  Software</w:t>
      </w:r>
      <w:proofErr w:type="gramEnd"/>
      <w:r>
        <w:t xml:space="preserve"> Dependencies</w:t>
      </w:r>
    </w:p>
    <w:p w14:paraId="154D354A" w14:textId="77777777" w:rsidR="00546CA0" w:rsidRDefault="00000000">
      <w:pPr>
        <w:spacing w:after="120"/>
      </w:pPr>
      <w:r>
        <w:t xml:space="preserve">The pipeline integrates the following software packages: MRtrix3 [2] (version 3.0.8) for DWI format conversion, denoising, Gibbs correction, response function estimation, FOD computation, tractography, SIFT2 filtering, and connectome construction; MRtrix3Tissue [3] for SS3T-CSD fiber orientation distribution estimation; FSL [4] (version 6.0) for TOPUP field map estimation (via DESIGNER2), eddy-current correction (via DESIGNER2), brain extraction (BET), tissue segmentation (FAST), and image registration (FLIRT, </w:t>
      </w:r>
      <w:proofErr w:type="spellStart"/>
      <w:r>
        <w:t>convert_xfm</w:t>
      </w:r>
      <w:proofErr w:type="spellEnd"/>
      <w:r>
        <w:t xml:space="preserve">); </w:t>
      </w:r>
      <w:proofErr w:type="spellStart"/>
      <w:r>
        <w:t>FreeSurfer</w:t>
      </w:r>
      <w:proofErr w:type="spellEnd"/>
      <w:r>
        <w:t xml:space="preserve"> [5] for cortical reconstruction (recon-all) and skull-stripping (</w:t>
      </w:r>
      <w:proofErr w:type="spellStart"/>
      <w:r>
        <w:t>SynthStrip</w:t>
      </w:r>
      <w:proofErr w:type="spellEnd"/>
      <w:r>
        <w:t>); ANTs [6] (version 2.6.0) for N4 bias field correction; DESIGNER2 [7, 22] (version 2.0.15) for integrated eddy-current correction and Rician denoising, and for diffusion tensor fitting (</w:t>
      </w:r>
      <w:proofErr w:type="spellStart"/>
      <w:r>
        <w:t>tmi</w:t>
      </w:r>
      <w:proofErr w:type="spellEnd"/>
      <w:r>
        <w:t>); AMICO [8] (version 2.x) for NODDI parameter estimation; Synb0-DisCo [13] (version 3.1, Docker/</w:t>
      </w:r>
      <w:proofErr w:type="spellStart"/>
      <w:r>
        <w:t>Apptainer</w:t>
      </w:r>
      <w:proofErr w:type="spellEnd"/>
      <w:r>
        <w:t xml:space="preserve"> container) for synthetic b=0 field map generation; and matplotlib [21] for QC report generation. Python dependencies include NumPy, SciPy, </w:t>
      </w:r>
      <w:proofErr w:type="spellStart"/>
      <w:r>
        <w:t>NiBabel</w:t>
      </w:r>
      <w:proofErr w:type="spellEnd"/>
      <w:r>
        <w:t xml:space="preserve">, and </w:t>
      </w:r>
      <w:proofErr w:type="spellStart"/>
      <w:r>
        <w:t>dipy</w:t>
      </w:r>
      <w:proofErr w:type="spellEnd"/>
      <w:r>
        <w:t>.</w:t>
      </w:r>
    </w:p>
    <w:p w14:paraId="4E0210FA" w14:textId="77777777" w:rsidR="00546CA0" w:rsidRDefault="00000000">
      <w:pPr>
        <w:pStyle w:val="Heading1"/>
      </w:pPr>
      <w:r>
        <w:t>References</w:t>
      </w:r>
    </w:p>
    <w:p w14:paraId="40523065" w14:textId="77777777" w:rsidR="00546CA0" w:rsidRDefault="00000000">
      <w:pPr>
        <w:spacing w:after="120"/>
      </w:pPr>
      <w:r>
        <w:t xml:space="preserve">[1] </w:t>
      </w:r>
      <w:proofErr w:type="spellStart"/>
      <w:r>
        <w:t>Gorgolewski</w:t>
      </w:r>
      <w:proofErr w:type="spellEnd"/>
      <w:r>
        <w:t>, K. J., Auer, T., Calhoun, V. D., Craddock, R. C., Das, S., Duff, E. P., ... &amp; Poldrack, R. A. (2016). The brain imaging data structure, a format for organizing and describing outputs of neuroimaging experiments. Scientific Data, 3(1), 1-9.</w:t>
      </w:r>
    </w:p>
    <w:p w14:paraId="2C1769E9" w14:textId="77777777" w:rsidR="00546CA0" w:rsidRDefault="00000000">
      <w:pPr>
        <w:spacing w:after="120"/>
      </w:pPr>
      <w:r>
        <w:t xml:space="preserve">[2] Tournier, J.-D., Smith, R. E., </w:t>
      </w:r>
      <w:proofErr w:type="spellStart"/>
      <w:r>
        <w:t>Raffelt</w:t>
      </w:r>
      <w:proofErr w:type="spellEnd"/>
      <w:r>
        <w:t xml:space="preserve">, D., Tabbara, R., </w:t>
      </w:r>
      <w:proofErr w:type="spellStart"/>
      <w:r>
        <w:t>Dhollander</w:t>
      </w:r>
      <w:proofErr w:type="spellEnd"/>
      <w:r>
        <w:t xml:space="preserve">, T., Pietsch, M., ... &amp; Connelly, A. (2019). MRtrix3: A fast, flexible and open software framework for medical image processing and </w:t>
      </w:r>
      <w:proofErr w:type="spellStart"/>
      <w:r>
        <w:t>visualisation</w:t>
      </w:r>
      <w:proofErr w:type="spellEnd"/>
      <w:r>
        <w:t xml:space="preserve">. </w:t>
      </w:r>
      <w:proofErr w:type="spellStart"/>
      <w:r>
        <w:t>NeuroImage</w:t>
      </w:r>
      <w:proofErr w:type="spellEnd"/>
      <w:r>
        <w:t>, 202, 116137.</w:t>
      </w:r>
    </w:p>
    <w:p w14:paraId="1946D39B" w14:textId="77777777" w:rsidR="00546CA0" w:rsidRDefault="00000000">
      <w:pPr>
        <w:spacing w:after="120"/>
      </w:pPr>
      <w:r>
        <w:t xml:space="preserve">[3] </w:t>
      </w:r>
      <w:proofErr w:type="spellStart"/>
      <w:r>
        <w:t>Dhollander</w:t>
      </w:r>
      <w:proofErr w:type="spellEnd"/>
      <w:r>
        <w:t xml:space="preserve">, T., &amp; Connelly, A. (2016). A novel iterative approach to reap the benefits of multi-tissue CSD from just single-shell (+b=0) diffusion MRI data. Proc. Intl. Soc. Mag. </w:t>
      </w:r>
      <w:proofErr w:type="spellStart"/>
      <w:r>
        <w:t>Reson</w:t>
      </w:r>
      <w:proofErr w:type="spellEnd"/>
      <w:r>
        <w:t>. Med., 24, 3010.</w:t>
      </w:r>
    </w:p>
    <w:p w14:paraId="4D30B17B" w14:textId="77777777" w:rsidR="00546CA0" w:rsidRDefault="00000000">
      <w:pPr>
        <w:spacing w:after="120"/>
      </w:pPr>
      <w:r>
        <w:t xml:space="preserve">[4] Jenkinson, M., Beckmann, C. F., Behrens, T. E., Woolrich, M. W., &amp; Smith, S. M. (2012). FSL. </w:t>
      </w:r>
      <w:proofErr w:type="spellStart"/>
      <w:r>
        <w:t>NeuroImage</w:t>
      </w:r>
      <w:proofErr w:type="spellEnd"/>
      <w:r>
        <w:t>, 62(2), 782-790.</w:t>
      </w:r>
    </w:p>
    <w:p w14:paraId="6015A328" w14:textId="77777777" w:rsidR="00546CA0" w:rsidRDefault="00000000">
      <w:pPr>
        <w:spacing w:after="120"/>
      </w:pPr>
      <w:r>
        <w:t xml:space="preserve">[5] Fischl, B. (2012). </w:t>
      </w:r>
      <w:proofErr w:type="spellStart"/>
      <w:r>
        <w:t>FreeSurfer</w:t>
      </w:r>
      <w:proofErr w:type="spellEnd"/>
      <w:r>
        <w:t xml:space="preserve">. </w:t>
      </w:r>
      <w:proofErr w:type="spellStart"/>
      <w:r>
        <w:t>NeuroImage</w:t>
      </w:r>
      <w:proofErr w:type="spellEnd"/>
      <w:r>
        <w:t>, 62(2), 774-781.</w:t>
      </w:r>
    </w:p>
    <w:p w14:paraId="39212FD1" w14:textId="77777777" w:rsidR="00546CA0" w:rsidRDefault="00000000">
      <w:pPr>
        <w:spacing w:after="120"/>
      </w:pPr>
      <w:r>
        <w:lastRenderedPageBreak/>
        <w:t xml:space="preserve">[6] Avants, B. B., Tustison, N. J., Song, G., Cook, P. A., Klein, A., &amp; Gee, J. C. (2011). A reproducible evaluation of ANTs similarity metric performance in brain image registration. </w:t>
      </w:r>
      <w:proofErr w:type="spellStart"/>
      <w:r>
        <w:t>NeuroImage</w:t>
      </w:r>
      <w:proofErr w:type="spellEnd"/>
      <w:r>
        <w:t>, 54(3), 2033-2044.</w:t>
      </w:r>
    </w:p>
    <w:p w14:paraId="4934292F" w14:textId="77777777" w:rsidR="00546CA0" w:rsidRDefault="00000000">
      <w:pPr>
        <w:spacing w:after="120"/>
      </w:pPr>
      <w:r>
        <w:t xml:space="preserve">[7] Ades-Aron, B., </w:t>
      </w:r>
      <w:proofErr w:type="spellStart"/>
      <w:r>
        <w:t>Veraart</w:t>
      </w:r>
      <w:proofErr w:type="spellEnd"/>
      <w:r>
        <w:t xml:space="preserve">, J., </w:t>
      </w:r>
      <w:proofErr w:type="spellStart"/>
      <w:r>
        <w:t>Kochunov</w:t>
      </w:r>
      <w:proofErr w:type="spellEnd"/>
      <w:r>
        <w:t xml:space="preserve">, P., McGuire, S., Sherman, P., Kellner, E., ... &amp; </w:t>
      </w:r>
      <w:proofErr w:type="spellStart"/>
      <w:r>
        <w:t>Fieremans</w:t>
      </w:r>
      <w:proofErr w:type="spellEnd"/>
      <w:r>
        <w:t xml:space="preserve">, E. (2018). Evaluation of the accuracy and precision of the diffusion parameter </w:t>
      </w:r>
      <w:proofErr w:type="spellStart"/>
      <w:r>
        <w:t>EStImation</w:t>
      </w:r>
      <w:proofErr w:type="spellEnd"/>
      <w:r>
        <w:t xml:space="preserve"> with Gibbs and </w:t>
      </w:r>
      <w:proofErr w:type="spellStart"/>
      <w:r>
        <w:t>NoisE</w:t>
      </w:r>
      <w:proofErr w:type="spellEnd"/>
      <w:r>
        <w:t xml:space="preserve"> Removal (DESIGNER) pipeline. </w:t>
      </w:r>
      <w:proofErr w:type="spellStart"/>
      <w:r>
        <w:t>NeuroImage</w:t>
      </w:r>
      <w:proofErr w:type="spellEnd"/>
      <w:r>
        <w:t>, 183, 532-543.</w:t>
      </w:r>
    </w:p>
    <w:p w14:paraId="711CDC1E" w14:textId="77777777" w:rsidR="00546CA0" w:rsidRDefault="00000000">
      <w:pPr>
        <w:spacing w:after="120"/>
      </w:pPr>
      <w:r>
        <w:t xml:space="preserve">[8] </w:t>
      </w:r>
      <w:proofErr w:type="spellStart"/>
      <w:r>
        <w:t>Daducci</w:t>
      </w:r>
      <w:proofErr w:type="spellEnd"/>
      <w:r>
        <w:t xml:space="preserve">, A., Canales-Rodriguez, E. J., Zhang, H., Dyrby, T. B., Alexander, D. C., &amp; </w:t>
      </w:r>
      <w:proofErr w:type="spellStart"/>
      <w:r>
        <w:t>Thiran</w:t>
      </w:r>
      <w:proofErr w:type="spellEnd"/>
      <w:r>
        <w:t xml:space="preserve">, J.-P. (2015). Accelerated Microstructure Imaging via Convex Optimization (AMICO) from diffusion MRI data. </w:t>
      </w:r>
      <w:proofErr w:type="spellStart"/>
      <w:r>
        <w:t>NeuroImage</w:t>
      </w:r>
      <w:proofErr w:type="spellEnd"/>
      <w:r>
        <w:t>, 105, 32-44.</w:t>
      </w:r>
    </w:p>
    <w:p w14:paraId="7B356840" w14:textId="77777777" w:rsidR="00546CA0" w:rsidRDefault="00000000">
      <w:pPr>
        <w:spacing w:after="120"/>
      </w:pPr>
      <w:r>
        <w:t xml:space="preserve">[9] </w:t>
      </w:r>
      <w:proofErr w:type="spellStart"/>
      <w:r>
        <w:t>Veraart</w:t>
      </w:r>
      <w:proofErr w:type="spellEnd"/>
      <w:r>
        <w:t xml:space="preserve">, J., Novikov, D. S., Christiaens, D., Ades-Aron, B., </w:t>
      </w:r>
      <w:proofErr w:type="spellStart"/>
      <w:r>
        <w:t>Sijbers</w:t>
      </w:r>
      <w:proofErr w:type="spellEnd"/>
      <w:r>
        <w:t xml:space="preserve">, J., &amp; </w:t>
      </w:r>
      <w:proofErr w:type="spellStart"/>
      <w:r>
        <w:t>Fieremans</w:t>
      </w:r>
      <w:proofErr w:type="spellEnd"/>
      <w:r>
        <w:t xml:space="preserve">, E. (2016). Denoising of diffusion MRI using random matrix theory. </w:t>
      </w:r>
      <w:proofErr w:type="spellStart"/>
      <w:r>
        <w:t>NeuroImage</w:t>
      </w:r>
      <w:proofErr w:type="spellEnd"/>
      <w:r>
        <w:t>, 142, 394-406.</w:t>
      </w:r>
    </w:p>
    <w:p w14:paraId="4AED5B1B" w14:textId="77777777" w:rsidR="00546CA0" w:rsidRDefault="00000000">
      <w:pPr>
        <w:spacing w:after="120"/>
      </w:pPr>
      <w:r>
        <w:t xml:space="preserve">[10] Kellner, E., Dhital, B., Kiselev, V. G., &amp; Reisert, M. (2016). Gibbs-ringing artifact removal based on local </w:t>
      </w:r>
      <w:proofErr w:type="spellStart"/>
      <w:r>
        <w:t>subvoxel</w:t>
      </w:r>
      <w:proofErr w:type="spellEnd"/>
      <w:r>
        <w:t>-shifts. Magnetic Resonance in Medicine, 76(5), 1574-1581.</w:t>
      </w:r>
    </w:p>
    <w:p w14:paraId="0ECCFE64" w14:textId="77777777" w:rsidR="00546CA0" w:rsidRDefault="00000000">
      <w:pPr>
        <w:spacing w:after="120"/>
      </w:pPr>
      <w:r>
        <w:t>[11] Tustison, N. J., Avants, B. B., Cook, P. A., Zheng, Y., Egan, A., Yushkevich, P. A., &amp; Gee, J. C. (2010). N4ITK: Improved N3 bias correction. IEEE Transactions on Medical Imaging, 29(6), 1310-1320.</w:t>
      </w:r>
    </w:p>
    <w:p w14:paraId="69480529" w14:textId="77777777" w:rsidR="00546CA0" w:rsidRDefault="00000000">
      <w:pPr>
        <w:spacing w:after="120"/>
      </w:pPr>
      <w:r>
        <w:t xml:space="preserve">[12] Hoopes, A., Mora, J. S., Dalca, A. V., Fischl, B., &amp; Hoffmann, M. (2022). </w:t>
      </w:r>
      <w:proofErr w:type="spellStart"/>
      <w:r>
        <w:t>SynthStrip</w:t>
      </w:r>
      <w:proofErr w:type="spellEnd"/>
      <w:r>
        <w:t xml:space="preserve">: skull-stripping for any brain image. </w:t>
      </w:r>
      <w:proofErr w:type="spellStart"/>
      <w:r>
        <w:t>NeuroImage</w:t>
      </w:r>
      <w:proofErr w:type="spellEnd"/>
      <w:r>
        <w:t>, 260, 119474.</w:t>
      </w:r>
    </w:p>
    <w:p w14:paraId="0AFAF700" w14:textId="77777777" w:rsidR="00546CA0" w:rsidRDefault="00000000">
      <w:pPr>
        <w:spacing w:after="120"/>
      </w:pPr>
      <w:r>
        <w:t>[13] Schilling, K. G., Blaber, J., Huo, Y., Newton, A., Hansen, C., Nath, V., ... &amp; Landman, B. A. (2020). Synthesized b0 for diffusion distortion correction (Synb0-DisCo). Magnetic Resonance Imaging, 64, 62-70.</w:t>
      </w:r>
    </w:p>
    <w:p w14:paraId="58E26D33" w14:textId="77777777" w:rsidR="00546CA0" w:rsidRDefault="00000000">
      <w:pPr>
        <w:spacing w:after="120"/>
      </w:pPr>
      <w:r>
        <w:t>[14] Zhang, Y., Brady, M., &amp; Smith, S. (2001). Segmentation of brain MR images through a hidden Markov random field model and the expectation-maximization algorithm. IEEE Transactions on Medical Imaging, 20(1), 45-57.</w:t>
      </w:r>
    </w:p>
    <w:p w14:paraId="01843232" w14:textId="77777777" w:rsidR="00546CA0" w:rsidRDefault="00000000">
      <w:pPr>
        <w:spacing w:after="120"/>
      </w:pPr>
      <w:r>
        <w:t xml:space="preserve">[15] Zhang, H., Schneider, T., Wheeler-Kingshott, C. A., &amp; Alexander, D. C. (2012). NODDI: Practical in vivo neurite orientation dispersion and density imaging of the human brain. </w:t>
      </w:r>
      <w:proofErr w:type="spellStart"/>
      <w:r>
        <w:t>NeuroImage</w:t>
      </w:r>
      <w:proofErr w:type="spellEnd"/>
      <w:r>
        <w:t>, 61(4), 1000-1016.</w:t>
      </w:r>
    </w:p>
    <w:p w14:paraId="47865485" w14:textId="77777777" w:rsidR="00546CA0" w:rsidRDefault="00000000">
      <w:pPr>
        <w:spacing w:after="120"/>
      </w:pPr>
      <w:r>
        <w:t xml:space="preserve">[16] </w:t>
      </w:r>
      <w:proofErr w:type="spellStart"/>
      <w:r>
        <w:t>Dhollander</w:t>
      </w:r>
      <w:proofErr w:type="spellEnd"/>
      <w:r>
        <w:t xml:space="preserve">, T., Mito, R., </w:t>
      </w:r>
      <w:proofErr w:type="spellStart"/>
      <w:r>
        <w:t>Raffelt</w:t>
      </w:r>
      <w:proofErr w:type="spellEnd"/>
      <w:r>
        <w:t xml:space="preserve">, D., &amp; Connelly, A. (2019). Improved white matter response function estimation for 3-tissue constrained spherical deconvolution. Proc. Intl. Soc. Mag. </w:t>
      </w:r>
      <w:proofErr w:type="spellStart"/>
      <w:r>
        <w:t>Reson</w:t>
      </w:r>
      <w:proofErr w:type="spellEnd"/>
      <w:r>
        <w:t>. Med., 27, 555.</w:t>
      </w:r>
    </w:p>
    <w:p w14:paraId="0765608A" w14:textId="77777777" w:rsidR="00546CA0" w:rsidRDefault="00000000">
      <w:pPr>
        <w:spacing w:after="120"/>
      </w:pPr>
      <w:r>
        <w:t xml:space="preserve">[17] </w:t>
      </w:r>
      <w:proofErr w:type="spellStart"/>
      <w:r>
        <w:t>Dhollander</w:t>
      </w:r>
      <w:proofErr w:type="spellEnd"/>
      <w:r>
        <w:t xml:space="preserve">, T., </w:t>
      </w:r>
      <w:proofErr w:type="spellStart"/>
      <w:r>
        <w:t>Raffelt</w:t>
      </w:r>
      <w:proofErr w:type="spellEnd"/>
      <w:r>
        <w:t>, D., &amp; Connelly, A. (2016). Unsupervised 3-tissue response function estimation from single-shell or multi-shell diffusion MR data without a co-registered T1 image. Proc. ISMRM Workshop on Breaking the Barriers of Diffusion MRI, 5.</w:t>
      </w:r>
    </w:p>
    <w:p w14:paraId="5735547D" w14:textId="77777777" w:rsidR="00546CA0" w:rsidRDefault="00000000">
      <w:pPr>
        <w:spacing w:after="120"/>
      </w:pPr>
      <w:r>
        <w:t xml:space="preserve">[18] Smith, R. E., Tournier, J.-D., </w:t>
      </w:r>
      <w:proofErr w:type="spellStart"/>
      <w:r>
        <w:t>Calamante</w:t>
      </w:r>
      <w:proofErr w:type="spellEnd"/>
      <w:r>
        <w:t xml:space="preserve">, F., &amp; Connelly, A. (2012). </w:t>
      </w:r>
      <w:proofErr w:type="gramStart"/>
      <w:r>
        <w:t>Anatomically-constrained</w:t>
      </w:r>
      <w:proofErr w:type="gramEnd"/>
      <w:r>
        <w:t xml:space="preserve"> tractography: Improved diffusion MRI streamlines tractography through effective use of anatomical information. </w:t>
      </w:r>
      <w:proofErr w:type="spellStart"/>
      <w:r>
        <w:t>NeuroImage</w:t>
      </w:r>
      <w:proofErr w:type="spellEnd"/>
      <w:r>
        <w:t>, 62(3), 1924-1938.</w:t>
      </w:r>
    </w:p>
    <w:p w14:paraId="33F72EC1" w14:textId="77777777" w:rsidR="00546CA0" w:rsidRDefault="00000000">
      <w:pPr>
        <w:spacing w:after="120"/>
      </w:pPr>
      <w:r>
        <w:t xml:space="preserve">[19] Smith, R. E., Tournier, J.-D., </w:t>
      </w:r>
      <w:proofErr w:type="spellStart"/>
      <w:r>
        <w:t>Calamante</w:t>
      </w:r>
      <w:proofErr w:type="spellEnd"/>
      <w:r>
        <w:t xml:space="preserve">, F., &amp; Connelly, A. (2015). SIFT2: Enabling dense quantitative assessment of brain white matter connectivity using streamlines tractography. </w:t>
      </w:r>
      <w:proofErr w:type="spellStart"/>
      <w:r>
        <w:t>NeuroImage</w:t>
      </w:r>
      <w:proofErr w:type="spellEnd"/>
      <w:r>
        <w:t>, 119, 338-351.</w:t>
      </w:r>
    </w:p>
    <w:p w14:paraId="2CC978CF" w14:textId="77777777" w:rsidR="00546CA0" w:rsidRDefault="00000000">
      <w:pPr>
        <w:spacing w:after="120"/>
      </w:pPr>
      <w:r>
        <w:lastRenderedPageBreak/>
        <w:t xml:space="preserve">[20] Desikan, R. S., Segonne, F., Fischl, B., Quinn, B. T., Dickerson, B. C., Blacker, D., ... &amp; Killiany, R. J. (2006). An automated labeling system for subdividing the human cerebral cortex on MRI scans into </w:t>
      </w:r>
      <w:proofErr w:type="spellStart"/>
      <w:r>
        <w:t>gyral</w:t>
      </w:r>
      <w:proofErr w:type="spellEnd"/>
      <w:r>
        <w:t xml:space="preserve"> based regions of interest. </w:t>
      </w:r>
      <w:proofErr w:type="spellStart"/>
      <w:r>
        <w:t>NeuroImage</w:t>
      </w:r>
      <w:proofErr w:type="spellEnd"/>
      <w:r>
        <w:t>, 31(3), 968-980.</w:t>
      </w:r>
    </w:p>
    <w:p w14:paraId="46B24176" w14:textId="77777777" w:rsidR="00927124" w:rsidRDefault="00000000">
      <w:pPr>
        <w:spacing w:after="120"/>
      </w:pPr>
      <w:r>
        <w:t xml:space="preserve">[21] Hunter, J. D. (2007). Matplotlib: A 2D graphics environment. Computing in Science &amp; Engineering, 9(3), 90-95. </w:t>
      </w:r>
    </w:p>
    <w:p w14:paraId="1B4FB7AD" w14:textId="77777777" w:rsidR="00927124" w:rsidRDefault="00000000">
      <w:pPr>
        <w:spacing w:after="120"/>
      </w:pPr>
      <w:r>
        <w:t xml:space="preserve">[22] Chen, J., Ades-Aron, B., Lee, H. H., Mehrin, S., Pang, M., Novikov, D. S., </w:t>
      </w:r>
      <w:proofErr w:type="spellStart"/>
      <w:r>
        <w:t>Veraart</w:t>
      </w:r>
      <w:proofErr w:type="spellEnd"/>
      <w:r>
        <w:t xml:space="preserve">, J., &amp; </w:t>
      </w:r>
      <w:proofErr w:type="spellStart"/>
      <w:r>
        <w:t>Fieremans</w:t>
      </w:r>
      <w:proofErr w:type="spellEnd"/>
      <w:r>
        <w:t xml:space="preserve">, E. (2024). Optimization and validation of the DESIGNER preprocessing pipeline for clinical diffusion MRI in white matter aging. Imaging Neuroscience, 2, 1-17. </w:t>
      </w:r>
    </w:p>
    <w:p w14:paraId="482C56BE" w14:textId="3F863944" w:rsidR="00546CA0" w:rsidRDefault="00000000">
      <w:pPr>
        <w:spacing w:after="120"/>
      </w:pPr>
      <w:r>
        <w:t xml:space="preserve">[23] Smith, R. E., Skoch, A., Bajada, C. J., Caspers, S., &amp; Connelly, A. (2020). Hybrid surface-volume segmentation for improved </w:t>
      </w:r>
      <w:proofErr w:type="gramStart"/>
      <w:r>
        <w:t>anatomically-constrained</w:t>
      </w:r>
      <w:proofErr w:type="gramEnd"/>
      <w:r>
        <w:t xml:space="preserve"> tractography. Proc. Organization for Human Brain Mapping (OHBM), 2020.</w:t>
      </w:r>
    </w:p>
    <w:sectPr w:rsidR="00546C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E3308"/>
    <w:multiLevelType w:val="hybridMultilevel"/>
    <w:tmpl w:val="E0C801FE"/>
    <w:lvl w:ilvl="0" w:tplc="B50E4C5E">
      <w:start w:val="1"/>
      <w:numFmt w:val="bullet"/>
      <w:lvlText w:val="●"/>
      <w:lvlJc w:val="left"/>
      <w:pPr>
        <w:ind w:left="720" w:hanging="360"/>
      </w:pPr>
    </w:lvl>
    <w:lvl w:ilvl="1" w:tplc="280CD798">
      <w:start w:val="1"/>
      <w:numFmt w:val="bullet"/>
      <w:lvlText w:val="○"/>
      <w:lvlJc w:val="left"/>
      <w:pPr>
        <w:ind w:left="1440" w:hanging="360"/>
      </w:pPr>
    </w:lvl>
    <w:lvl w:ilvl="2" w:tplc="8D4C4438">
      <w:start w:val="1"/>
      <w:numFmt w:val="bullet"/>
      <w:lvlText w:val="■"/>
      <w:lvlJc w:val="left"/>
      <w:pPr>
        <w:ind w:left="2160" w:hanging="360"/>
      </w:pPr>
    </w:lvl>
    <w:lvl w:ilvl="3" w:tplc="7CFAE56C">
      <w:start w:val="1"/>
      <w:numFmt w:val="bullet"/>
      <w:lvlText w:val="●"/>
      <w:lvlJc w:val="left"/>
      <w:pPr>
        <w:ind w:left="2880" w:hanging="360"/>
      </w:pPr>
    </w:lvl>
    <w:lvl w:ilvl="4" w:tplc="F30EE37E">
      <w:start w:val="1"/>
      <w:numFmt w:val="bullet"/>
      <w:lvlText w:val="○"/>
      <w:lvlJc w:val="left"/>
      <w:pPr>
        <w:ind w:left="3600" w:hanging="360"/>
      </w:pPr>
    </w:lvl>
    <w:lvl w:ilvl="5" w:tplc="E60CFE0A">
      <w:start w:val="1"/>
      <w:numFmt w:val="bullet"/>
      <w:lvlText w:val="■"/>
      <w:lvlJc w:val="left"/>
      <w:pPr>
        <w:ind w:left="4320" w:hanging="360"/>
      </w:pPr>
    </w:lvl>
    <w:lvl w:ilvl="6" w:tplc="6E38C83E">
      <w:start w:val="1"/>
      <w:numFmt w:val="bullet"/>
      <w:lvlText w:val="●"/>
      <w:lvlJc w:val="left"/>
      <w:pPr>
        <w:ind w:left="5040" w:hanging="360"/>
      </w:pPr>
    </w:lvl>
    <w:lvl w:ilvl="7" w:tplc="A518200A">
      <w:start w:val="1"/>
      <w:numFmt w:val="bullet"/>
      <w:lvlText w:val="●"/>
      <w:lvlJc w:val="left"/>
      <w:pPr>
        <w:ind w:left="5760" w:hanging="360"/>
      </w:pPr>
    </w:lvl>
    <w:lvl w:ilvl="8" w:tplc="A3AC6D38">
      <w:start w:val="1"/>
      <w:numFmt w:val="bullet"/>
      <w:lvlText w:val="●"/>
      <w:lvlJc w:val="left"/>
      <w:pPr>
        <w:ind w:left="6480" w:hanging="360"/>
      </w:pPr>
    </w:lvl>
  </w:abstractNum>
  <w:num w:numId="1" w16cid:durableId="59474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CA0"/>
    <w:rsid w:val="000669BA"/>
    <w:rsid w:val="000B34BF"/>
    <w:rsid w:val="00294917"/>
    <w:rsid w:val="00546CA0"/>
    <w:rsid w:val="00927124"/>
    <w:rsid w:val="00A02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EBD4"/>
  <w15:docId w15:val="{EB30A1AE-38EA-4540-B47A-11DBFB38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80" w:after="80"/>
      <w:outlineLvl w:val="1"/>
    </w:pPr>
    <w:rPr>
      <w:b/>
      <w:bCs/>
    </w:rPr>
  </w:style>
  <w:style w:type="paragraph" w:styleId="Heading3">
    <w:name w:val="heading 3"/>
    <w:uiPriority w:val="9"/>
    <w:semiHidden/>
    <w:unhideWhenUsed/>
    <w:qFormat/>
    <w:pPr>
      <w:spacing w:before="12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2830</Words>
  <Characters>17575</Characters>
  <Application>Microsoft Office Word</Application>
  <DocSecurity>0</DocSecurity>
  <Lines>251</Lines>
  <Paragraphs>70</Paragraphs>
  <ScaleCrop>false</ScaleCrop>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B</cp:lastModifiedBy>
  <cp:revision>2</cp:revision>
  <dcterms:created xsi:type="dcterms:W3CDTF">2026-05-08T14:05:00Z</dcterms:created>
  <dcterms:modified xsi:type="dcterms:W3CDTF">2026-05-08T14:05:00Z</dcterms:modified>
</cp:coreProperties>
</file>