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Distributions,</w:t>
      </w:r>
      <w:r>
        <w:t xml:space="preserve"> </w:t>
      </w:r>
      <w:r>
        <w:t xml:space="preserve">Boxplots,</w:t>
      </w:r>
      <w:r>
        <w:t xml:space="preserve"> </w:t>
      </w:r>
      <w:r>
        <w:t xml:space="preserve">and</w:t>
      </w:r>
      <w:r>
        <w:t xml:space="preserve"> </w:t>
      </w:r>
      <w:r>
        <w:t xml:space="preserve">Outliers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Craig</w:t>
      </w:r>
      <w:r>
        <w:t xml:space="preserve"> </w:t>
      </w:r>
      <w:r>
        <w:t xml:space="preserve">W.</w:t>
      </w:r>
      <w:r>
        <w:t xml:space="preserve"> </w:t>
      </w:r>
      <w:r>
        <w:t xml:space="preserve">Slinkman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7,</w:t>
      </w:r>
      <w:r>
        <w:t xml:space="preserve"> </w:t>
      </w:r>
      <w:r>
        <w:t xml:space="preserve">2015</w:t>
      </w:r>
    </w:p>
    <w:p>
      <w:r>
        <w:t xml:space="preserve">Suppose we have a normal distribution with a mean of</w:t>
      </w:r>
      <w:r>
        <w:t xml:space="preserve"> </w:t>
      </w:r>
      <m:oMath>
        <m:r>
          <m:rPr>
            <m:sty m:val="p"/>
          </m:rPr>
          <m:t>μ</m:t>
        </m:r>
      </m:oMath>
      <w:r>
        <w:t xml:space="preserve"> </w:t>
      </w:r>
      <w:r>
        <w:t xml:space="preserve">and a standard deviation of</w:t>
      </w:r>
      <w:r>
        <w:t xml:space="preserve"> </w:t>
      </w:r>
      <m:oMath>
        <m:r>
          <m:rPr>
            <m:sty m:val="p"/>
          </m:rPr>
          <m:t>σ</m:t>
        </m:r>
      </m:oMath>
      <w:r>
        <w:t xml:space="preserve">. We want ti determine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3</m:t>
            </m:r>
          </m:sub>
        </m:sSub>
      </m:oMath>
      <w:r>
        <w:t xml:space="preserve"> </w:t>
      </w:r>
      <w:r>
        <w:t xml:space="preserve">for this distribution in terms of</w:t>
      </w:r>
      <w:r>
        <w:t xml:space="preserve"> </w:t>
      </w:r>
      <m:oMath>
        <m:r>
          <m:rPr>
            <m:sty m:val="p"/>
          </m:rP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σ</m:t>
        </m:r>
      </m:oMath>
      <w:r>
        <w:t xml:space="preserve">.</w:t>
      </w:r>
    </w:p>
    <w:p>
      <w:r>
        <w:t xml:space="preserve">We know that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25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y</m:t>
                  </m:r>
                </m:e>
                <m:sub>
                  <m:r>
                    <m:rPr>
                      <m:sty m:val="p"/>
                    </m:rP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25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μ</m:t>
              </m:r>
            </m:num>
            <m:den>
              <m:r>
                <m:rPr>
                  <m:sty m:val="p"/>
                </m:rPr>
                <m:t>σ</m:t>
              </m:r>
            </m:den>
          </m:f>
        </m:oMath>
      </m:oMathPara>
    </w:p>
    <w:p>
      <w:r>
        <w:t xml:space="preserve">Solving for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0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25</m:t>
            </m:r>
          </m:sub>
        </m:sSub>
      </m:oMath>
      <w:r>
        <w:t xml:space="preserve"> </w:t>
      </w:r>
      <w:r>
        <w:t xml:space="preserve">we obtain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25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μ</m:t>
          </m:r>
          <m:r>
            <m:rPr>
              <m:sty m:val="p"/>
            </m:rPr>
            <m:t>+</m:t>
          </m:r>
          <m:r>
            <m:rPr>
              <m:sty m:val="p"/>
            </m:rPr>
            <m:t>σ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25</m:t>
              </m:r>
            </m:sub>
          </m:sSub>
        </m:oMath>
      </m:oMathPara>
    </w:p>
    <w:p>
      <w:r>
        <w:t xml:space="preserve">LIkewise for Q3 we find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μ</m:t>
          </m:r>
          <m:r>
            <m:rPr>
              <m:sty m:val="p"/>
            </m:rPr>
            <m:t>+</m:t>
          </m:r>
          <m:r>
            <m:rPr>
              <m:sty m:val="p"/>
            </m:rPr>
            <m:t>σ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sub>
          </m:sSub>
        </m:oMath>
      </m:oMathPara>
    </w:p>
    <w:p>
      <w:r>
        <w:t xml:space="preserve">We can now compute the IQR for a normal distribution with mean</w:t>
      </w:r>
      <w:r>
        <w:t xml:space="preserve"> </w:t>
      </w:r>
      <m:oMath>
        <m:r>
          <m:rPr>
            <m:sty m:val="p"/>
          </m:rP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σ</m:t>
        </m:r>
      </m:oMath>
      <w:r>
        <w:t xml:space="preserve">.</w:t>
      </w:r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Q</m:t>
          </m:r>
          <m:r>
            <m:rPr>
              <m:sty m:val="p"/>
            </m:rPr>
            <m:t>R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25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μ</m:t>
          </m:r>
          <m:r>
            <m:rPr>
              <m:sty m:val="p"/>
            </m:rPr>
            <m:t>+</m:t>
          </m:r>
          <m:r>
            <m:rPr>
              <m:sty m:val="p"/>
            </m:rPr>
            <m:t>σ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=</m:t>
          </m:r>
          <m:r>
            <m:rPr>
              <m:sty m:val="p"/>
            </m:rPr>
            <m:t>μ</m:t>
          </m:r>
          <m:r>
            <m:rPr>
              <m:sty m:val="p"/>
            </m:rPr>
            <m:t>+</m:t>
          </m:r>
          <m:r>
            <m:rPr>
              <m:sty m:val="p"/>
            </m:rPr>
            <m:t>σ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25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σ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25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t xml:space="preserve">Simplfying and observing that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25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sub>
          </m:sSub>
        </m:oMath>
      </m:oMathPara>
    </w:p>
    <w:p>
      <w:r>
        <w:t xml:space="preserve">we obtain</w:t>
      </w:r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Q</m:t>
          </m:r>
          <m:r>
            <m:rPr>
              <m:sty m:val="p"/>
            </m:rPr>
            <m:t>R</m:t>
          </m:r>
          <m:r>
            <m:rPr>
              <m:sty m:val="p"/>
            </m:rPr>
            <m:t>=</m:t>
          </m:r>
          <m:r>
            <m:rPr>
              <m:sty m:val="p"/>
            </m:rPr>
            <m:t>2</m:t>
          </m:r>
          <m:r>
            <m:rPr>
              <m:sty m:val="p"/>
            </m:rPr>
            <m:t>*</m:t>
          </m:r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sub>
          </m:sSub>
          <m:r>
            <m:rPr>
              <m:sty m:val="p"/>
            </m:rPr>
            <m:t>σ</m:t>
          </m:r>
        </m:oMath>
      </m:oMathPara>
    </w:p>
    <w:p>
      <w:r>
        <w:t xml:space="preserve">Since</w:t>
      </w:r>
      <w:r>
        <w:br w:type="textWrapping"/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z</m:t>
              </m:r>
            </m:e>
            <m:sub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75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674</m:t>
          </m:r>
        </m:oMath>
      </m:oMathPara>
    </w:p>
    <w:p>
      <w:r>
        <w:t xml:space="preserve">We express the inter-quartile range,</w:t>
      </w:r>
      <w:r>
        <w:t xml:space="preserve"> </w:t>
      </w:r>
      <m:oMath>
        <m:r>
          <m:rPr>
            <m:sty m:val="p"/>
          </m:rPr>
          <m:t>I</m:t>
        </m:r>
        <m:r>
          <m:rPr>
            <m:sty m:val="p"/>
          </m:rPr>
          <m:t>Q</m:t>
        </m:r>
        <m:r>
          <m:rPr>
            <m:sty m:val="p"/>
          </m:rPr>
          <m:t>R</m:t>
        </m:r>
      </m:oMath>
      <w:r>
        <w:t xml:space="preserve"> </w:t>
      </w:r>
      <w:r>
        <w:t xml:space="preserve">in terms of the standard deviation,</w:t>
      </w:r>
      <w:r>
        <w:t xml:space="preserve"> </w:t>
      </w:r>
      <m:oMath>
        <m:r>
          <m:rPr>
            <m:sty m:val="p"/>
          </m:rPr>
          <m:t>σ</m:t>
        </m:r>
      </m:oMath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Q</m:t>
          </m:r>
          <m:r>
            <m:rPr>
              <m:sty m:val="p"/>
            </m:rPr>
            <m:t>R</m:t>
          </m:r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m:rPr>
              <m:sty m:val="p"/>
            </m:rPr>
            <m:t>.</m:t>
          </m:r>
          <m:r>
            <m:rPr>
              <m:sty m:val="p"/>
            </m:rPr>
            <m:t>349</m:t>
          </m:r>
          <m:r>
            <m:rPr>
              <m:sty m:val="p"/>
            </m:rPr>
            <m:t>σ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945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Distributions, Boxplots, and Outliers</dc:title>
  <dc:creator>by Craig W. Slinkman</dc:creator>
</cp:coreProperties>
</file>