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B750E">
      <w:pPr>
        <w:rPr>
          <w:kern w:val="0"/>
        </w:rPr>
      </w:pPr>
      <w:bookmarkStart w:id="0" w:name="_GoBack"/>
      <w:bookmarkEnd w:id="0"/>
      <w:r>
        <w:rPr>
          <w:rFonts w:hint="eastAsia" w:ascii="华文楷体" w:hAnsi="华文楷体" w:eastAsia="华文楷体"/>
          <w:kern w:val="0"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4445" t="0" r="8255" b="10160"/>
                <wp:wrapNone/>
                <wp:docPr id="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502.3pt;margin-top:-23pt;height:295.2pt;width:0pt;z-index:251660288;mso-width-relative:page;mso-height-relative:page;" filled="f" stroked="t" coordsize="21600,21600" o:gfxdata="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CSSK8DZ&#10;AAAADQEAAA8AAAAAAAAAAQAgAAAAIgAAAGRycy9kb3ducmV2LnhtbFBLAQIUABQAAAAIAIdO4kAT&#10;vBbR5gEAAN4DAAAOAAAAAAAAAAEAIAAAACg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华文楷体" w:ascii="华文楷体" w:hAnsi="华文楷体"/>
          <w:kern w:val="0"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tblInd w:w="0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10"/>
                              <w:gridCol w:w="1624"/>
                            </w:tblGrid>
                            <w:tr w14:paraId="3648009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</w:trPr>
                              <w:tc>
                                <w:tcPr>
                                  <w:tcW w:w="910" w:type="dxa"/>
                                  <w:noWrap w:val="0"/>
                                  <w:vAlign w:val="bottom"/>
                                </w:tcPr>
                                <w:p w14:paraId="59549819">
                                  <w:pPr>
                                    <w:ind w:left="206" w:right="210" w:hanging="205" w:hangingChars="98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D639EA7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2893044D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noWrap w:val="0"/>
                                  <w:vAlign w:val="bottom"/>
                                </w:tcPr>
                                <w:p w14:paraId="5DB8D08F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25606D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-28.9pt;margin-top:-16.45pt;height:41.25pt;width:153.85pt;z-index:251659264;mso-width-relative:page;mso-height-relative:page;" fillcolor="#FFFFFF" filled="t" stroked="f" coordsize="21600,21600" o:gfxdata="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DLcbtgAAAAKAQAA&#10;DwAAAAAAAAABACAAAAAiAAAAZHJzL2Rvd25yZXYueG1sUEsBAhQAFAAAAAgAh07iQCiX+b7gAQAA&#10;tAMAAA4AAAAAAAAAAQAgAAAAJwEAAGRycy9lMm9Eb2MueG1sUEsFBgAAAAAGAAYAWQEAAHk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tblInd w:w="0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10"/>
                        <w:gridCol w:w="1624"/>
                      </w:tblGrid>
                      <w:tr w14:paraId="3648009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</w:trPr>
                        <w:tc>
                          <w:tcPr>
                            <w:tcW w:w="910" w:type="dxa"/>
                            <w:noWrap w:val="0"/>
                            <w:vAlign w:val="bottom"/>
                          </w:tcPr>
                          <w:p w14:paraId="59549819">
                            <w:pPr>
                              <w:ind w:left="206" w:right="210" w:hanging="205" w:hangingChars="98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评阅人</w:t>
                            </w:r>
                          </w:p>
                          <w:p w14:paraId="1D639EA7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老师</w:t>
                            </w:r>
                          </w:p>
                          <w:p w14:paraId="2893044D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noWrap w:val="0"/>
                            <w:vAlign w:val="bottom"/>
                          </w:tcPr>
                          <w:p w14:paraId="5DB8D08F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2225606D"/>
                  </w:txbxContent>
                </v:textbox>
              </v:rect>
            </w:pict>
          </mc:Fallback>
        </mc:AlternateContent>
      </w:r>
      <w:r>
        <w:rPr>
          <w:rFonts w:hint="eastAsia" w:ascii="华文楷体" w:hAnsi="华文楷体" w:eastAsia="华文楷体"/>
          <w:kern w:val="0"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jc w:val="right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012"/>
                              <w:gridCol w:w="1522"/>
                            </w:tblGrid>
                            <w:tr w14:paraId="01F3479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noWrap w:val="0"/>
                                  <w:vAlign w:val="bottom"/>
                                </w:tcPr>
                                <w:p w14:paraId="3D3BC11A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025343BE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194FAA3C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noWrap w:val="0"/>
                                  <w:vAlign w:val="bottom"/>
                                </w:tcPr>
                                <w:p w14:paraId="66D472F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4E888A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314.7pt;margin-top:-16.45pt;height:41.25pt;width:153.85pt;z-index:251661312;mso-width-relative:page;mso-height-relative:page;" fillcolor="#FFFFFF" filled="t" stroked="f" coordsize="21600,21600" o:gfxdata="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DndZ7ZAAAACgEA&#10;AA8AAAAAAAAAAQAgAAAAIgAAAGRycy9kb3ducmV2LnhtbFBLAQIUABQAAAAIAIdO4kDx28xa4AEA&#10;ALUDAAAOAAAAAAAAAAEAIAAAACgBAABkcnMvZTJvRG9jLnhtbFBLBQYAAAAABgAGAFkBAAB6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jc w:val="right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012"/>
                        <w:gridCol w:w="1522"/>
                      </w:tblGrid>
                      <w:tr w14:paraId="01F3479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  <w:jc w:val="right"/>
                        </w:trPr>
                        <w:tc>
                          <w:tcPr>
                            <w:tcW w:w="1012" w:type="dxa"/>
                            <w:noWrap w:val="0"/>
                            <w:vAlign w:val="bottom"/>
                          </w:tcPr>
                          <w:p w14:paraId="3D3BC11A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实验成绩</w:t>
                            </w:r>
                          </w:p>
                          <w:p w14:paraId="025343BE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成绩</w:t>
                            </w:r>
                          </w:p>
                          <w:p w14:paraId="194FAA3C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noWrap w:val="0"/>
                            <w:vAlign w:val="bottom"/>
                          </w:tcPr>
                          <w:p w14:paraId="66D472F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44E888A"/>
                  </w:txbxContent>
                </v:textbox>
              </v:rect>
            </w:pict>
          </mc:Fallback>
        </mc:AlternateContent>
      </w:r>
    </w:p>
    <w:p w14:paraId="48569A76">
      <w:pPr>
        <w:jc w:val="center"/>
        <w:rPr>
          <w:kern w:val="0"/>
        </w:rPr>
      </w:pPr>
    </w:p>
    <w:p w14:paraId="1500E26C">
      <w:pPr>
        <w:jc w:val="center"/>
        <w:rPr>
          <w:kern w:val="0"/>
        </w:rPr>
      </w:pPr>
    </w:p>
    <w:p w14:paraId="15C768E7">
      <w:pPr>
        <w:jc w:val="center"/>
        <w:rPr>
          <w:rFonts w:ascii="黑体" w:eastAsia="黑体"/>
          <w:b/>
          <w:kern w:val="0"/>
          <w:sz w:val="48"/>
          <w:szCs w:val="48"/>
        </w:rPr>
      </w:pPr>
      <w:r>
        <w:rPr>
          <w:rFonts w:hint="eastAsia"/>
          <w:kern w:val="0"/>
        </w:rPr>
        <w:drawing>
          <wp:inline distT="0" distB="0" distL="114300" distR="114300">
            <wp:extent cx="2838450" cy="809625"/>
            <wp:effectExtent l="0" t="0" r="6350" b="3175"/>
            <wp:docPr id="1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=1549092643,3105127979&amp;fm=23&amp;gp=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804B">
      <w:pPr>
        <w:pStyle w:val="2"/>
        <w:spacing w:after="156" w:afterLines="50"/>
        <w:rPr>
          <w:b w:val="0"/>
          <w:color w:val="000000"/>
          <w:kern w:val="0"/>
          <w:sz w:val="84"/>
          <w:szCs w:val="84"/>
        </w:rPr>
      </w:pPr>
      <w:r>
        <w:rPr>
          <w:rFonts w:hint="eastAsia"/>
          <w:b w:val="0"/>
          <w:color w:val="000000"/>
          <w:w w:val="54"/>
          <w:kern w:val="0"/>
          <w:sz w:val="84"/>
          <w:szCs w:val="84"/>
        </w:rPr>
        <w:t>自动化学院本科生实验报告</w:t>
      </w:r>
    </w:p>
    <w:p w14:paraId="71B83CEE">
      <w:pPr>
        <w:spacing w:line="540" w:lineRule="exact"/>
        <w:rPr>
          <w:rFonts w:ascii="宋体" w:hAnsi="宋体" w:cs="宋体"/>
          <w:b/>
          <w:bCs/>
          <w:kern w:val="0"/>
          <w:sz w:val="24"/>
        </w:rPr>
      </w:pP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  <w:u w:val="single"/>
        </w:rPr>
        <w:t xml:space="preserve">                              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课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程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实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验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报</w:t>
      </w:r>
      <w:r>
        <w:rPr>
          <w:rFonts w:ascii="华文楷体" w:hAnsi="华文楷体" w:eastAsia="华文楷体" w:cs="华文楷体"/>
          <w:b/>
          <w:bCs/>
          <w:kern w:val="0"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kern w:val="0"/>
          <w:sz w:val="36"/>
          <w:szCs w:val="36"/>
        </w:rPr>
        <w:t>告</w:t>
      </w:r>
    </w:p>
    <w:p w14:paraId="0ECC351D">
      <w:pPr>
        <w:jc w:val="center"/>
        <w:rPr>
          <w:kern w:val="0"/>
        </w:rPr>
      </w:pPr>
    </w:p>
    <w:tbl>
      <w:tblPr>
        <w:tblStyle w:val="4"/>
        <w:tblW w:w="967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9"/>
      </w:tblGrid>
      <w:tr w14:paraId="6ED6A6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t>专业 ________    班级 ________    姓名 ________    学号 ________________</w:t>
            </w:r>
          </w:p>
        </w:tc>
      </w:tr>
      <w:tr w14:paraId="78AF77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t>课程名称 微控制器与嵌入式系统实验              实验名称 实验四</w:t>
            </w:r>
          </w:p>
        </w:tc>
      </w:tr>
      <w:tr w14:paraId="1D4F60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>
            <w:r>
              <w:t>地点 TDX-PITE实验平台 / Proteus仿真    台号 ______    指导教师 ________    日期 ________</w:t>
            </w:r>
          </w:p>
        </w:tc>
      </w:tr>
    </w:tbl>
    <w:p w14:paraId="0C269447">
      <w:pPr>
        <w:jc w:val="center"/>
        <w:rPr>
          <w:kern w:val="0"/>
        </w:rPr>
      </w:pPr>
    </w:p>
    <w:p w14:paraId="742DA5A9">
      <w:pPr>
        <w:rPr>
          <w:kern w:val="0"/>
        </w:rPr>
      </w:pPr>
    </w:p>
    <w:tbl>
      <w:tblPr>
        <w:tblStyle w:val="4"/>
        <w:tblW w:w="96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9"/>
      </w:tblGrid>
      <w:tr w14:paraId="7408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  <w:jc w:val="center"/>
        </w:trPr>
        <w:tc>
          <w:tcPr>
            <w:tcW w:w="9679" w:type="dxa"/>
            <w:noWrap w:val="0"/>
            <w:vAlign w:val="top"/>
          </w:tcPr>
          <w:p>
            <w:r/>
          </w:p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黑体" w:hAnsi="黑体" w:eastAsia="黑体"/>
                <w:b/>
                <w:sz w:val="28"/>
              </w:rPr>
              <w:t>一、实验内容、目的与要求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本实验按照《2026微控制器与嵌入式系统实验任务书（适用于自动化、测控2024级）》中“实验四 静态存储器/点阵 LED 显示设计实验”的要求完成。基本题包括《单片机实验指导.pdf》“4.1 静态存储器扩展实验”、“2.5 数据排序实验”和“4.6 点阵 LED 显示设计实验”。任务书中点阵章节编号写为 4.7（4.13），但本指导书实际对应章节为 4.6。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实验目的，一是掌握 MCS-51 单片机片内 RAM 与外部 RAM 的访问方式，理解 MOVX/XBYTE 访问外部数据存储器的特点；二是掌握数据排序程序的基本算法，能对片内 RAM 和外部 RAM 中的目标数据区进行升序排列；三是理解点阵 LED 的行列扫描原理，掌握通过字模表、行选、列数据和刷新延时实现字符显示及移动显示的方法。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提高题要求对片内 RAM 的 40H-4FH 单元和外部 RAM 的 0000H-000FH 空间中的数据升序排列；同时，新实验箱 16x16 点阵循环显示自己的名字并通过开关控制移动方向，旧实验箱 8x8 点阵循环显示自己的学号并通过开关控制移动方向。</w:t>
            </w:r>
          </w:p>
          <w:p>
            <w:pPr>
              <w:spacing w:line="360" w:lineRule="auto" w:before="120" w:after="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二、实验硬件与软件环境条件（标注实验设备名称及设备号）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硬件环境：PC 机、TDX-PITE 教学实验系统、TD-51 系统平台、外部静态 RAM 单元、16x16 或 8x8 点阵 LED 显示单元、方向控制开关、Proteus 虚拟仿真环境。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软件环境：Keil μVision5、PK51 C51 工具链、Proteus 8 Professional、《2026微控制器与嵌入式系统实验任务书（适用于自动化、测控2024级）》和《单片机实验指导.pdf》。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本实验整理的源码包括 EX4_SRAM.c、EX4_Sort_Internal.c、EX4_Sort_Internal_External_Advanced.c、EX4_DotMatrix_8x8.c 和 EX4_DotMatrix_16x16_Template.c。上述文件均已使用 C51 编译器进行语法检查，其中静态存储器、片内排序、片内/外排序、8x8 点阵和 16x16 点阵模板均可通过编译。</w:t>
            </w:r>
          </w:p>
          <w:p>
            <w:pPr>
              <w:spacing w:line="360" w:lineRule="auto" w:before="120" w:after="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三、实验线路示图、程序算法流程图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1. 实验线路说明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静态存储器实验中，外部 SRAM 通过数据总线、地址总线以及 RD、WR 等控制信号与单片机连接，程序通过 XBYTE[addr] 访问外部数据存储器；片内 RAM 则通过 DBYTE[addr] 访问。调试时可在 Keil Memory 窗口中同时观察 D:0x30、D:0x40 和 X:0x0000。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点阵显示实验中，8x8 简化仿真采用 P1 作为行选信号、P2 作为列数据，P3.2 作为方向开关；16x16 新实验箱模板采用行译码和列移位输出思想，实际使用时需要根据实验箱 SM16206、SM5166 及接线图调整引脚映射，并将 name_font[] 替换为本人姓名字模。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2. 程序算法说明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（1）静态存储器扩展实验：先向片内 RAM 30H-3FH 写入 00H-0FH，再依次复制到外部 RAM 0000H-000FH，最后把外部 RAM 0000H-000FH 的内容读回到片内 RAM 40H-4FH。该过程验证片内 RAM 与外部 RAM 之间的数据传送。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（2）片内 RAM 排序基本题：在 30H-39H 中写入 10 个无序数据，采用双重循环进行升序排序。外层循环确定当前位置，内层循环寻找后续更小的数据，若前一单元数据大于后一单元数据则交换，最终 30H-39H 由小到大排列。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（3）片内/外 RAM 排序提高题：分别初始化片内 RAM 40H-4FH 和外部 RAM 0000H-000FH 两段 16 字节数据，再分别调用片内排序和外部排序过程。片内排序使用 DBYTE[] 访问目标区，外部排序使用 XBYTE[] 访问目标区。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（4）点阵 LED 显示：程序从字模表取出当前字符的行数据，逐行选通点阵行，并向列线输出对应列数据。每行保持短暂延时后切换到下一行，利用人眼视觉暂留形成完整字符；方向开关改变列数据循环移位方向，从而实现左移或右移显示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实验四对应的 Mermaid 流程图已整理在《实验四算法流程图_mermaid.md》中，包括静态存储器传送、片内 RAM 排序、片内/外 RAM 排序和点阵扫描显示流程。</w:t>
            </w:r>
          </w:p>
          <w:p>
            <w:pPr>
              <w:spacing w:line="360" w:lineRule="auto" w:before="120" w:after="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四、实验调试步骤、实验数据记录及实验结果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1. 实验调试步骤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（1）建立 EX4 工程，分别添加 EX4_SRAM.c、EX4_Sort_Internal.c、EX4_Sort_Internal_External_Advanced.c、EX4_DotMatrix_8x8.c 或 EX4_DotMatrix_16x16_Template.c，单个工程中只保留一个 main() 源文件参与编译。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（2）静态存储器实验进入 Debug 后，打开 Memory 窗口，分别输入 D:0x30、X:0x0000、D:0x40，运行程序后比较三段数据是否一致。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（3）片内排序实验运行 EX4_Sort_Internal.c，在 D:0x30 处观察排序前后的数据。程序初始化数据后执行排序，停止在 while(1) 后查看 30H-39H。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（4）提高题排序实验运行 EX4_Sort_Internal_External_Advanced.c，在 D:0x40 和 X:0x0000 两个 Memory 窗口中分别观察片内和外部 RAM 的排序结果。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（5）点阵实验可先用 EX4_DotMatrix_8x8.c 在 Proteus 中进行简化验证：P1 接 8 行，P2 接 8 列，P3.2 接方向开关，观察字模是否循环显示、方向开关是否能改变移动方向。若使用实验箱 16x16 点阵，则根据实验箱接线修改 EX4_DotMatrix_16x16_Template.c 的引脚映射，并替换为本人姓名字模。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2. 实验数据记录及实验结果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（1）静态存储器实验结果如下表所示：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226"/>
              <w:gridCol w:w="3226"/>
              <w:gridCol w:w="3226"/>
            </w:tblGrid>
            <w:tr>
              <w:tc>
                <w:tcPr>
                  <w:tcW w:type="dxa" w:w="3226"/>
                </w:tcPr>
                <w:p>
                  <w:pPr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观察区域</w:t>
                  </w:r>
                </w:p>
              </w:tc>
              <w:tc>
                <w:tcPr>
                  <w:tcW w:type="dxa" w:w="3226"/>
                </w:tcPr>
                <w:p>
                  <w:pPr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期望内容</w:t>
                  </w:r>
                </w:p>
              </w:tc>
              <w:tc>
                <w:tcPr>
                  <w:tcW w:type="dxa" w:w="3226"/>
                </w:tcPr>
                <w:p>
                  <w:pPr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验证意义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D:30H-3FH</w:t>
                  </w:r>
                </w:p>
              </w:tc>
              <w:tc>
                <w:tcPr>
                  <w:tcW w:type="dxa" w:w="3226"/>
                </w:tcPr>
                <w:p>
                  <w:pPr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00 01 02 ... 0F</w:t>
                  </w:r>
                </w:p>
              </w:tc>
              <w:tc>
                <w:tcPr>
                  <w:tcW w:type="dxa" w:w="3226"/>
                </w:tcPr>
                <w:p>
                  <w:pPr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片内 RAM 初始化正确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X:0000H-000FH</w:t>
                  </w:r>
                </w:p>
              </w:tc>
              <w:tc>
                <w:tcPr>
                  <w:tcW w:type="dxa" w:w="3226"/>
                </w:tcPr>
                <w:p>
                  <w:pPr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00 01 02 ... 0F</w:t>
                  </w:r>
                </w:p>
              </w:tc>
              <w:tc>
                <w:tcPr>
                  <w:tcW w:type="dxa" w:w="3226"/>
                </w:tcPr>
                <w:p>
                  <w:pPr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片内到外部 RAM 传送正确</w:t>
                  </w:r>
                </w:p>
              </w:tc>
            </w:tr>
            <w:tr>
              <w:tc>
                <w:tcPr>
                  <w:tcW w:type="dxa" w:w="3226"/>
                </w:tcPr>
                <w:p>
                  <w:pPr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D:40H-4FH</w:t>
                  </w:r>
                </w:p>
              </w:tc>
              <w:tc>
                <w:tcPr>
                  <w:tcW w:type="dxa" w:w="3226"/>
                </w:tcPr>
                <w:p>
                  <w:pPr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00 01 02 ... 0F</w:t>
                  </w:r>
                </w:p>
              </w:tc>
              <w:tc>
                <w:tcPr>
                  <w:tcW w:type="dxa" w:w="3226"/>
                </w:tcPr>
                <w:p>
                  <w:pPr>
                    <w:jc w:val="center"/>
                  </w:pPr>
                  <w:r>
                    <w:rPr>
                      <w:rFonts w:ascii="仿宋_GB2312" w:hAnsi="仿宋_GB2312" w:eastAsia="仿宋_GB2312"/>
                      <w:b w:val="0"/>
                      <w:sz w:val="18"/>
                    </w:rPr>
                    <w:t>外部 RAM 读回片内正确</w:t>
                  </w:r>
                </w:p>
              </w:tc>
            </w:tr>
          </w:tbl>
          <w:p/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（2）片内 RAM 排序基本题中，初始数据为 09、11、05、31、20、16、01、1A、3F、08。排序后 D:30H-39H 应为 01、05、08、09、11、16、1A、20、31、3F，说明排序程序能正确完成升序排列。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（3）提高题中，片内 RAM 40H-4FH 和外部 RAM 0000H-000FH 分别完成 16 字节升序排序。该结果说明同一排序思想可以作用于不同存储空间，但访问方式必须区分片内 DBYTE 和外部 XBYTE。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（4）点阵显示中，8x8 模板能够逐行扫描显示数字字模，并根据 P3.2 方向开关改变列数据循环移位方向；16x16 模板则给出了行选、列移位、锁存和消隐的基本结构，可按本人姓名字模和实际实验箱端口进行替换。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（5）C51 编译检查中，EX4_SRAM.c、EX4_Sort_Internal.c、EX4_Sort_Internal_External_Advanced.c、EX4_DotMatrix_8x8.c 和 EX4_DotMatrix_16x16_Template.c 均可通过语法编译，说明源码结构、头文件和 C51 存储区访问语法基本正确。</w:t>
            </w:r>
          </w:p>
          <w:p>
            <w:pPr>
              <w:spacing w:line="360" w:lineRule="auto" w:before="120" w:after="0"/>
              <w:ind w:firstLine="0"/>
              <w:jc w:val="left"/>
            </w:pPr>
            <w:r>
              <w:rPr>
                <w:rFonts w:ascii="黑体" w:hAnsi="黑体" w:eastAsia="黑体"/>
                <w:b/>
                <w:sz w:val="22"/>
              </w:rPr>
              <w:t>五、实验总结与心得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通过实验四，我进一步理解了 51 单片机对不同存储空间的访问方式。片内 RAM 访问速度快、地址空间小，外部 RAM 容量较大但需要通过总线和 MOVX 类访问完成。静态存储器实验把“写片内、传外部、再读回”的流程完整串起来，使片内/外存储空间的区别更加直观。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排序实验说明，算法本身并不复杂，关键在于明确数据区起始地址、长度和比较交换条件。对于提高题，片内 RAM 与外部 RAM 的排序逻辑相同，但访问宏不同，因此程序中分别实现内部排序和外部排序，避免混用地址空间。</w:t>
            </w:r>
          </w:p>
          <w:p>
            <w:pPr>
              <w:spacing w:line="360" w:lineRule="auto" w:after="0"/>
              <w:ind w:firstLine="420"/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点阵显示实验则强调扫描刷新思想。点阵的每个 LED 由行列共同决定，程序并不是一次点亮整个字符，而是快速逐行刷新。只要扫描速度足够快、字模数据正确、行列极性匹配，就能形成稳定的字符显示；改变字模偏移方向即可实现开关控制移动方向。</w:t>
            </w:r>
          </w:p>
        </w:tc>
      </w:tr>
    </w:tbl>
    <w:p w14:paraId="703EE3E7">
      <w:pPr>
        <w:spacing w:line="100" w:lineRule="exact"/>
        <w:rPr>
          <w:kern w:val="0"/>
          <w:sz w:val="10"/>
          <w:szCs w:val="10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07" w:right="1134" w:bottom="907" w:left="1985" w:header="851" w:footer="567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9AC1C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3</w:t>
    </w:r>
    <w:r>
      <w:rPr>
        <w:rStyle w:val="6"/>
      </w:rPr>
      <w:fldChar w:fldCharType="end"/>
    </w:r>
  </w:p>
  <w:p w14:paraId="1108CCE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E76F8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2</w:t>
    </w:r>
    <w:r>
      <w:rPr>
        <w:rStyle w:val="6"/>
      </w:rPr>
      <w:fldChar w:fldCharType="end"/>
    </w:r>
  </w:p>
  <w:p w14:paraId="2BE60A76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174C3">
    <w:pPr>
      <w:framePr w:w="357" w:h="14663" w:hRule="exact" w:hSpace="181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B68D79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EA834">
    <w:pPr>
      <w:framePr w:w="360" w:h="14664" w:hRule="exact" w:hSpace="180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1A89893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0CFF0">
    <w:pPr>
      <w:framePr w:w="360" w:h="14664" w:hRule="exact" w:hSpace="180" w:wrap="around" w:vAnchor="text" w:hAnchor="page" w:x="531" w:y="29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59FE59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C91C23"/>
    <w:multiLevelType w:val="singleLevel"/>
    <w:tmpl w:val="58C91C23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420"/>
  <w:hyphenationZone w:val="360"/>
  <w:evenAndOddHeaders w:val="1"/>
  <w:drawingGridHorizontalSpacing w:val="181"/>
  <w:drawingGridVerticalSpacing w:val="4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18A"/>
    <w:rsid w:val="00022E3B"/>
    <w:rsid w:val="00023393"/>
    <w:rsid w:val="000B4059"/>
    <w:rsid w:val="00125404"/>
    <w:rsid w:val="00131CB3"/>
    <w:rsid w:val="001721CA"/>
    <w:rsid w:val="00180CA0"/>
    <w:rsid w:val="001928AE"/>
    <w:rsid w:val="001B0190"/>
    <w:rsid w:val="001B1830"/>
    <w:rsid w:val="001B2151"/>
    <w:rsid w:val="001D62FB"/>
    <w:rsid w:val="001E12D4"/>
    <w:rsid w:val="00234738"/>
    <w:rsid w:val="00325C59"/>
    <w:rsid w:val="00334DD1"/>
    <w:rsid w:val="003664C7"/>
    <w:rsid w:val="003A57E3"/>
    <w:rsid w:val="004459D2"/>
    <w:rsid w:val="00447D56"/>
    <w:rsid w:val="004817D2"/>
    <w:rsid w:val="00487610"/>
    <w:rsid w:val="004A7E4C"/>
    <w:rsid w:val="005E443D"/>
    <w:rsid w:val="005F017A"/>
    <w:rsid w:val="006217DD"/>
    <w:rsid w:val="00661C06"/>
    <w:rsid w:val="00671A63"/>
    <w:rsid w:val="006839A1"/>
    <w:rsid w:val="00683A31"/>
    <w:rsid w:val="00687315"/>
    <w:rsid w:val="006A2CEC"/>
    <w:rsid w:val="006B4915"/>
    <w:rsid w:val="006D718A"/>
    <w:rsid w:val="00717726"/>
    <w:rsid w:val="00723DD1"/>
    <w:rsid w:val="00741773"/>
    <w:rsid w:val="0075261A"/>
    <w:rsid w:val="00786435"/>
    <w:rsid w:val="007B3228"/>
    <w:rsid w:val="007E6442"/>
    <w:rsid w:val="00820D6A"/>
    <w:rsid w:val="008A260B"/>
    <w:rsid w:val="0090290B"/>
    <w:rsid w:val="0092732F"/>
    <w:rsid w:val="00943D56"/>
    <w:rsid w:val="009512F6"/>
    <w:rsid w:val="00961796"/>
    <w:rsid w:val="009E53DF"/>
    <w:rsid w:val="00A10616"/>
    <w:rsid w:val="00A25C88"/>
    <w:rsid w:val="00A66FAB"/>
    <w:rsid w:val="00A701C6"/>
    <w:rsid w:val="00A866D6"/>
    <w:rsid w:val="00A905F9"/>
    <w:rsid w:val="00AD75EA"/>
    <w:rsid w:val="00B26B69"/>
    <w:rsid w:val="00B327A2"/>
    <w:rsid w:val="00BC3740"/>
    <w:rsid w:val="00C94D57"/>
    <w:rsid w:val="00D72023"/>
    <w:rsid w:val="00D72705"/>
    <w:rsid w:val="00D740D9"/>
    <w:rsid w:val="00D962EF"/>
    <w:rsid w:val="00DD42A6"/>
    <w:rsid w:val="00DF03B1"/>
    <w:rsid w:val="00E477E7"/>
    <w:rsid w:val="00EA7227"/>
    <w:rsid w:val="00F00B14"/>
    <w:rsid w:val="00F02189"/>
    <w:rsid w:val="00F66590"/>
    <w:rsid w:val="00F81EF6"/>
    <w:rsid w:val="33497B0A"/>
    <w:rsid w:val="3C0425F4"/>
    <w:rsid w:val="576943BE"/>
    <w:rsid w:val="5B7A7062"/>
    <w:rsid w:val="76B878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rFonts w:ascii="黑体" w:eastAsia="黑体"/>
      <w:b/>
      <w:sz w:val="44"/>
      <w:szCs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I:\&#65288;E&#65306;&#65289;Docs\&#25105;&#30340;&#23384;&#26723;\&#35838;&#31243;&#23454;&#39564;\&#35013;&#35746;&#27169;&#26495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装订模板</Template>
  <Company>CSU</Company>
  <Pages>4</Pages>
  <Words>144</Words>
  <Characters>144</Characters>
  <Lines>3</Lines>
  <Paragraphs>1</Paragraphs>
  <TotalTime>1.45833333333333</TotalTime>
  <ScaleCrop>false</ScaleCrop>
  <LinksUpToDate>false</LinksUpToDate>
  <CharactersWithSpaces>399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2021-03-03T07:37:00Z</dcterms:created>
  <dc:creator>Weisy</dc:creator>
  <cp:lastModifiedBy>金奕帆</cp:lastModifiedBy>
  <cp:lastPrinted>2017-01-02T15:16:00Z</cp:lastPrinted>
  <dcterms:modified xsi:type="dcterms:W3CDTF">2026-04-10T17:07:18Z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402C113C53254403B9243836A3B8E592_13</vt:lpwstr>
  </property>
</Properties>
</file>